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header3.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1526"/>
        <w:gridCol w:w="992"/>
        <w:gridCol w:w="1134"/>
        <w:gridCol w:w="2126"/>
        <w:gridCol w:w="1418"/>
        <w:gridCol w:w="1448"/>
      </w:tblGrid>
      <w:tr w:rsidR="00D0398F" w:rsidRPr="00F251F2">
        <w:tc>
          <w:tcPr>
            <w:tcW w:w="1526" w:type="dxa"/>
            <w:tcBorders>
              <w:top w:val="nil"/>
              <w:left w:val="nil"/>
              <w:bottom w:val="nil"/>
              <w:right w:val="nil"/>
            </w:tcBorders>
          </w:tcPr>
          <w:bookmarkStart w:id="0" w:name="_Toc386195925"/>
          <w:bookmarkStart w:id="1" w:name="_Toc387329079"/>
          <w:bookmarkStart w:id="2" w:name="_Toc393202063"/>
          <w:p w:rsidR="00D0398F" w:rsidRPr="00F251F2" w:rsidRDefault="001857F3">
            <w:r w:rsidRPr="00F251F2">
              <w:object w:dxaOrig="1410" w:dyaOrig="1260" w14:anchorId="65079C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6pt;height:51.2pt" o:ole="">
                  <v:imagedata r:id="rId8" o:title=""/>
                </v:shape>
                <o:OLEObject Type="Embed" ProgID="PBrush" ShapeID="_x0000_i1025" DrawAspect="Content" ObjectID="_1598860307" r:id="rId9"/>
              </w:object>
            </w:r>
          </w:p>
        </w:tc>
        <w:tc>
          <w:tcPr>
            <w:tcW w:w="5670" w:type="dxa"/>
            <w:gridSpan w:val="4"/>
            <w:tcBorders>
              <w:top w:val="nil"/>
              <w:left w:val="nil"/>
              <w:bottom w:val="nil"/>
              <w:right w:val="nil"/>
            </w:tcBorders>
          </w:tcPr>
          <w:p w:rsidR="00D0398F" w:rsidRPr="00F251F2" w:rsidRDefault="001857F3">
            <w:pPr>
              <w:jc w:val="center"/>
              <w:rPr>
                <w:b/>
                <w:sz w:val="28"/>
                <w:szCs w:val="28"/>
              </w:rPr>
            </w:pPr>
            <w:r w:rsidRPr="00F251F2">
              <w:rPr>
                <w:b/>
                <w:sz w:val="28"/>
                <w:szCs w:val="28"/>
              </w:rPr>
              <w:t xml:space="preserve">FAO/GLOBAL </w:t>
            </w:r>
            <w:r w:rsidRPr="00F251F2">
              <w:rPr>
                <w:rFonts w:eastAsia="Times New Roman" w:cs="Times New Roman"/>
                <w:b/>
                <w:sz w:val="28"/>
                <w:szCs w:val="28"/>
                <w:lang w:eastAsia="en-GB"/>
              </w:rPr>
              <w:t xml:space="preserve">ENVIRONMENT </w:t>
            </w:r>
            <w:r w:rsidRPr="00F251F2">
              <w:rPr>
                <w:b/>
                <w:sz w:val="28"/>
                <w:szCs w:val="28"/>
              </w:rPr>
              <w:t>FACILITY</w:t>
            </w:r>
          </w:p>
          <w:p w:rsidR="00D0398F" w:rsidRPr="00F251F2" w:rsidRDefault="001857F3">
            <w:pPr>
              <w:jc w:val="center"/>
            </w:pPr>
            <w:r w:rsidRPr="00F251F2">
              <w:rPr>
                <w:b/>
                <w:sz w:val="28"/>
                <w:szCs w:val="28"/>
              </w:rPr>
              <w:t>PROJECT DOCUMENT</w:t>
            </w:r>
          </w:p>
        </w:tc>
        <w:tc>
          <w:tcPr>
            <w:tcW w:w="1448" w:type="dxa"/>
            <w:tcBorders>
              <w:top w:val="nil"/>
              <w:left w:val="nil"/>
              <w:bottom w:val="nil"/>
              <w:right w:val="nil"/>
            </w:tcBorders>
          </w:tcPr>
          <w:p w:rsidR="00D0398F" w:rsidRPr="00F251F2" w:rsidRDefault="001857F3">
            <w:pPr>
              <w:jc w:val="right"/>
            </w:pPr>
            <w:r w:rsidRPr="00F251F2">
              <w:object w:dxaOrig="1440" w:dyaOrig="1545" w14:anchorId="7000A000">
                <v:shape id="_x0000_i1026" type="#_x0000_t75" style="width:48.95pt;height:52.4pt" o:ole="">
                  <v:imagedata r:id="rId10" o:title=""/>
                </v:shape>
                <o:OLEObject Type="Embed" ProgID="PBrush" ShapeID="_x0000_i1026" DrawAspect="Content" ObjectID="_1598860308" r:id="rId11"/>
              </w:object>
            </w:r>
          </w:p>
        </w:tc>
      </w:tr>
      <w:tr w:rsidR="00D0398F" w:rsidRPr="00F251F2">
        <w:tc>
          <w:tcPr>
            <w:tcW w:w="8644" w:type="dxa"/>
            <w:gridSpan w:val="6"/>
            <w:tcBorders>
              <w:top w:val="nil"/>
            </w:tcBorders>
            <w:shd w:val="clear" w:color="auto" w:fill="000000" w:themeFill="text1"/>
          </w:tcPr>
          <w:p w:rsidR="00D0398F" w:rsidRPr="00F251F2" w:rsidRDefault="001857F3">
            <w:pPr>
              <w:spacing w:line="240" w:lineRule="auto"/>
            </w:pPr>
            <w:r w:rsidRPr="00F251F2">
              <w:t xml:space="preserve">Project title: Introduction of new agricultural methods for the conservation and sustainable use of biodiversity, including plant and animal genetic resources, in productive landscapes in selected areas of Cuba (COBIMAS). </w:t>
            </w:r>
          </w:p>
          <w:p w:rsidR="00D0398F" w:rsidRPr="00F251F2" w:rsidRDefault="001857F3">
            <w:pPr>
              <w:spacing w:line="240" w:lineRule="auto"/>
              <w:rPr>
                <w:b/>
              </w:rPr>
            </w:pPr>
            <w:r w:rsidRPr="00F251F2">
              <w:rPr>
                <w:b/>
              </w:rPr>
              <w:t>PROJECT SYMBOL (GCP/CUB/017/GFF)</w:t>
            </w:r>
            <w:r w:rsidRPr="00F251F2">
              <w:rPr>
                <w:b/>
                <w:sz w:val="20"/>
                <w:szCs w:val="20"/>
              </w:rPr>
              <w:t>.</w:t>
            </w:r>
          </w:p>
        </w:tc>
      </w:tr>
      <w:tr w:rsidR="00D0398F" w:rsidRPr="00F251F2">
        <w:tc>
          <w:tcPr>
            <w:tcW w:w="8644" w:type="dxa"/>
            <w:gridSpan w:val="6"/>
          </w:tcPr>
          <w:p w:rsidR="00D0398F" w:rsidRPr="00F251F2" w:rsidRDefault="001857F3">
            <w:pPr>
              <w:pStyle w:val="TOC1"/>
              <w:spacing w:line="240" w:lineRule="auto"/>
              <w:jc w:val="both"/>
              <w:rPr>
                <w:rFonts w:asciiTheme="minorHAnsi" w:hAnsiTheme="minorHAnsi"/>
                <w:caps/>
                <w:sz w:val="20"/>
                <w:szCs w:val="20"/>
              </w:rPr>
            </w:pPr>
            <w:r w:rsidRPr="00F251F2">
              <w:rPr>
                <w:rFonts w:asciiTheme="minorHAnsi" w:hAnsiTheme="minorHAnsi"/>
                <w:caps/>
                <w:sz w:val="20"/>
                <w:szCs w:val="20"/>
              </w:rPr>
              <w:t xml:space="preserve">Country: </w:t>
            </w:r>
            <w:r w:rsidRPr="00F251F2">
              <w:rPr>
                <w:rFonts w:asciiTheme="minorHAnsi" w:hAnsiTheme="minorHAnsi"/>
                <w:b w:val="0"/>
                <w:sz w:val="20"/>
                <w:szCs w:val="20"/>
              </w:rPr>
              <w:t>Cuba</w:t>
            </w:r>
          </w:p>
        </w:tc>
      </w:tr>
      <w:tr w:rsidR="00D0398F" w:rsidRPr="00F251F2">
        <w:tc>
          <w:tcPr>
            <w:tcW w:w="8644" w:type="dxa"/>
            <w:gridSpan w:val="6"/>
          </w:tcPr>
          <w:p w:rsidR="00D0398F" w:rsidRPr="00F251F2" w:rsidRDefault="00D0398F">
            <w:pPr>
              <w:pStyle w:val="TOC1"/>
              <w:spacing w:line="240" w:lineRule="auto"/>
              <w:jc w:val="both"/>
              <w:rPr>
                <w:rFonts w:asciiTheme="minorHAnsi" w:hAnsiTheme="minorHAnsi"/>
                <w:caps/>
                <w:sz w:val="20"/>
                <w:szCs w:val="20"/>
              </w:rPr>
            </w:pPr>
          </w:p>
        </w:tc>
      </w:tr>
      <w:tr w:rsidR="00D0398F" w:rsidRPr="00F251F2">
        <w:tc>
          <w:tcPr>
            <w:tcW w:w="8644" w:type="dxa"/>
            <w:gridSpan w:val="6"/>
          </w:tcPr>
          <w:p w:rsidR="00D0398F" w:rsidRPr="00F251F2" w:rsidRDefault="001857F3">
            <w:pPr>
              <w:pStyle w:val="TOC1"/>
              <w:spacing w:line="240" w:lineRule="auto"/>
              <w:jc w:val="both"/>
              <w:rPr>
                <w:rFonts w:asciiTheme="minorHAnsi" w:hAnsiTheme="minorHAnsi"/>
                <w:caps/>
                <w:sz w:val="20"/>
                <w:szCs w:val="20"/>
              </w:rPr>
            </w:pPr>
            <w:r w:rsidRPr="00F251F2">
              <w:rPr>
                <w:rFonts w:asciiTheme="minorHAnsi" w:hAnsiTheme="minorHAnsi"/>
                <w:caps/>
                <w:sz w:val="20"/>
                <w:szCs w:val="20"/>
              </w:rPr>
              <w:t xml:space="preserve">Funding partner </w:t>
            </w:r>
            <w:r w:rsidRPr="00F251F2">
              <w:rPr>
                <w:rFonts w:asciiTheme="minorHAnsi" w:hAnsiTheme="minorHAnsi"/>
                <w:b w:val="0"/>
                <w:sz w:val="20"/>
                <w:szCs w:val="20"/>
              </w:rPr>
              <w:t>Global Environmental Facility (GEF)</w:t>
            </w:r>
          </w:p>
        </w:tc>
      </w:tr>
      <w:tr w:rsidR="00D0398F" w:rsidRPr="00F251F2">
        <w:tc>
          <w:tcPr>
            <w:tcW w:w="8644" w:type="dxa"/>
            <w:gridSpan w:val="6"/>
          </w:tcPr>
          <w:p w:rsidR="00D0398F" w:rsidRPr="00F251F2" w:rsidRDefault="00D0398F">
            <w:pPr>
              <w:pStyle w:val="TOC1"/>
              <w:spacing w:line="240" w:lineRule="auto"/>
              <w:jc w:val="both"/>
              <w:rPr>
                <w:rFonts w:asciiTheme="minorHAnsi" w:hAnsiTheme="minorHAnsi"/>
                <w:caps/>
                <w:sz w:val="20"/>
                <w:szCs w:val="20"/>
              </w:rPr>
            </w:pPr>
          </w:p>
        </w:tc>
      </w:tr>
      <w:tr w:rsidR="00D0398F" w:rsidRPr="00F251F2">
        <w:tc>
          <w:tcPr>
            <w:tcW w:w="3652" w:type="dxa"/>
            <w:gridSpan w:val="3"/>
          </w:tcPr>
          <w:p w:rsidR="00D0398F" w:rsidRPr="00F251F2" w:rsidRDefault="001857F3">
            <w:pPr>
              <w:pStyle w:val="TOC1"/>
              <w:spacing w:line="240" w:lineRule="auto"/>
              <w:jc w:val="both"/>
              <w:rPr>
                <w:rFonts w:asciiTheme="minorHAnsi" w:hAnsiTheme="minorHAnsi"/>
                <w:caps/>
                <w:sz w:val="20"/>
                <w:szCs w:val="20"/>
              </w:rPr>
            </w:pPr>
            <w:r w:rsidRPr="00F251F2">
              <w:rPr>
                <w:rFonts w:asciiTheme="minorHAnsi" w:hAnsiTheme="minorHAnsi"/>
                <w:caps/>
                <w:sz w:val="20"/>
                <w:szCs w:val="20"/>
              </w:rPr>
              <w:t xml:space="preserve">FAO project ID: </w:t>
            </w:r>
            <w:r w:rsidRPr="00F251F2">
              <w:rPr>
                <w:rFonts w:asciiTheme="minorHAnsi" w:hAnsiTheme="minorHAnsi"/>
                <w:b w:val="0"/>
                <w:sz w:val="20"/>
                <w:szCs w:val="20"/>
              </w:rPr>
              <w:t>639973</w:t>
            </w:r>
          </w:p>
        </w:tc>
        <w:tc>
          <w:tcPr>
            <w:tcW w:w="4992" w:type="dxa"/>
            <w:gridSpan w:val="3"/>
          </w:tcPr>
          <w:p w:rsidR="00D0398F" w:rsidRPr="00F251F2" w:rsidRDefault="001857F3">
            <w:pPr>
              <w:pStyle w:val="TOC1"/>
              <w:spacing w:line="240" w:lineRule="auto"/>
              <w:jc w:val="both"/>
              <w:rPr>
                <w:rFonts w:asciiTheme="minorHAnsi" w:hAnsiTheme="minorHAnsi"/>
                <w:caps/>
                <w:sz w:val="20"/>
                <w:szCs w:val="20"/>
              </w:rPr>
            </w:pPr>
            <w:r w:rsidRPr="00F251F2">
              <w:rPr>
                <w:rFonts w:asciiTheme="minorHAnsi" w:hAnsiTheme="minorHAnsi"/>
                <w:caps/>
                <w:sz w:val="20"/>
                <w:szCs w:val="20"/>
              </w:rPr>
              <w:t xml:space="preserve">GEF/LDCF/ Project ID: </w:t>
            </w:r>
            <w:r w:rsidRPr="00F251F2">
              <w:rPr>
                <w:rFonts w:asciiTheme="minorHAnsi" w:hAnsiTheme="minorHAnsi"/>
                <w:b w:val="0"/>
                <w:sz w:val="20"/>
                <w:szCs w:val="20"/>
              </w:rPr>
              <w:t>9435</w:t>
            </w:r>
          </w:p>
        </w:tc>
      </w:tr>
      <w:tr w:rsidR="00D0398F" w:rsidRPr="00F251F2">
        <w:tc>
          <w:tcPr>
            <w:tcW w:w="8644" w:type="dxa"/>
            <w:gridSpan w:val="6"/>
          </w:tcPr>
          <w:p w:rsidR="00D0398F" w:rsidRPr="00F251F2" w:rsidRDefault="00D0398F">
            <w:pPr>
              <w:pStyle w:val="TOC1"/>
              <w:spacing w:line="240" w:lineRule="auto"/>
              <w:jc w:val="both"/>
              <w:rPr>
                <w:rFonts w:asciiTheme="minorHAnsi" w:hAnsiTheme="minorHAnsi"/>
                <w:caps/>
                <w:sz w:val="20"/>
                <w:szCs w:val="20"/>
              </w:rPr>
            </w:pPr>
          </w:p>
        </w:tc>
      </w:tr>
      <w:tr w:rsidR="00D0398F" w:rsidRPr="00F251F2">
        <w:tc>
          <w:tcPr>
            <w:tcW w:w="8644" w:type="dxa"/>
            <w:gridSpan w:val="6"/>
          </w:tcPr>
          <w:p w:rsidR="00D0398F" w:rsidRPr="00F251F2" w:rsidRDefault="001857F3">
            <w:pPr>
              <w:spacing w:after="100" w:line="240" w:lineRule="auto"/>
            </w:pPr>
            <w:r w:rsidRPr="00F251F2">
              <w:rPr>
                <w:b/>
                <w:caps/>
                <w:sz w:val="20"/>
                <w:szCs w:val="20"/>
              </w:rPr>
              <w:t>Executive partner(s):</w:t>
            </w:r>
            <w:r w:rsidRPr="00F251F2">
              <w:rPr>
                <w:caps/>
                <w:sz w:val="20"/>
                <w:szCs w:val="20"/>
              </w:rPr>
              <w:t xml:space="preserve"> </w:t>
            </w:r>
            <w:r w:rsidRPr="00F251F2">
              <w:rPr>
                <w:sz w:val="20"/>
                <w:szCs w:val="20"/>
              </w:rPr>
              <w:t>Ministry of Agriculture (MINAG)</w:t>
            </w:r>
          </w:p>
        </w:tc>
      </w:tr>
      <w:tr w:rsidR="00D0398F" w:rsidRPr="00F251F2">
        <w:tc>
          <w:tcPr>
            <w:tcW w:w="8644" w:type="dxa"/>
            <w:gridSpan w:val="6"/>
          </w:tcPr>
          <w:p w:rsidR="00D0398F" w:rsidRPr="00F251F2" w:rsidRDefault="00D0398F">
            <w:pPr>
              <w:spacing w:after="100" w:line="240" w:lineRule="auto"/>
            </w:pPr>
          </w:p>
        </w:tc>
      </w:tr>
      <w:tr w:rsidR="00D0398F" w:rsidRPr="00F251F2">
        <w:tc>
          <w:tcPr>
            <w:tcW w:w="8644" w:type="dxa"/>
            <w:gridSpan w:val="6"/>
          </w:tcPr>
          <w:p w:rsidR="00D0398F" w:rsidRPr="00F251F2" w:rsidRDefault="001857F3">
            <w:pPr>
              <w:pStyle w:val="TOC1"/>
              <w:spacing w:line="240" w:lineRule="auto"/>
              <w:jc w:val="both"/>
              <w:rPr>
                <w:rFonts w:asciiTheme="minorHAnsi" w:hAnsiTheme="minorHAnsi"/>
                <w:b w:val="0"/>
                <w:caps/>
                <w:sz w:val="20"/>
                <w:szCs w:val="20"/>
              </w:rPr>
            </w:pPr>
            <w:r w:rsidRPr="00F251F2">
              <w:rPr>
                <w:rFonts w:asciiTheme="minorHAnsi" w:hAnsiTheme="minorHAnsi"/>
                <w:caps/>
                <w:sz w:val="20"/>
                <w:szCs w:val="20"/>
              </w:rPr>
              <w:t>Expected EOD (starting date): June 2018</w:t>
            </w:r>
          </w:p>
        </w:tc>
      </w:tr>
      <w:tr w:rsidR="00D0398F" w:rsidRPr="00F251F2">
        <w:tc>
          <w:tcPr>
            <w:tcW w:w="8644" w:type="dxa"/>
            <w:gridSpan w:val="6"/>
          </w:tcPr>
          <w:p w:rsidR="00D0398F" w:rsidRPr="00F251F2" w:rsidRDefault="00D0398F">
            <w:pPr>
              <w:pStyle w:val="TOC1"/>
              <w:spacing w:line="240" w:lineRule="auto"/>
              <w:jc w:val="both"/>
              <w:rPr>
                <w:rFonts w:asciiTheme="minorHAnsi" w:hAnsiTheme="minorHAnsi"/>
                <w:caps/>
                <w:sz w:val="20"/>
                <w:szCs w:val="20"/>
              </w:rPr>
            </w:pPr>
          </w:p>
        </w:tc>
      </w:tr>
      <w:tr w:rsidR="00D0398F" w:rsidRPr="00F251F2">
        <w:tc>
          <w:tcPr>
            <w:tcW w:w="8644" w:type="dxa"/>
            <w:gridSpan w:val="6"/>
          </w:tcPr>
          <w:p w:rsidR="00D0398F" w:rsidRPr="00F251F2" w:rsidRDefault="001857F3">
            <w:pPr>
              <w:pStyle w:val="TOC1"/>
              <w:spacing w:line="240" w:lineRule="auto"/>
              <w:jc w:val="both"/>
              <w:rPr>
                <w:rFonts w:asciiTheme="minorHAnsi" w:hAnsiTheme="minorHAnsi"/>
                <w:caps/>
                <w:sz w:val="20"/>
                <w:szCs w:val="20"/>
              </w:rPr>
            </w:pPr>
            <w:r w:rsidRPr="00F251F2">
              <w:rPr>
                <w:rFonts w:asciiTheme="minorHAnsi" w:hAnsiTheme="minorHAnsi"/>
                <w:caps/>
                <w:sz w:val="20"/>
                <w:szCs w:val="20"/>
              </w:rPr>
              <w:t>Expected NTE (End date): June 2023</w:t>
            </w:r>
          </w:p>
        </w:tc>
      </w:tr>
      <w:tr w:rsidR="00D0398F" w:rsidRPr="00F251F2">
        <w:tc>
          <w:tcPr>
            <w:tcW w:w="8644" w:type="dxa"/>
            <w:gridSpan w:val="6"/>
          </w:tcPr>
          <w:p w:rsidR="00D0398F" w:rsidRPr="00F251F2" w:rsidRDefault="00D0398F">
            <w:pPr>
              <w:pStyle w:val="TOC1"/>
              <w:spacing w:line="240" w:lineRule="auto"/>
              <w:jc w:val="both"/>
              <w:rPr>
                <w:rFonts w:asciiTheme="minorHAnsi" w:hAnsiTheme="minorHAnsi"/>
                <w:caps/>
                <w:sz w:val="20"/>
                <w:szCs w:val="20"/>
              </w:rPr>
            </w:pPr>
          </w:p>
        </w:tc>
      </w:tr>
      <w:tr w:rsidR="00D0398F" w:rsidRPr="00F251F2">
        <w:tc>
          <w:tcPr>
            <w:tcW w:w="2518" w:type="dxa"/>
            <w:gridSpan w:val="2"/>
          </w:tcPr>
          <w:p w:rsidR="00D0398F" w:rsidRPr="00F251F2" w:rsidRDefault="001857F3">
            <w:pPr>
              <w:pStyle w:val="TOC1"/>
              <w:spacing w:line="240" w:lineRule="auto"/>
              <w:jc w:val="both"/>
              <w:rPr>
                <w:rFonts w:asciiTheme="minorHAnsi" w:hAnsiTheme="minorHAnsi"/>
                <w:caps/>
                <w:sz w:val="20"/>
                <w:szCs w:val="20"/>
              </w:rPr>
            </w:pPr>
            <w:r w:rsidRPr="00F251F2">
              <w:rPr>
                <w:rFonts w:asciiTheme="minorHAnsi" w:hAnsiTheme="minorHAnsi"/>
                <w:caps/>
                <w:sz w:val="20"/>
                <w:szCs w:val="20"/>
              </w:rPr>
              <w:t>Contribution to the FAO Strategic Framework</w:t>
            </w:r>
          </w:p>
        </w:tc>
        <w:tc>
          <w:tcPr>
            <w:tcW w:w="6126" w:type="dxa"/>
            <w:gridSpan w:val="4"/>
          </w:tcPr>
          <w:p w:rsidR="00D0398F" w:rsidRPr="00F251F2" w:rsidRDefault="001857F3">
            <w:pPr>
              <w:spacing w:before="100" w:beforeAutospacing="1" w:after="100" w:afterAutospacing="1" w:line="240" w:lineRule="auto"/>
              <w:jc w:val="both"/>
              <w:rPr>
                <w:rFonts w:eastAsia="Times New Roman" w:cs="Times New Roman"/>
                <w:sz w:val="20"/>
                <w:szCs w:val="20"/>
              </w:rPr>
            </w:pPr>
            <w:r w:rsidRPr="00F251F2">
              <w:rPr>
                <w:b/>
                <w:sz w:val="20"/>
                <w:szCs w:val="20"/>
              </w:rPr>
              <w:t xml:space="preserve">a. Strategic Objective/Organizational Outcome: </w:t>
            </w:r>
            <w:r w:rsidRPr="00F251F2">
              <w:rPr>
                <w:sz w:val="20"/>
                <w:szCs w:val="20"/>
              </w:rPr>
              <w:t>Strategic Objective 2(SO2) Organizational outcome: 1 (001)</w:t>
            </w:r>
          </w:p>
          <w:p w:rsidR="00D0398F" w:rsidRPr="00F251F2" w:rsidRDefault="001857F3">
            <w:pPr>
              <w:spacing w:line="240" w:lineRule="auto"/>
              <w:jc w:val="both"/>
              <w:rPr>
                <w:b/>
                <w:sz w:val="20"/>
                <w:szCs w:val="20"/>
              </w:rPr>
            </w:pPr>
            <w:r w:rsidRPr="00F251F2">
              <w:rPr>
                <w:b/>
                <w:sz w:val="20"/>
                <w:szCs w:val="20"/>
              </w:rPr>
              <w:t>b. Regional Outcome/Priority Areas: Sustainable use of natural resources, adaptation to climate change and disaster risk management.</w:t>
            </w:r>
            <w:r w:rsidRPr="00F251F2">
              <w:rPr>
                <w:rStyle w:val="FootnoteReference"/>
                <w:sz w:val="20"/>
                <w:szCs w:val="20"/>
              </w:rPr>
              <w:footnoteReference w:id="1"/>
            </w:r>
            <w:r w:rsidRPr="00F251F2">
              <w:rPr>
                <w:sz w:val="20"/>
                <w:szCs w:val="20"/>
              </w:rPr>
              <w:br/>
            </w:r>
            <w:r w:rsidRPr="00F251F2">
              <w:rPr>
                <w:b/>
                <w:sz w:val="20"/>
                <w:szCs w:val="20"/>
              </w:rPr>
              <w:t xml:space="preserve">c. Country Programming Framework Outcome:  </w:t>
            </w:r>
            <w:r w:rsidRPr="00F251F2">
              <w:rPr>
                <w:bCs/>
                <w:sz w:val="20"/>
                <w:szCs w:val="20"/>
              </w:rPr>
              <w:t xml:space="preserve">Implementation of a new management model for sustainable food production </w:t>
            </w:r>
            <w:r w:rsidRPr="00F251F2">
              <w:rPr>
                <w:b/>
                <w:sz w:val="20"/>
                <w:szCs w:val="20"/>
              </w:rPr>
              <w:t xml:space="preserve">that takes into account climate change and the increase in agricultural biodiversity. </w:t>
            </w:r>
          </w:p>
        </w:tc>
      </w:tr>
      <w:tr w:rsidR="00D0398F" w:rsidRPr="00F251F2">
        <w:tc>
          <w:tcPr>
            <w:tcW w:w="8644" w:type="dxa"/>
            <w:gridSpan w:val="6"/>
          </w:tcPr>
          <w:p w:rsidR="00D0398F" w:rsidRPr="00F251F2" w:rsidRDefault="00D0398F">
            <w:pPr>
              <w:spacing w:before="100" w:beforeAutospacing="1" w:after="100" w:afterAutospacing="1" w:line="240" w:lineRule="auto"/>
              <w:jc w:val="both"/>
              <w:rPr>
                <w:b/>
                <w:sz w:val="20"/>
                <w:szCs w:val="20"/>
              </w:rPr>
            </w:pPr>
          </w:p>
        </w:tc>
      </w:tr>
      <w:tr w:rsidR="00D0398F" w:rsidRPr="00F251F2">
        <w:tc>
          <w:tcPr>
            <w:tcW w:w="8644" w:type="dxa"/>
            <w:gridSpan w:val="6"/>
          </w:tcPr>
          <w:p w:rsidR="00D0398F" w:rsidRPr="00F251F2" w:rsidRDefault="001857F3">
            <w:pPr>
              <w:pStyle w:val="TOC1"/>
              <w:spacing w:line="240" w:lineRule="auto"/>
              <w:jc w:val="both"/>
              <w:rPr>
                <w:rFonts w:asciiTheme="minorHAnsi" w:hAnsiTheme="minorHAnsi"/>
                <w:caps/>
                <w:sz w:val="20"/>
                <w:szCs w:val="20"/>
              </w:rPr>
            </w:pPr>
            <w:r w:rsidRPr="00F251F2">
              <w:rPr>
                <w:rFonts w:asciiTheme="minorHAnsi" w:hAnsiTheme="minorHAnsi"/>
                <w:caps/>
                <w:sz w:val="20"/>
                <w:szCs w:val="20"/>
              </w:rPr>
              <w:t>GEF/LDCF/ Focal Area: Biodiversity</w:t>
            </w:r>
          </w:p>
        </w:tc>
      </w:tr>
      <w:tr w:rsidR="00D0398F" w:rsidRPr="00F251F2">
        <w:tc>
          <w:tcPr>
            <w:tcW w:w="8644" w:type="dxa"/>
            <w:gridSpan w:val="6"/>
          </w:tcPr>
          <w:p w:rsidR="00D0398F" w:rsidRPr="00F251F2" w:rsidRDefault="00D0398F">
            <w:pPr>
              <w:pStyle w:val="TOC1"/>
              <w:spacing w:line="240" w:lineRule="auto"/>
              <w:jc w:val="both"/>
              <w:rPr>
                <w:rFonts w:asciiTheme="minorHAnsi" w:hAnsiTheme="minorHAnsi"/>
                <w:caps/>
                <w:sz w:val="20"/>
                <w:szCs w:val="20"/>
              </w:rPr>
            </w:pPr>
          </w:p>
        </w:tc>
      </w:tr>
      <w:tr w:rsidR="00D0398F" w:rsidRPr="00F251F2">
        <w:tc>
          <w:tcPr>
            <w:tcW w:w="8644" w:type="dxa"/>
            <w:gridSpan w:val="6"/>
          </w:tcPr>
          <w:p w:rsidR="00D0398F" w:rsidRPr="00F251F2" w:rsidRDefault="001857F3">
            <w:pPr>
              <w:pStyle w:val="TOC1"/>
              <w:spacing w:line="240" w:lineRule="auto"/>
              <w:jc w:val="both"/>
              <w:rPr>
                <w:rFonts w:asciiTheme="minorHAnsi" w:hAnsiTheme="minorHAnsi"/>
                <w:caps/>
                <w:sz w:val="20"/>
                <w:szCs w:val="20"/>
              </w:rPr>
            </w:pPr>
            <w:r w:rsidRPr="00F251F2">
              <w:rPr>
                <w:rFonts w:asciiTheme="minorHAnsi" w:hAnsiTheme="minorHAnsi"/>
                <w:caps/>
                <w:sz w:val="20"/>
                <w:szCs w:val="20"/>
              </w:rPr>
              <w:t xml:space="preserve">GEF/LDCF/ Strategic Objectives: </w:t>
            </w:r>
            <w:r w:rsidRPr="00F251F2">
              <w:rPr>
                <w:rFonts w:asciiTheme="minorHAnsi" w:hAnsiTheme="minorHAnsi"/>
              </w:rPr>
              <w:t xml:space="preserve">: </w:t>
            </w:r>
            <w:r w:rsidRPr="00F251F2">
              <w:rPr>
                <w:rFonts w:asciiTheme="minorHAnsi" w:hAnsiTheme="minorHAnsi"/>
                <w:b w:val="0"/>
                <w:sz w:val="20"/>
                <w:szCs w:val="20"/>
              </w:rPr>
              <w:t>BD-3 Programme 7, BD-4 Programme 9</w:t>
            </w:r>
          </w:p>
        </w:tc>
      </w:tr>
      <w:tr w:rsidR="00D0398F" w:rsidRPr="00F251F2">
        <w:tc>
          <w:tcPr>
            <w:tcW w:w="8644" w:type="dxa"/>
            <w:gridSpan w:val="6"/>
          </w:tcPr>
          <w:p w:rsidR="00D0398F" w:rsidRPr="00F251F2" w:rsidRDefault="00D0398F">
            <w:pPr>
              <w:pStyle w:val="TOC1"/>
              <w:spacing w:line="240" w:lineRule="auto"/>
              <w:jc w:val="both"/>
              <w:rPr>
                <w:rFonts w:asciiTheme="minorHAnsi" w:hAnsiTheme="minorHAnsi"/>
                <w:caps/>
                <w:sz w:val="20"/>
                <w:szCs w:val="20"/>
              </w:rPr>
            </w:pPr>
          </w:p>
        </w:tc>
      </w:tr>
      <w:tr w:rsidR="00D0398F" w:rsidRPr="00F251F2">
        <w:tc>
          <w:tcPr>
            <w:tcW w:w="8644" w:type="dxa"/>
            <w:gridSpan w:val="6"/>
          </w:tcPr>
          <w:p w:rsidR="00D0398F" w:rsidRPr="00F251F2" w:rsidRDefault="001857F3" w:rsidP="006B3A3F">
            <w:pPr>
              <w:pStyle w:val="TOC1"/>
              <w:spacing w:line="240" w:lineRule="auto"/>
              <w:jc w:val="both"/>
              <w:rPr>
                <w:rFonts w:asciiTheme="minorHAnsi" w:hAnsiTheme="minorHAnsi"/>
                <w:caps/>
                <w:sz w:val="20"/>
                <w:szCs w:val="20"/>
              </w:rPr>
            </w:pPr>
            <w:r w:rsidRPr="00F251F2">
              <w:rPr>
                <w:rFonts w:asciiTheme="minorHAnsi" w:hAnsiTheme="minorHAnsi"/>
                <w:caps/>
                <w:sz w:val="20"/>
                <w:szCs w:val="20"/>
              </w:rPr>
              <w:t>Classification of socio-environmental risks: LOW-moderate</w:t>
            </w:r>
          </w:p>
        </w:tc>
      </w:tr>
      <w:tr w:rsidR="00D0398F" w:rsidRPr="00F251F2">
        <w:tc>
          <w:tcPr>
            <w:tcW w:w="8644" w:type="dxa"/>
            <w:gridSpan w:val="6"/>
          </w:tcPr>
          <w:p w:rsidR="00D0398F" w:rsidRPr="00F251F2" w:rsidRDefault="00D0398F">
            <w:pPr>
              <w:pStyle w:val="TOC1"/>
              <w:spacing w:line="240" w:lineRule="auto"/>
              <w:jc w:val="both"/>
              <w:rPr>
                <w:rFonts w:asciiTheme="minorHAnsi" w:hAnsiTheme="minorHAnsi"/>
                <w:caps/>
                <w:sz w:val="20"/>
                <w:szCs w:val="20"/>
              </w:rPr>
            </w:pPr>
          </w:p>
        </w:tc>
      </w:tr>
      <w:tr w:rsidR="00D0398F" w:rsidRPr="00F251F2">
        <w:tc>
          <w:tcPr>
            <w:tcW w:w="5778" w:type="dxa"/>
            <w:gridSpan w:val="4"/>
          </w:tcPr>
          <w:p w:rsidR="00D0398F" w:rsidRPr="00F251F2" w:rsidRDefault="001857F3" w:rsidP="004D586D">
            <w:pPr>
              <w:pStyle w:val="TOC1"/>
              <w:spacing w:line="240" w:lineRule="auto"/>
              <w:jc w:val="both"/>
              <w:rPr>
                <w:sz w:val="20"/>
                <w:szCs w:val="20"/>
                <w:u w:val="single"/>
              </w:rPr>
            </w:pPr>
            <w:r w:rsidRPr="00F251F2">
              <w:rPr>
                <w:rFonts w:asciiTheme="minorHAnsi" w:hAnsiTheme="minorHAnsi"/>
                <w:caps/>
                <w:sz w:val="20"/>
                <w:szCs w:val="20"/>
              </w:rPr>
              <w:t xml:space="preserve">Financial Plan: </w:t>
            </w:r>
            <w:r w:rsidRPr="00F251F2">
              <w:rPr>
                <w:rFonts w:asciiTheme="minorHAnsi" w:hAnsiTheme="minorHAnsi"/>
                <w:b w:val="0"/>
                <w:caps/>
                <w:sz w:val="20"/>
                <w:szCs w:val="20"/>
              </w:rPr>
              <w:t>GEF/LDCF/ allocation:</w:t>
            </w:r>
          </w:p>
          <w:p w:rsidR="00D0398F" w:rsidRPr="00F251F2" w:rsidRDefault="001857F3">
            <w:pPr>
              <w:spacing w:after="100" w:line="240" w:lineRule="auto"/>
              <w:ind w:left="1560"/>
              <w:jc w:val="both"/>
              <w:rPr>
                <w:sz w:val="20"/>
                <w:szCs w:val="20"/>
                <w:u w:val="single"/>
              </w:rPr>
            </w:pPr>
            <w:r w:rsidRPr="00F251F2">
              <w:rPr>
                <w:sz w:val="20"/>
                <w:szCs w:val="20"/>
                <w:u w:val="single"/>
              </w:rPr>
              <w:t xml:space="preserve">Co-financing: </w:t>
            </w:r>
          </w:p>
          <w:p w:rsidR="00D0398F" w:rsidRPr="00F251F2" w:rsidRDefault="001857F3">
            <w:pPr>
              <w:spacing w:after="100" w:line="240" w:lineRule="auto"/>
              <w:ind w:left="1560"/>
              <w:jc w:val="both"/>
              <w:rPr>
                <w:sz w:val="20"/>
                <w:szCs w:val="20"/>
                <w:u w:val="single"/>
              </w:rPr>
            </w:pPr>
            <w:r w:rsidRPr="00F251F2">
              <w:rPr>
                <w:sz w:val="20"/>
                <w:szCs w:val="20"/>
                <w:u w:val="single"/>
              </w:rPr>
              <w:t>MINAG</w:t>
            </w:r>
          </w:p>
          <w:p w:rsidR="00D0398F" w:rsidRPr="00F251F2" w:rsidRDefault="001857F3">
            <w:pPr>
              <w:spacing w:after="100" w:line="240" w:lineRule="auto"/>
              <w:ind w:left="1560"/>
              <w:jc w:val="both"/>
              <w:rPr>
                <w:sz w:val="20"/>
                <w:szCs w:val="20"/>
                <w:u w:val="single"/>
              </w:rPr>
            </w:pPr>
            <w:r w:rsidRPr="00F251F2">
              <w:rPr>
                <w:sz w:val="20"/>
                <w:szCs w:val="20"/>
                <w:u w:val="single"/>
              </w:rPr>
              <w:t>Flora y Fauna</w:t>
            </w:r>
          </w:p>
          <w:p w:rsidR="004D586D" w:rsidRPr="00F251F2" w:rsidRDefault="004D586D">
            <w:pPr>
              <w:spacing w:after="100" w:line="240" w:lineRule="auto"/>
              <w:ind w:left="1560"/>
              <w:jc w:val="both"/>
              <w:rPr>
                <w:sz w:val="20"/>
                <w:szCs w:val="20"/>
              </w:rPr>
            </w:pPr>
          </w:p>
          <w:p w:rsidR="00D0398F" w:rsidRPr="00F251F2" w:rsidRDefault="001857F3">
            <w:pPr>
              <w:spacing w:after="100" w:line="240" w:lineRule="auto"/>
              <w:ind w:left="1560"/>
              <w:jc w:val="both"/>
              <w:rPr>
                <w:sz w:val="20"/>
                <w:szCs w:val="20"/>
              </w:rPr>
            </w:pPr>
            <w:r w:rsidRPr="00F251F2">
              <w:rPr>
                <w:sz w:val="20"/>
                <w:szCs w:val="20"/>
              </w:rPr>
              <w:t>TFD</w:t>
            </w:r>
          </w:p>
          <w:p w:rsidR="00D0398F" w:rsidRPr="00F251F2" w:rsidRDefault="001857F3">
            <w:pPr>
              <w:spacing w:after="100" w:line="240" w:lineRule="auto"/>
              <w:ind w:left="1560"/>
              <w:jc w:val="both"/>
              <w:rPr>
                <w:sz w:val="20"/>
                <w:szCs w:val="20"/>
              </w:rPr>
            </w:pPr>
            <w:r w:rsidRPr="00F251F2">
              <w:rPr>
                <w:sz w:val="20"/>
                <w:szCs w:val="20"/>
              </w:rPr>
              <w:t xml:space="preserve">FAO </w:t>
            </w:r>
          </w:p>
          <w:p w:rsidR="00D0398F" w:rsidRPr="00F251F2" w:rsidRDefault="001857F3">
            <w:pPr>
              <w:spacing w:after="100" w:line="240" w:lineRule="auto"/>
              <w:ind w:left="1560"/>
              <w:jc w:val="both"/>
              <w:rPr>
                <w:b/>
                <w:sz w:val="20"/>
                <w:szCs w:val="20"/>
              </w:rPr>
            </w:pPr>
            <w:r w:rsidRPr="00F251F2">
              <w:rPr>
                <w:b/>
                <w:sz w:val="20"/>
                <w:szCs w:val="20"/>
              </w:rPr>
              <w:t>Co-financing subtotal:</w:t>
            </w:r>
          </w:p>
          <w:p w:rsidR="00D0398F" w:rsidRPr="00F251F2" w:rsidRDefault="001857F3">
            <w:pPr>
              <w:spacing w:after="100" w:line="240" w:lineRule="auto"/>
              <w:ind w:left="2160"/>
              <w:jc w:val="both"/>
              <w:rPr>
                <w:sz w:val="20"/>
                <w:szCs w:val="20"/>
              </w:rPr>
            </w:pPr>
            <w:r w:rsidRPr="00F251F2">
              <w:rPr>
                <w:b/>
                <w:sz w:val="20"/>
                <w:szCs w:val="20"/>
              </w:rPr>
              <w:t>Total budget:</w:t>
            </w:r>
          </w:p>
        </w:tc>
        <w:tc>
          <w:tcPr>
            <w:tcW w:w="2866" w:type="dxa"/>
            <w:gridSpan w:val="2"/>
          </w:tcPr>
          <w:p w:rsidR="00D0398F" w:rsidRPr="00F251F2" w:rsidRDefault="001857F3">
            <w:pPr>
              <w:spacing w:after="100" w:line="240" w:lineRule="auto"/>
              <w:jc w:val="both"/>
              <w:rPr>
                <w:b/>
                <w:sz w:val="20"/>
                <w:szCs w:val="20"/>
              </w:rPr>
            </w:pPr>
            <w:r w:rsidRPr="00F251F2">
              <w:rPr>
                <w:b/>
                <w:sz w:val="20"/>
                <w:szCs w:val="20"/>
              </w:rPr>
              <w:t>USD 2,973,288</w:t>
            </w:r>
            <w:r w:rsidRPr="00F251F2">
              <w:rPr>
                <w:b/>
                <w:sz w:val="20"/>
                <w:szCs w:val="20"/>
              </w:rPr>
              <w:br/>
            </w:r>
            <w:r w:rsidRPr="00F251F2">
              <w:rPr>
                <w:b/>
                <w:sz w:val="20"/>
                <w:szCs w:val="20"/>
              </w:rPr>
              <w:br/>
            </w:r>
          </w:p>
          <w:p w:rsidR="00D0398F" w:rsidRPr="00F251F2" w:rsidRDefault="001857F3">
            <w:pPr>
              <w:spacing w:after="100" w:line="240" w:lineRule="auto"/>
              <w:jc w:val="both"/>
              <w:rPr>
                <w:b/>
                <w:sz w:val="20"/>
                <w:szCs w:val="20"/>
              </w:rPr>
            </w:pPr>
            <w:r w:rsidRPr="00F251F2">
              <w:rPr>
                <w:b/>
                <w:sz w:val="20"/>
                <w:szCs w:val="20"/>
              </w:rPr>
              <w:t>USD 8,</w:t>
            </w:r>
            <w:r w:rsidR="00862C48" w:rsidRPr="00F251F2">
              <w:rPr>
                <w:b/>
                <w:sz w:val="20"/>
                <w:szCs w:val="20"/>
              </w:rPr>
              <w:t>6</w:t>
            </w:r>
            <w:r w:rsidRPr="00F251F2">
              <w:rPr>
                <w:b/>
                <w:sz w:val="20"/>
                <w:szCs w:val="20"/>
              </w:rPr>
              <w:t>00,000</w:t>
            </w:r>
          </w:p>
          <w:p w:rsidR="00D0398F" w:rsidRPr="00F251F2" w:rsidRDefault="001857F3">
            <w:pPr>
              <w:spacing w:after="100" w:line="240" w:lineRule="auto"/>
              <w:jc w:val="both"/>
              <w:rPr>
                <w:b/>
                <w:sz w:val="20"/>
                <w:szCs w:val="20"/>
              </w:rPr>
            </w:pPr>
            <w:r w:rsidRPr="00F251F2">
              <w:rPr>
                <w:b/>
                <w:sz w:val="20"/>
                <w:szCs w:val="20"/>
              </w:rPr>
              <w:t>USD 9,610,000</w:t>
            </w:r>
          </w:p>
          <w:p w:rsidR="00D0398F" w:rsidRPr="00F251F2" w:rsidRDefault="001857F3">
            <w:pPr>
              <w:spacing w:after="100" w:line="240" w:lineRule="auto"/>
              <w:jc w:val="both"/>
              <w:rPr>
                <w:b/>
                <w:sz w:val="20"/>
                <w:szCs w:val="20"/>
              </w:rPr>
            </w:pPr>
            <w:r w:rsidRPr="00F251F2">
              <w:rPr>
                <w:b/>
                <w:sz w:val="20"/>
                <w:szCs w:val="20"/>
              </w:rPr>
              <w:t>USD 8,000,000</w:t>
            </w:r>
          </w:p>
          <w:p w:rsidR="00D0398F" w:rsidRPr="00F251F2" w:rsidRDefault="001857F3">
            <w:pPr>
              <w:spacing w:after="100" w:line="240" w:lineRule="auto"/>
              <w:jc w:val="both"/>
              <w:rPr>
                <w:b/>
                <w:sz w:val="20"/>
                <w:szCs w:val="20"/>
              </w:rPr>
            </w:pPr>
            <w:r w:rsidRPr="00F251F2">
              <w:rPr>
                <w:b/>
                <w:sz w:val="20"/>
                <w:szCs w:val="20"/>
              </w:rPr>
              <w:t xml:space="preserve">USD </w:t>
            </w:r>
            <w:r w:rsidR="0004178E" w:rsidRPr="00F251F2">
              <w:rPr>
                <w:b/>
                <w:sz w:val="20"/>
                <w:szCs w:val="20"/>
              </w:rPr>
              <w:t xml:space="preserve">    </w:t>
            </w:r>
            <w:r w:rsidRPr="00F251F2">
              <w:rPr>
                <w:b/>
                <w:sz w:val="20"/>
                <w:szCs w:val="20"/>
              </w:rPr>
              <w:t>250,000</w:t>
            </w:r>
          </w:p>
          <w:p w:rsidR="00D0398F" w:rsidRPr="00F251F2" w:rsidRDefault="001857F3">
            <w:pPr>
              <w:spacing w:after="100" w:line="240" w:lineRule="auto"/>
              <w:jc w:val="both"/>
              <w:rPr>
                <w:b/>
                <w:sz w:val="20"/>
                <w:szCs w:val="20"/>
              </w:rPr>
            </w:pPr>
            <w:r w:rsidRPr="00F251F2">
              <w:rPr>
                <w:b/>
                <w:sz w:val="20"/>
                <w:szCs w:val="20"/>
              </w:rPr>
              <w:t>USD 26,</w:t>
            </w:r>
            <w:r w:rsidR="00862C48" w:rsidRPr="00F251F2">
              <w:rPr>
                <w:b/>
                <w:sz w:val="20"/>
                <w:szCs w:val="20"/>
              </w:rPr>
              <w:t>4</w:t>
            </w:r>
            <w:r w:rsidRPr="00F251F2">
              <w:rPr>
                <w:b/>
                <w:sz w:val="20"/>
                <w:szCs w:val="20"/>
              </w:rPr>
              <w:t>60,000</w:t>
            </w:r>
          </w:p>
          <w:p w:rsidR="00D0398F" w:rsidRPr="00F251F2" w:rsidRDefault="001857F3">
            <w:pPr>
              <w:spacing w:after="100" w:line="240" w:lineRule="auto"/>
              <w:jc w:val="both"/>
              <w:rPr>
                <w:b/>
                <w:sz w:val="20"/>
                <w:szCs w:val="20"/>
              </w:rPr>
            </w:pPr>
            <w:r w:rsidRPr="00F251F2">
              <w:rPr>
                <w:b/>
                <w:sz w:val="20"/>
                <w:szCs w:val="20"/>
              </w:rPr>
              <w:t>USD 29,</w:t>
            </w:r>
            <w:r w:rsidR="00862C48" w:rsidRPr="00F251F2">
              <w:rPr>
                <w:b/>
                <w:sz w:val="20"/>
                <w:szCs w:val="20"/>
              </w:rPr>
              <w:t>4</w:t>
            </w:r>
            <w:r w:rsidRPr="00F251F2">
              <w:rPr>
                <w:b/>
                <w:sz w:val="20"/>
                <w:szCs w:val="20"/>
              </w:rPr>
              <w:t>33,288</w:t>
            </w:r>
          </w:p>
        </w:tc>
      </w:tr>
      <w:tr w:rsidR="00D0398F" w:rsidRPr="00F251F2">
        <w:tc>
          <w:tcPr>
            <w:tcW w:w="8644" w:type="dxa"/>
            <w:gridSpan w:val="6"/>
          </w:tcPr>
          <w:p w:rsidR="00D0398F" w:rsidRPr="00F251F2" w:rsidRDefault="00D0398F">
            <w:pPr>
              <w:spacing w:after="100" w:line="240" w:lineRule="auto"/>
            </w:pPr>
          </w:p>
        </w:tc>
      </w:tr>
      <w:tr w:rsidR="00D0398F" w:rsidRPr="00F251F2">
        <w:tc>
          <w:tcPr>
            <w:tcW w:w="8644" w:type="dxa"/>
            <w:gridSpan w:val="6"/>
          </w:tcPr>
          <w:p w:rsidR="00D0398F" w:rsidRPr="00F251F2" w:rsidRDefault="001857F3">
            <w:pPr>
              <w:pStyle w:val="TOC1"/>
              <w:spacing w:after="0" w:line="240" w:lineRule="auto"/>
              <w:jc w:val="both"/>
              <w:rPr>
                <w:rFonts w:cs="Arial"/>
                <w:bCs/>
              </w:rPr>
            </w:pPr>
            <w:r w:rsidRPr="00F251F2">
              <w:rPr>
                <w:rFonts w:asciiTheme="minorHAnsi" w:hAnsiTheme="minorHAnsi"/>
                <w:caps/>
                <w:sz w:val="24"/>
                <w:szCs w:val="24"/>
              </w:rPr>
              <w:t>Executive Summary</w:t>
            </w:r>
          </w:p>
          <w:p w:rsidR="00D0398F" w:rsidRPr="00F251F2" w:rsidRDefault="001857F3">
            <w:pPr>
              <w:spacing w:line="240" w:lineRule="auto"/>
              <w:jc w:val="both"/>
              <w:rPr>
                <w:szCs w:val="24"/>
              </w:rPr>
            </w:pPr>
            <w:r w:rsidRPr="00F251F2">
              <w:rPr>
                <w:szCs w:val="24"/>
              </w:rPr>
              <w:t>The expansion of agriculture has put significant pressure on natural ecosystems and specifically unsustainable farming practices which</w:t>
            </w:r>
            <w:r w:rsidRPr="00F251F2">
              <w:t xml:space="preserve">, </w:t>
            </w:r>
            <w:r w:rsidRPr="00F251F2">
              <w:rPr>
                <w:szCs w:val="24"/>
              </w:rPr>
              <w:t>when combined with the effects of climate change, have contributed greatly to the decline of agrobiodiversity.</w:t>
            </w:r>
          </w:p>
          <w:p w:rsidR="00D0398F" w:rsidRPr="00F251F2" w:rsidRDefault="001857F3">
            <w:pPr>
              <w:spacing w:line="240" w:lineRule="auto"/>
              <w:jc w:val="both"/>
            </w:pPr>
            <w:r w:rsidRPr="00F251F2">
              <w:t xml:space="preserve">The application of agrobiodiversity in food production sustains human life. The intensification and expansion of agriculture have affected biodiversity and habitats. These actions have driven wild species to extinction and accelerated the loss of environmental goods and services as well as reducing genetic resources important to future food security. The project aims to contribute to </w:t>
            </w:r>
            <w:r w:rsidRPr="00F251F2">
              <w:rPr>
                <w:i/>
                <w:szCs w:val="24"/>
                <w:u w:val="single"/>
              </w:rPr>
              <w:t>in situ</w:t>
            </w:r>
            <w:r w:rsidRPr="00F251F2">
              <w:t xml:space="preserve"> conservation, including on farms, of a group of species, landraces and varieties of global and national importance for food, as well as their wild relatives and the ecosystems that harbour them. This will take place in three (3) areas that are significant due to their value and importance for agriculture and natural biodiversity and are linked to four (4) Protected Areas</w:t>
            </w:r>
            <w:r w:rsidRPr="00F251F2">
              <w:rPr>
                <w:rStyle w:val="FootnoteReference"/>
                <w:szCs w:val="24"/>
              </w:rPr>
              <w:footnoteReference w:id="2"/>
            </w:r>
            <w:r w:rsidRPr="00F251F2">
              <w:t xml:space="preserve">. </w:t>
            </w:r>
            <w:r w:rsidRPr="00F251F2">
              <w:rPr>
                <w:i/>
                <w:szCs w:val="24"/>
                <w:u w:val="single"/>
              </w:rPr>
              <w:t>In situ</w:t>
            </w:r>
            <w:r w:rsidRPr="00F251F2">
              <w:t xml:space="preserve"> conservation, including farming, will be carried out through the use of sustainable agricultural practices following the “Save and Grow</w:t>
            </w:r>
            <w:r w:rsidRPr="00F251F2">
              <w:rPr>
                <w:rStyle w:val="FootnoteReference"/>
                <w:szCs w:val="24"/>
              </w:rPr>
              <w:footnoteReference w:id="3"/>
            </w:r>
            <w:r w:rsidRPr="00F251F2">
              <w:t>” principles promoted by FAO. This will be done with the aim of mutually combining and reinforcing conservation, environmental and productive objectives while improving the living conditions of producers and the population in these intervention areas. The outcome will be the restructuring and recovery of agricultural scenarios while reducing pressure on natural ecosystems.</w:t>
            </w:r>
          </w:p>
          <w:p w:rsidR="00D0398F" w:rsidRPr="00F251F2" w:rsidRDefault="001857F3">
            <w:pPr>
              <w:spacing w:line="240" w:lineRule="auto"/>
              <w:jc w:val="both"/>
              <w:rPr>
                <w:szCs w:val="24"/>
              </w:rPr>
            </w:pPr>
            <w:r w:rsidRPr="00F251F2">
              <w:t>Documentation and dissemination of evidence generated in local areas and the systematic participatory contribution of producers and other stakeholders involved in agricultural and conservation activities at different levels of social operation will help determine an enabling environment. This will make it possible to change the regulatory framework in order to extend conservation-based agriculture in Cuban agro-ecosystems.</w:t>
            </w:r>
          </w:p>
          <w:p w:rsidR="00D0398F" w:rsidRPr="00F251F2" w:rsidRDefault="001857F3">
            <w:pPr>
              <w:spacing w:line="240" w:lineRule="auto"/>
              <w:jc w:val="both"/>
              <w:rPr>
                <w:szCs w:val="24"/>
              </w:rPr>
            </w:pPr>
            <w:r w:rsidRPr="00F251F2">
              <w:rPr>
                <w:szCs w:val="24"/>
              </w:rPr>
              <w:t>The project will be implemented through the following components:</w:t>
            </w:r>
          </w:p>
          <w:p w:rsidR="00D0398F" w:rsidRPr="00F251F2" w:rsidRDefault="001857F3">
            <w:pPr>
              <w:pStyle w:val="ListParagraph"/>
              <w:numPr>
                <w:ilvl w:val="0"/>
                <w:numId w:val="19"/>
              </w:numPr>
              <w:spacing w:line="240" w:lineRule="auto"/>
              <w:jc w:val="both"/>
              <w:rPr>
                <w:szCs w:val="24"/>
              </w:rPr>
            </w:pPr>
            <w:r w:rsidRPr="00F251F2">
              <w:rPr>
                <w:szCs w:val="24"/>
              </w:rPr>
              <w:t>Knowledge, mapping and management of plant and animal genetic resources that are important for the future of agriculture.</w:t>
            </w:r>
          </w:p>
          <w:p w:rsidR="00D0398F" w:rsidRPr="00F251F2" w:rsidRDefault="001857F3">
            <w:pPr>
              <w:pStyle w:val="ListParagraph"/>
              <w:numPr>
                <w:ilvl w:val="0"/>
                <w:numId w:val="19"/>
              </w:numPr>
              <w:spacing w:line="240" w:lineRule="auto"/>
              <w:jc w:val="both"/>
              <w:rPr>
                <w:szCs w:val="24"/>
              </w:rPr>
            </w:pPr>
            <w:r w:rsidRPr="00F251F2">
              <w:rPr>
                <w:szCs w:val="24"/>
              </w:rPr>
              <w:t>Implementation of the “Save and Grow” approach in productive scenarios.</w:t>
            </w:r>
          </w:p>
          <w:p w:rsidR="00D0398F" w:rsidRPr="00F251F2" w:rsidRDefault="001857F3">
            <w:pPr>
              <w:pStyle w:val="ListParagraph"/>
              <w:numPr>
                <w:ilvl w:val="0"/>
                <w:numId w:val="19"/>
              </w:numPr>
              <w:spacing w:before="240" w:line="240" w:lineRule="auto"/>
              <w:jc w:val="both"/>
              <w:rPr>
                <w:szCs w:val="24"/>
              </w:rPr>
            </w:pPr>
            <w:r w:rsidRPr="00F251F2">
              <w:rPr>
                <w:szCs w:val="24"/>
              </w:rPr>
              <w:t>Reinforcing an enabling environment for sustainable agriculture and the conservation of plant and animal genetic resources.</w:t>
            </w:r>
          </w:p>
          <w:p w:rsidR="00D0398F" w:rsidRPr="00F251F2" w:rsidRDefault="001857F3" w:rsidP="00A01607">
            <w:pPr>
              <w:jc w:val="both"/>
              <w:rPr>
                <w:lang w:eastAsia="en-GB"/>
              </w:rPr>
            </w:pPr>
            <w:r w:rsidRPr="00F251F2">
              <w:t>The main outcomes include: management and conservation of seven plant genetic resources (PGRs) and five animal genetic resources (AGRs) of global importance; an increase in the populations of the five AGRs, which will change to a lower threat level, the achievement of direct benefits for 30,000 ha (20 percent looked after by women) of productive land by implementing the FAO “Save and Grow” approach and knock-on benefits for another 58</w:t>
            </w:r>
            <w:r w:rsidR="000B27DC" w:rsidRPr="00F251F2">
              <w:t>0</w:t>
            </w:r>
            <w:r w:rsidRPr="00F251F2">
              <w:t>,000 ha (of which 55</w:t>
            </w:r>
            <w:r w:rsidR="00143361" w:rsidRPr="00F251F2">
              <w:t>5</w:t>
            </w:r>
            <w:r w:rsidRPr="00F251F2">
              <w:t xml:space="preserve">,000 ha are in protected areas); 50 percent (2715 total) of producers taking part in the project (20 percent of whom are women) will become more confident in using SCPI practices and 2000 or 120 families in 11 communities  (20 percent of whom are women) will improve their incomes, strengthening the organizational capacities of </w:t>
            </w:r>
            <w:r w:rsidR="00A01607" w:rsidRPr="00F251F2">
              <w:t>a nineteen</w:t>
            </w:r>
            <w:r w:rsidRPr="00F251F2">
              <w:t xml:space="preserve"> national research institutions training their technical staff to facilitate processes of implementation, systematization and dissemination of experiences through the adoption of practices for genetic resources for food and agriculture (GRFA) and SCPI; a methodology for the adoption, monitoring and evaluation of the SCPI approach adapted to conditions in Cuba that takes into account “Save and Grow” principles; the development of 12 standard operating procedures (one for each of the genetic resources involved); improve the degree to which policy sectors and the regulatory framework deal with biodiversity and sustainable agriculture factors by providing analytical papers that serve as input for 2 new PGR and AGR decree laws.</w:t>
            </w:r>
          </w:p>
        </w:tc>
      </w:tr>
    </w:tbl>
    <w:p w:rsidR="00D0398F" w:rsidRPr="00F251F2" w:rsidRDefault="00D0398F"/>
    <w:p w:rsidR="00D0398F" w:rsidRPr="00F251F2" w:rsidRDefault="00D0398F">
      <w:pPr>
        <w:spacing w:line="240" w:lineRule="auto"/>
        <w:jc w:val="both"/>
        <w:rPr>
          <w:rFonts w:eastAsiaTheme="minorHAnsi"/>
          <w:bCs/>
          <w:sz w:val="24"/>
        </w:rPr>
      </w:pPr>
    </w:p>
    <w:p w:rsidR="00D0398F" w:rsidRPr="00F251F2" w:rsidRDefault="00D0398F">
      <w:pPr>
        <w:spacing w:line="240" w:lineRule="auto"/>
        <w:jc w:val="both"/>
        <w:rPr>
          <w:rFonts w:eastAsiaTheme="minorHAnsi"/>
          <w:bCs/>
          <w:sz w:val="24"/>
        </w:rPr>
      </w:pPr>
    </w:p>
    <w:p w:rsidR="00D0398F" w:rsidRPr="00F251F2" w:rsidRDefault="001857F3">
      <w:pPr>
        <w:rPr>
          <w:rFonts w:eastAsiaTheme="minorHAnsi"/>
          <w:bCs/>
          <w:sz w:val="24"/>
        </w:rPr>
      </w:pPr>
      <w:r w:rsidRPr="00F251F2">
        <w:br w:type="page"/>
      </w:r>
    </w:p>
    <w:sdt>
      <w:sdtPr>
        <w:rPr>
          <w:rFonts w:ascii="Calibri" w:eastAsiaTheme="minorHAnsi" w:hAnsi="Calibri" w:cs="Times New Roman"/>
          <w:b/>
          <w:bCs/>
          <w:sz w:val="24"/>
          <w:lang w:eastAsia="en-GB"/>
        </w:rPr>
        <w:id w:val="2112083060"/>
        <w:docPartObj>
          <w:docPartGallery w:val="Table of Contents"/>
          <w:docPartUnique/>
        </w:docPartObj>
      </w:sdtPr>
      <w:sdtEndPr>
        <w:rPr>
          <w:rFonts w:eastAsia="Times New Roman"/>
          <w:bCs w:val="0"/>
          <w:sz w:val="22"/>
        </w:rPr>
      </w:sdtEndPr>
      <w:sdtContent>
        <w:p w:rsidR="00D0398F" w:rsidRPr="00F251F2" w:rsidRDefault="001857F3">
          <w:pPr>
            <w:spacing w:line="240" w:lineRule="auto"/>
            <w:jc w:val="both"/>
          </w:pPr>
          <w:r w:rsidRPr="00F251F2">
            <w:t>Table of Contents</w:t>
          </w:r>
        </w:p>
        <w:p w:rsidR="00A91079" w:rsidRDefault="001857F3">
          <w:pPr>
            <w:pStyle w:val="TOC1"/>
            <w:rPr>
              <w:rFonts w:asciiTheme="minorHAnsi" w:eastAsiaTheme="minorEastAsia" w:hAnsiTheme="minorHAnsi" w:cstheme="minorBidi"/>
              <w:b w:val="0"/>
              <w:lang w:val="en-GB"/>
            </w:rPr>
          </w:pPr>
          <w:r w:rsidRPr="00F251F2">
            <w:rPr>
              <w:rFonts w:asciiTheme="minorHAnsi" w:hAnsiTheme="minorHAnsi"/>
            </w:rPr>
            <w:fldChar w:fldCharType="begin"/>
          </w:r>
          <w:r w:rsidRPr="00F251F2">
            <w:rPr>
              <w:rFonts w:asciiTheme="minorHAnsi" w:hAnsiTheme="minorHAnsi"/>
            </w:rPr>
            <w:instrText xml:space="preserve"> TOC \o "1-3" \h \z \u </w:instrText>
          </w:r>
          <w:r w:rsidRPr="00F251F2">
            <w:rPr>
              <w:rFonts w:asciiTheme="minorHAnsi" w:hAnsiTheme="minorHAnsi"/>
            </w:rPr>
            <w:fldChar w:fldCharType="separate"/>
          </w:r>
          <w:hyperlink w:anchor="_Toc519760387" w:history="1">
            <w:r w:rsidR="00A91079" w:rsidRPr="00F77123">
              <w:rPr>
                <w:rStyle w:val="Hyperlink"/>
                <w:bCs/>
              </w:rPr>
              <w:t>Acronyms</w:t>
            </w:r>
            <w:r w:rsidR="00A91079">
              <w:rPr>
                <w:webHidden/>
              </w:rPr>
              <w:tab/>
            </w:r>
            <w:r w:rsidR="00A91079">
              <w:rPr>
                <w:webHidden/>
              </w:rPr>
              <w:fldChar w:fldCharType="begin"/>
            </w:r>
            <w:r w:rsidR="00A91079">
              <w:rPr>
                <w:webHidden/>
              </w:rPr>
              <w:instrText xml:space="preserve"> PAGEREF _Toc519760387 \h </w:instrText>
            </w:r>
            <w:r w:rsidR="00A91079">
              <w:rPr>
                <w:webHidden/>
              </w:rPr>
            </w:r>
            <w:r w:rsidR="00A91079">
              <w:rPr>
                <w:webHidden/>
              </w:rPr>
              <w:fldChar w:fldCharType="separate"/>
            </w:r>
            <w:r w:rsidR="00A91079">
              <w:rPr>
                <w:webHidden/>
              </w:rPr>
              <w:t>6</w:t>
            </w:r>
            <w:r w:rsidR="00A91079">
              <w:rPr>
                <w:webHidden/>
              </w:rPr>
              <w:fldChar w:fldCharType="end"/>
            </w:r>
          </w:hyperlink>
        </w:p>
        <w:p w:rsidR="00A91079" w:rsidRDefault="00814906">
          <w:pPr>
            <w:pStyle w:val="TOC1"/>
            <w:rPr>
              <w:rFonts w:asciiTheme="minorHAnsi" w:eastAsiaTheme="minorEastAsia" w:hAnsiTheme="minorHAnsi" w:cstheme="minorBidi"/>
              <w:b w:val="0"/>
              <w:lang w:val="en-GB"/>
            </w:rPr>
          </w:pPr>
          <w:hyperlink w:anchor="_Toc519760388" w:history="1">
            <w:r w:rsidR="00A91079" w:rsidRPr="00F77123">
              <w:rPr>
                <w:rStyle w:val="Hyperlink"/>
              </w:rPr>
              <w:t>SECTION 1 –Relevance.</w:t>
            </w:r>
            <w:r w:rsidR="00A91079">
              <w:rPr>
                <w:webHidden/>
              </w:rPr>
              <w:tab/>
            </w:r>
            <w:r w:rsidR="00A91079">
              <w:rPr>
                <w:webHidden/>
              </w:rPr>
              <w:fldChar w:fldCharType="begin"/>
            </w:r>
            <w:r w:rsidR="00A91079">
              <w:rPr>
                <w:webHidden/>
              </w:rPr>
              <w:instrText xml:space="preserve"> PAGEREF _Toc519760388 \h </w:instrText>
            </w:r>
            <w:r w:rsidR="00A91079">
              <w:rPr>
                <w:webHidden/>
              </w:rPr>
            </w:r>
            <w:r w:rsidR="00A91079">
              <w:rPr>
                <w:webHidden/>
              </w:rPr>
              <w:fldChar w:fldCharType="separate"/>
            </w:r>
            <w:r w:rsidR="00A91079">
              <w:rPr>
                <w:webHidden/>
              </w:rPr>
              <w:t>8</w:t>
            </w:r>
            <w:r w:rsidR="00A91079">
              <w:rPr>
                <w:webHidden/>
              </w:rPr>
              <w:fldChar w:fldCharType="end"/>
            </w:r>
          </w:hyperlink>
        </w:p>
        <w:p w:rsidR="00A91079" w:rsidRDefault="00814906">
          <w:pPr>
            <w:pStyle w:val="TOC2"/>
            <w:rPr>
              <w:rFonts w:cstheme="minorBidi"/>
              <w:lang w:val="en-GB" w:eastAsia="en-GB"/>
            </w:rPr>
          </w:pPr>
          <w:hyperlink w:anchor="_Toc519760389" w:history="1">
            <w:r w:rsidR="00A91079" w:rsidRPr="00F77123">
              <w:rPr>
                <w:rStyle w:val="Hyperlink"/>
                <w:b/>
              </w:rPr>
              <w:t>1.1 PROJECT CONTEXT</w:t>
            </w:r>
            <w:r w:rsidR="00A91079">
              <w:rPr>
                <w:webHidden/>
              </w:rPr>
              <w:tab/>
            </w:r>
            <w:r w:rsidR="00A91079">
              <w:rPr>
                <w:webHidden/>
              </w:rPr>
              <w:fldChar w:fldCharType="begin"/>
            </w:r>
            <w:r w:rsidR="00A91079">
              <w:rPr>
                <w:webHidden/>
              </w:rPr>
              <w:instrText xml:space="preserve"> PAGEREF _Toc519760389 \h </w:instrText>
            </w:r>
            <w:r w:rsidR="00A91079">
              <w:rPr>
                <w:webHidden/>
              </w:rPr>
            </w:r>
            <w:r w:rsidR="00A91079">
              <w:rPr>
                <w:webHidden/>
              </w:rPr>
              <w:fldChar w:fldCharType="separate"/>
            </w:r>
            <w:r w:rsidR="00A91079">
              <w:rPr>
                <w:webHidden/>
              </w:rPr>
              <w:t>8</w:t>
            </w:r>
            <w:r w:rsidR="00A91079">
              <w:rPr>
                <w:webHidden/>
              </w:rPr>
              <w:fldChar w:fldCharType="end"/>
            </w:r>
          </w:hyperlink>
        </w:p>
        <w:p w:rsidR="00A91079" w:rsidRDefault="00814906">
          <w:pPr>
            <w:pStyle w:val="TOC2"/>
            <w:rPr>
              <w:rFonts w:cstheme="minorBidi"/>
              <w:lang w:val="en-GB" w:eastAsia="en-GB"/>
            </w:rPr>
          </w:pPr>
          <w:hyperlink w:anchor="_Toc519760390" w:history="1">
            <w:r w:rsidR="00A91079" w:rsidRPr="00F77123">
              <w:rPr>
                <w:rStyle w:val="Hyperlink"/>
                <w:b/>
                <w:bCs/>
              </w:rPr>
              <w:t>1.2 CURRENT SITUATION</w:t>
            </w:r>
            <w:r w:rsidR="00A91079">
              <w:rPr>
                <w:webHidden/>
              </w:rPr>
              <w:tab/>
            </w:r>
            <w:r w:rsidR="00A91079">
              <w:rPr>
                <w:webHidden/>
              </w:rPr>
              <w:fldChar w:fldCharType="begin"/>
            </w:r>
            <w:r w:rsidR="00A91079">
              <w:rPr>
                <w:webHidden/>
              </w:rPr>
              <w:instrText xml:space="preserve"> PAGEREF _Toc519760390 \h </w:instrText>
            </w:r>
            <w:r w:rsidR="00A91079">
              <w:rPr>
                <w:webHidden/>
              </w:rPr>
            </w:r>
            <w:r w:rsidR="00A91079">
              <w:rPr>
                <w:webHidden/>
              </w:rPr>
              <w:fldChar w:fldCharType="separate"/>
            </w:r>
            <w:r w:rsidR="00A91079">
              <w:rPr>
                <w:webHidden/>
              </w:rPr>
              <w:t>21</w:t>
            </w:r>
            <w:r w:rsidR="00A91079">
              <w:rPr>
                <w:webHidden/>
              </w:rPr>
              <w:fldChar w:fldCharType="end"/>
            </w:r>
          </w:hyperlink>
        </w:p>
        <w:p w:rsidR="00A91079" w:rsidRDefault="00814906">
          <w:pPr>
            <w:pStyle w:val="TOC3"/>
            <w:rPr>
              <w:rFonts w:cstheme="minorBidi"/>
              <w:b w:val="0"/>
              <w:iCs w:val="0"/>
              <w:caps w:val="0"/>
              <w:lang w:val="en-GB" w:eastAsia="en-GB"/>
            </w:rPr>
          </w:pPr>
          <w:hyperlink w:anchor="_Toc519760391" w:history="1">
            <w:r w:rsidR="00A91079" w:rsidRPr="00F77123">
              <w:rPr>
                <w:rStyle w:val="Hyperlink"/>
              </w:rPr>
              <w:t>1.3. THE GEF ALTERNATIVE</w:t>
            </w:r>
            <w:r w:rsidR="00A91079">
              <w:rPr>
                <w:webHidden/>
              </w:rPr>
              <w:tab/>
            </w:r>
            <w:r w:rsidR="00A91079">
              <w:rPr>
                <w:webHidden/>
              </w:rPr>
              <w:fldChar w:fldCharType="begin"/>
            </w:r>
            <w:r w:rsidR="00A91079">
              <w:rPr>
                <w:webHidden/>
              </w:rPr>
              <w:instrText xml:space="preserve"> PAGEREF _Toc519760391 \h </w:instrText>
            </w:r>
            <w:r w:rsidR="00A91079">
              <w:rPr>
                <w:webHidden/>
              </w:rPr>
            </w:r>
            <w:r w:rsidR="00A91079">
              <w:rPr>
                <w:webHidden/>
              </w:rPr>
              <w:fldChar w:fldCharType="separate"/>
            </w:r>
            <w:r w:rsidR="00A91079">
              <w:rPr>
                <w:webHidden/>
              </w:rPr>
              <w:t>40</w:t>
            </w:r>
            <w:r w:rsidR="00A91079">
              <w:rPr>
                <w:webHidden/>
              </w:rPr>
              <w:fldChar w:fldCharType="end"/>
            </w:r>
          </w:hyperlink>
        </w:p>
        <w:p w:rsidR="00A91079" w:rsidRDefault="00814906">
          <w:pPr>
            <w:pStyle w:val="TOC3"/>
            <w:rPr>
              <w:rFonts w:cstheme="minorBidi"/>
              <w:b w:val="0"/>
              <w:iCs w:val="0"/>
              <w:caps w:val="0"/>
              <w:lang w:val="en-GB" w:eastAsia="en-GB"/>
            </w:rPr>
          </w:pPr>
          <w:hyperlink w:anchor="_Toc519760392" w:history="1">
            <w:r w:rsidR="00A91079" w:rsidRPr="00F77123">
              <w:rPr>
                <w:rStyle w:val="Hyperlink"/>
              </w:rPr>
              <w:t>1.3.1 Project strategy</w:t>
            </w:r>
            <w:r w:rsidR="00A91079">
              <w:rPr>
                <w:webHidden/>
              </w:rPr>
              <w:tab/>
            </w:r>
            <w:r w:rsidR="00A91079">
              <w:rPr>
                <w:webHidden/>
              </w:rPr>
              <w:fldChar w:fldCharType="begin"/>
            </w:r>
            <w:r w:rsidR="00A91079">
              <w:rPr>
                <w:webHidden/>
              </w:rPr>
              <w:instrText xml:space="preserve"> PAGEREF _Toc519760392 \h </w:instrText>
            </w:r>
            <w:r w:rsidR="00A91079">
              <w:rPr>
                <w:webHidden/>
              </w:rPr>
            </w:r>
            <w:r w:rsidR="00A91079">
              <w:rPr>
                <w:webHidden/>
              </w:rPr>
              <w:fldChar w:fldCharType="separate"/>
            </w:r>
            <w:r w:rsidR="00A91079">
              <w:rPr>
                <w:webHidden/>
              </w:rPr>
              <w:t>40</w:t>
            </w:r>
            <w:r w:rsidR="00A91079">
              <w:rPr>
                <w:webHidden/>
              </w:rPr>
              <w:fldChar w:fldCharType="end"/>
            </w:r>
          </w:hyperlink>
        </w:p>
        <w:p w:rsidR="00A91079" w:rsidRDefault="00814906">
          <w:pPr>
            <w:pStyle w:val="TOC2"/>
            <w:rPr>
              <w:rFonts w:cstheme="minorBidi"/>
              <w:lang w:val="en-GB" w:eastAsia="en-GB"/>
            </w:rPr>
          </w:pPr>
          <w:hyperlink w:anchor="_Toc519760393" w:history="1">
            <w:r w:rsidR="00A91079" w:rsidRPr="00F77123">
              <w:rPr>
                <w:rStyle w:val="Hyperlink"/>
                <w:b/>
                <w:bCs/>
              </w:rPr>
              <w:t>1.4 LESSONS LEARNED</w:t>
            </w:r>
            <w:r w:rsidR="00A91079">
              <w:rPr>
                <w:webHidden/>
              </w:rPr>
              <w:tab/>
            </w:r>
            <w:r w:rsidR="00A91079">
              <w:rPr>
                <w:webHidden/>
              </w:rPr>
              <w:fldChar w:fldCharType="begin"/>
            </w:r>
            <w:r w:rsidR="00A91079">
              <w:rPr>
                <w:webHidden/>
              </w:rPr>
              <w:instrText xml:space="preserve"> PAGEREF _Toc519760393 \h </w:instrText>
            </w:r>
            <w:r w:rsidR="00A91079">
              <w:rPr>
                <w:webHidden/>
              </w:rPr>
            </w:r>
            <w:r w:rsidR="00A91079">
              <w:rPr>
                <w:webHidden/>
              </w:rPr>
              <w:fldChar w:fldCharType="separate"/>
            </w:r>
            <w:r w:rsidR="00A91079">
              <w:rPr>
                <w:webHidden/>
              </w:rPr>
              <w:t>55</w:t>
            </w:r>
            <w:r w:rsidR="00A91079">
              <w:rPr>
                <w:webHidden/>
              </w:rPr>
              <w:fldChar w:fldCharType="end"/>
            </w:r>
          </w:hyperlink>
        </w:p>
        <w:p w:rsidR="00A91079" w:rsidRDefault="00814906">
          <w:pPr>
            <w:pStyle w:val="TOC2"/>
            <w:rPr>
              <w:rFonts w:cstheme="minorBidi"/>
              <w:lang w:val="en-GB" w:eastAsia="en-GB"/>
            </w:rPr>
          </w:pPr>
          <w:hyperlink w:anchor="_Toc519760394" w:history="1">
            <w:r w:rsidR="00A91079" w:rsidRPr="00F77123">
              <w:rPr>
                <w:rStyle w:val="Hyperlink"/>
                <w:b/>
                <w:bCs/>
              </w:rPr>
              <w:t>1.5 STRATEGIC ALIGNMENT</w:t>
            </w:r>
            <w:r w:rsidR="00A91079">
              <w:rPr>
                <w:webHidden/>
              </w:rPr>
              <w:tab/>
            </w:r>
            <w:r w:rsidR="00A91079">
              <w:rPr>
                <w:webHidden/>
              </w:rPr>
              <w:fldChar w:fldCharType="begin"/>
            </w:r>
            <w:r w:rsidR="00A91079">
              <w:rPr>
                <w:webHidden/>
              </w:rPr>
              <w:instrText xml:space="preserve"> PAGEREF _Toc519760394 \h </w:instrText>
            </w:r>
            <w:r w:rsidR="00A91079">
              <w:rPr>
                <w:webHidden/>
              </w:rPr>
            </w:r>
            <w:r w:rsidR="00A91079">
              <w:rPr>
                <w:webHidden/>
              </w:rPr>
              <w:fldChar w:fldCharType="separate"/>
            </w:r>
            <w:r w:rsidR="00A91079">
              <w:rPr>
                <w:webHidden/>
              </w:rPr>
              <w:t>56</w:t>
            </w:r>
            <w:r w:rsidR="00A91079">
              <w:rPr>
                <w:webHidden/>
              </w:rPr>
              <w:fldChar w:fldCharType="end"/>
            </w:r>
          </w:hyperlink>
        </w:p>
        <w:p w:rsidR="00A91079" w:rsidRDefault="00814906">
          <w:pPr>
            <w:pStyle w:val="TOC2"/>
            <w:rPr>
              <w:rFonts w:cstheme="minorBidi"/>
              <w:lang w:val="en-GB" w:eastAsia="en-GB"/>
            </w:rPr>
          </w:pPr>
          <w:hyperlink w:anchor="_Toc519760395" w:history="1">
            <w:r w:rsidR="00A91079" w:rsidRPr="00F77123">
              <w:rPr>
                <w:rStyle w:val="Hyperlink"/>
                <w:b/>
              </w:rPr>
              <w:t>2.1 SOCIAL AND ENVIRONMENTAL IMPACT EVALUATION</w:t>
            </w:r>
            <w:r w:rsidR="00A91079">
              <w:rPr>
                <w:webHidden/>
              </w:rPr>
              <w:tab/>
            </w:r>
            <w:r w:rsidR="00A91079">
              <w:rPr>
                <w:webHidden/>
              </w:rPr>
              <w:fldChar w:fldCharType="begin"/>
            </w:r>
            <w:r w:rsidR="00A91079">
              <w:rPr>
                <w:webHidden/>
              </w:rPr>
              <w:instrText xml:space="preserve"> PAGEREF _Toc519760395 \h </w:instrText>
            </w:r>
            <w:r w:rsidR="00A91079">
              <w:rPr>
                <w:webHidden/>
              </w:rPr>
            </w:r>
            <w:r w:rsidR="00A91079">
              <w:rPr>
                <w:webHidden/>
              </w:rPr>
              <w:fldChar w:fldCharType="separate"/>
            </w:r>
            <w:r w:rsidR="00A91079">
              <w:rPr>
                <w:webHidden/>
              </w:rPr>
              <w:t>60</w:t>
            </w:r>
            <w:r w:rsidR="00A91079">
              <w:rPr>
                <w:webHidden/>
              </w:rPr>
              <w:fldChar w:fldCharType="end"/>
            </w:r>
          </w:hyperlink>
        </w:p>
        <w:p w:rsidR="00A91079" w:rsidRDefault="00814906">
          <w:pPr>
            <w:pStyle w:val="TOC2"/>
            <w:rPr>
              <w:rFonts w:cstheme="minorBidi"/>
              <w:lang w:val="en-GB" w:eastAsia="en-GB"/>
            </w:rPr>
          </w:pPr>
          <w:hyperlink w:anchor="_Toc519760396" w:history="1">
            <w:r w:rsidR="00A91079" w:rsidRPr="00F77123">
              <w:rPr>
                <w:rStyle w:val="Hyperlink"/>
                <w:b/>
                <w:bCs/>
              </w:rPr>
              <w:t>2.2 RISK MANAGEMENT</w:t>
            </w:r>
            <w:r w:rsidR="00A91079">
              <w:rPr>
                <w:webHidden/>
              </w:rPr>
              <w:tab/>
            </w:r>
            <w:r w:rsidR="00A91079">
              <w:rPr>
                <w:webHidden/>
              </w:rPr>
              <w:fldChar w:fldCharType="begin"/>
            </w:r>
            <w:r w:rsidR="00A91079">
              <w:rPr>
                <w:webHidden/>
              </w:rPr>
              <w:instrText xml:space="preserve"> PAGEREF _Toc519760396 \h </w:instrText>
            </w:r>
            <w:r w:rsidR="00A91079">
              <w:rPr>
                <w:webHidden/>
              </w:rPr>
            </w:r>
            <w:r w:rsidR="00A91079">
              <w:rPr>
                <w:webHidden/>
              </w:rPr>
              <w:fldChar w:fldCharType="separate"/>
            </w:r>
            <w:r w:rsidR="00A91079">
              <w:rPr>
                <w:webHidden/>
              </w:rPr>
              <w:t>60</w:t>
            </w:r>
            <w:r w:rsidR="00A91079">
              <w:rPr>
                <w:webHidden/>
              </w:rPr>
              <w:fldChar w:fldCharType="end"/>
            </w:r>
          </w:hyperlink>
        </w:p>
        <w:p w:rsidR="00A91079" w:rsidRDefault="00814906">
          <w:pPr>
            <w:pStyle w:val="TOC2"/>
            <w:rPr>
              <w:rFonts w:cstheme="minorBidi"/>
              <w:lang w:val="en-GB" w:eastAsia="en-GB"/>
            </w:rPr>
          </w:pPr>
          <w:hyperlink w:anchor="_Toc519760397" w:history="1">
            <w:r w:rsidR="00A91079" w:rsidRPr="00F77123">
              <w:rPr>
                <w:rStyle w:val="Hyperlink"/>
                <w:b/>
              </w:rPr>
              <w:t>3.1 INSTITUTIONAL ARRANGEMENTS</w:t>
            </w:r>
            <w:r w:rsidR="00A91079">
              <w:rPr>
                <w:webHidden/>
              </w:rPr>
              <w:tab/>
            </w:r>
            <w:r w:rsidR="00A91079">
              <w:rPr>
                <w:webHidden/>
              </w:rPr>
              <w:fldChar w:fldCharType="begin"/>
            </w:r>
            <w:r w:rsidR="00A91079">
              <w:rPr>
                <w:webHidden/>
              </w:rPr>
              <w:instrText xml:space="preserve"> PAGEREF _Toc519760397 \h </w:instrText>
            </w:r>
            <w:r w:rsidR="00A91079">
              <w:rPr>
                <w:webHidden/>
              </w:rPr>
            </w:r>
            <w:r w:rsidR="00A91079">
              <w:rPr>
                <w:webHidden/>
              </w:rPr>
              <w:fldChar w:fldCharType="separate"/>
            </w:r>
            <w:r w:rsidR="00A91079">
              <w:rPr>
                <w:webHidden/>
              </w:rPr>
              <w:t>61</w:t>
            </w:r>
            <w:r w:rsidR="00A91079">
              <w:rPr>
                <w:webHidden/>
              </w:rPr>
              <w:fldChar w:fldCharType="end"/>
            </w:r>
          </w:hyperlink>
        </w:p>
        <w:p w:rsidR="00A91079" w:rsidRDefault="00814906">
          <w:pPr>
            <w:pStyle w:val="TOC2"/>
            <w:rPr>
              <w:rFonts w:cstheme="minorBidi"/>
              <w:lang w:val="en-GB" w:eastAsia="en-GB"/>
            </w:rPr>
          </w:pPr>
          <w:hyperlink w:anchor="_Toc519760398" w:history="1">
            <w:r w:rsidR="00A91079" w:rsidRPr="00F77123">
              <w:rPr>
                <w:rStyle w:val="Hyperlink"/>
                <w:b/>
                <w:bCs/>
              </w:rPr>
              <w:t>3.2 IMPLEMENTATION ARRANGEMENTS</w:t>
            </w:r>
            <w:r w:rsidR="00A91079">
              <w:rPr>
                <w:webHidden/>
              </w:rPr>
              <w:tab/>
            </w:r>
            <w:r w:rsidR="00A91079">
              <w:rPr>
                <w:webHidden/>
              </w:rPr>
              <w:fldChar w:fldCharType="begin"/>
            </w:r>
            <w:r w:rsidR="00A91079">
              <w:rPr>
                <w:webHidden/>
              </w:rPr>
              <w:instrText xml:space="preserve"> PAGEREF _Toc519760398 \h </w:instrText>
            </w:r>
            <w:r w:rsidR="00A91079">
              <w:rPr>
                <w:webHidden/>
              </w:rPr>
            </w:r>
            <w:r w:rsidR="00A91079">
              <w:rPr>
                <w:webHidden/>
              </w:rPr>
              <w:fldChar w:fldCharType="separate"/>
            </w:r>
            <w:r w:rsidR="00A91079">
              <w:rPr>
                <w:webHidden/>
              </w:rPr>
              <w:t>61</w:t>
            </w:r>
            <w:r w:rsidR="00A91079">
              <w:rPr>
                <w:webHidden/>
              </w:rPr>
              <w:fldChar w:fldCharType="end"/>
            </w:r>
          </w:hyperlink>
        </w:p>
        <w:p w:rsidR="00A91079" w:rsidRDefault="00814906">
          <w:pPr>
            <w:pStyle w:val="TOC2"/>
            <w:rPr>
              <w:rFonts w:cstheme="minorBidi"/>
              <w:lang w:val="en-GB" w:eastAsia="en-GB"/>
            </w:rPr>
          </w:pPr>
          <w:hyperlink w:anchor="_Toc519760399" w:history="1">
            <w:r w:rsidR="00A91079" w:rsidRPr="00F77123">
              <w:rPr>
                <w:rStyle w:val="Hyperlink"/>
                <w:b/>
              </w:rPr>
              <w:t>3.3 PLANNING AND FINANCIAL MANAGEMENT</w:t>
            </w:r>
            <w:r w:rsidR="00A91079">
              <w:rPr>
                <w:webHidden/>
              </w:rPr>
              <w:tab/>
            </w:r>
            <w:r w:rsidR="00A91079">
              <w:rPr>
                <w:webHidden/>
              </w:rPr>
              <w:fldChar w:fldCharType="begin"/>
            </w:r>
            <w:r w:rsidR="00A91079">
              <w:rPr>
                <w:webHidden/>
              </w:rPr>
              <w:instrText xml:space="preserve"> PAGEREF _Toc519760399 \h </w:instrText>
            </w:r>
            <w:r w:rsidR="00A91079">
              <w:rPr>
                <w:webHidden/>
              </w:rPr>
            </w:r>
            <w:r w:rsidR="00A91079">
              <w:rPr>
                <w:webHidden/>
              </w:rPr>
              <w:fldChar w:fldCharType="separate"/>
            </w:r>
            <w:r w:rsidR="00A91079">
              <w:rPr>
                <w:webHidden/>
              </w:rPr>
              <w:t>65</w:t>
            </w:r>
            <w:r w:rsidR="00A91079">
              <w:rPr>
                <w:webHidden/>
              </w:rPr>
              <w:fldChar w:fldCharType="end"/>
            </w:r>
          </w:hyperlink>
        </w:p>
        <w:p w:rsidR="00A91079" w:rsidRDefault="00814906">
          <w:pPr>
            <w:pStyle w:val="TOC2"/>
            <w:rPr>
              <w:rFonts w:cstheme="minorBidi"/>
              <w:lang w:val="en-GB" w:eastAsia="en-GB"/>
            </w:rPr>
          </w:pPr>
          <w:hyperlink w:anchor="_Toc519760400" w:history="1">
            <w:r w:rsidR="00A91079" w:rsidRPr="00F77123">
              <w:rPr>
                <w:rStyle w:val="Hyperlink"/>
                <w:b/>
              </w:rPr>
              <w:t>3.4 PROCUREMENT</w:t>
            </w:r>
            <w:r w:rsidR="00A91079">
              <w:rPr>
                <w:webHidden/>
              </w:rPr>
              <w:tab/>
            </w:r>
            <w:r w:rsidR="00A91079">
              <w:rPr>
                <w:webHidden/>
              </w:rPr>
              <w:fldChar w:fldCharType="begin"/>
            </w:r>
            <w:r w:rsidR="00A91079">
              <w:rPr>
                <w:webHidden/>
              </w:rPr>
              <w:instrText xml:space="preserve"> PAGEREF _Toc519760400 \h </w:instrText>
            </w:r>
            <w:r w:rsidR="00A91079">
              <w:rPr>
                <w:webHidden/>
              </w:rPr>
            </w:r>
            <w:r w:rsidR="00A91079">
              <w:rPr>
                <w:webHidden/>
              </w:rPr>
              <w:fldChar w:fldCharType="separate"/>
            </w:r>
            <w:r w:rsidR="00A91079">
              <w:rPr>
                <w:webHidden/>
              </w:rPr>
              <w:t>69</w:t>
            </w:r>
            <w:r w:rsidR="00A91079">
              <w:rPr>
                <w:webHidden/>
              </w:rPr>
              <w:fldChar w:fldCharType="end"/>
            </w:r>
          </w:hyperlink>
        </w:p>
        <w:p w:rsidR="00A91079" w:rsidRDefault="00814906">
          <w:pPr>
            <w:pStyle w:val="TOC2"/>
            <w:rPr>
              <w:rFonts w:cstheme="minorBidi"/>
              <w:lang w:val="en-GB" w:eastAsia="en-GB"/>
            </w:rPr>
          </w:pPr>
          <w:hyperlink w:anchor="_Toc519760401" w:history="1">
            <w:r w:rsidR="00A91079" w:rsidRPr="00F77123">
              <w:rPr>
                <w:rStyle w:val="Hyperlink"/>
                <w:b/>
                <w:bCs/>
              </w:rPr>
              <w:t>3.5 MONITORING AND REPORTING</w:t>
            </w:r>
            <w:r w:rsidR="00A91079">
              <w:rPr>
                <w:webHidden/>
              </w:rPr>
              <w:tab/>
            </w:r>
            <w:r w:rsidR="00A91079">
              <w:rPr>
                <w:webHidden/>
              </w:rPr>
              <w:fldChar w:fldCharType="begin"/>
            </w:r>
            <w:r w:rsidR="00A91079">
              <w:rPr>
                <w:webHidden/>
              </w:rPr>
              <w:instrText xml:space="preserve"> PAGEREF _Toc519760401 \h </w:instrText>
            </w:r>
            <w:r w:rsidR="00A91079">
              <w:rPr>
                <w:webHidden/>
              </w:rPr>
            </w:r>
            <w:r w:rsidR="00A91079">
              <w:rPr>
                <w:webHidden/>
              </w:rPr>
              <w:fldChar w:fldCharType="separate"/>
            </w:r>
            <w:r w:rsidR="00A91079">
              <w:rPr>
                <w:webHidden/>
              </w:rPr>
              <w:t>70</w:t>
            </w:r>
            <w:r w:rsidR="00A91079">
              <w:rPr>
                <w:webHidden/>
              </w:rPr>
              <w:fldChar w:fldCharType="end"/>
            </w:r>
          </w:hyperlink>
        </w:p>
        <w:p w:rsidR="00A91079" w:rsidRDefault="00814906">
          <w:pPr>
            <w:pStyle w:val="TOC2"/>
            <w:rPr>
              <w:rFonts w:cstheme="minorBidi"/>
              <w:lang w:val="en-GB" w:eastAsia="en-GB"/>
            </w:rPr>
          </w:pPr>
          <w:hyperlink w:anchor="_Toc519760402" w:history="1">
            <w:r w:rsidR="00A91079" w:rsidRPr="00F77123">
              <w:rPr>
                <w:rStyle w:val="Hyperlink"/>
                <w:b/>
              </w:rPr>
              <w:t>3.6- EVALUATION ARRANGEMENTS</w:t>
            </w:r>
            <w:r w:rsidR="00A91079">
              <w:rPr>
                <w:webHidden/>
              </w:rPr>
              <w:tab/>
            </w:r>
            <w:r w:rsidR="00A91079">
              <w:rPr>
                <w:webHidden/>
              </w:rPr>
              <w:fldChar w:fldCharType="begin"/>
            </w:r>
            <w:r w:rsidR="00A91079">
              <w:rPr>
                <w:webHidden/>
              </w:rPr>
              <w:instrText xml:space="preserve"> PAGEREF _Toc519760402 \h </w:instrText>
            </w:r>
            <w:r w:rsidR="00A91079">
              <w:rPr>
                <w:webHidden/>
              </w:rPr>
            </w:r>
            <w:r w:rsidR="00A91079">
              <w:rPr>
                <w:webHidden/>
              </w:rPr>
              <w:fldChar w:fldCharType="separate"/>
            </w:r>
            <w:r w:rsidR="00A91079">
              <w:rPr>
                <w:webHidden/>
              </w:rPr>
              <w:t>74</w:t>
            </w:r>
            <w:r w:rsidR="00A91079">
              <w:rPr>
                <w:webHidden/>
              </w:rPr>
              <w:fldChar w:fldCharType="end"/>
            </w:r>
          </w:hyperlink>
        </w:p>
        <w:p w:rsidR="00A91079" w:rsidRDefault="00814906">
          <w:pPr>
            <w:pStyle w:val="TOC2"/>
            <w:rPr>
              <w:rFonts w:cstheme="minorBidi"/>
              <w:lang w:val="en-GB" w:eastAsia="en-GB"/>
            </w:rPr>
          </w:pPr>
          <w:hyperlink w:anchor="_Toc519760403" w:history="1">
            <w:r w:rsidR="00A91079" w:rsidRPr="00F77123">
              <w:rPr>
                <w:rStyle w:val="Hyperlink"/>
                <w:b/>
                <w:bCs/>
              </w:rPr>
              <w:t>3.7 COMMUNICATION AND VISIBILITY.</w:t>
            </w:r>
            <w:r w:rsidR="00A91079">
              <w:rPr>
                <w:webHidden/>
              </w:rPr>
              <w:tab/>
            </w:r>
            <w:r w:rsidR="00A91079">
              <w:rPr>
                <w:webHidden/>
              </w:rPr>
              <w:fldChar w:fldCharType="begin"/>
            </w:r>
            <w:r w:rsidR="00A91079">
              <w:rPr>
                <w:webHidden/>
              </w:rPr>
              <w:instrText xml:space="preserve"> PAGEREF _Toc519760403 \h </w:instrText>
            </w:r>
            <w:r w:rsidR="00A91079">
              <w:rPr>
                <w:webHidden/>
              </w:rPr>
            </w:r>
            <w:r w:rsidR="00A91079">
              <w:rPr>
                <w:webHidden/>
              </w:rPr>
              <w:fldChar w:fldCharType="separate"/>
            </w:r>
            <w:r w:rsidR="00A91079">
              <w:rPr>
                <w:webHidden/>
              </w:rPr>
              <w:t>75</w:t>
            </w:r>
            <w:r w:rsidR="00A91079">
              <w:rPr>
                <w:webHidden/>
              </w:rPr>
              <w:fldChar w:fldCharType="end"/>
            </w:r>
          </w:hyperlink>
        </w:p>
        <w:p w:rsidR="00A91079" w:rsidRDefault="00814906">
          <w:pPr>
            <w:pStyle w:val="TOC2"/>
            <w:rPr>
              <w:rFonts w:cstheme="minorBidi"/>
              <w:lang w:val="en-GB" w:eastAsia="en-GB"/>
            </w:rPr>
          </w:pPr>
          <w:hyperlink w:anchor="_Toc519760404" w:history="1">
            <w:r w:rsidR="00A91079" w:rsidRPr="00F77123">
              <w:rPr>
                <w:rStyle w:val="Hyperlink"/>
                <w:b/>
                <w:bCs/>
              </w:rPr>
              <w:t>4.1 SOCIAL SUSTAINABILITY</w:t>
            </w:r>
            <w:r w:rsidR="00A91079">
              <w:rPr>
                <w:webHidden/>
              </w:rPr>
              <w:tab/>
            </w:r>
            <w:r w:rsidR="00A91079">
              <w:rPr>
                <w:webHidden/>
              </w:rPr>
              <w:fldChar w:fldCharType="begin"/>
            </w:r>
            <w:r w:rsidR="00A91079">
              <w:rPr>
                <w:webHidden/>
              </w:rPr>
              <w:instrText xml:space="preserve"> PAGEREF _Toc519760404 \h </w:instrText>
            </w:r>
            <w:r w:rsidR="00A91079">
              <w:rPr>
                <w:webHidden/>
              </w:rPr>
            </w:r>
            <w:r w:rsidR="00A91079">
              <w:rPr>
                <w:webHidden/>
              </w:rPr>
              <w:fldChar w:fldCharType="separate"/>
            </w:r>
            <w:r w:rsidR="00A91079">
              <w:rPr>
                <w:webHidden/>
              </w:rPr>
              <w:t>76</w:t>
            </w:r>
            <w:r w:rsidR="00A91079">
              <w:rPr>
                <w:webHidden/>
              </w:rPr>
              <w:fldChar w:fldCharType="end"/>
            </w:r>
          </w:hyperlink>
        </w:p>
        <w:p w:rsidR="00A91079" w:rsidRDefault="00814906">
          <w:pPr>
            <w:pStyle w:val="TOC2"/>
            <w:rPr>
              <w:rFonts w:cstheme="minorBidi"/>
              <w:lang w:val="en-GB" w:eastAsia="en-GB"/>
            </w:rPr>
          </w:pPr>
          <w:hyperlink w:anchor="_Toc519760405" w:history="1">
            <w:r w:rsidR="00A91079" w:rsidRPr="00F77123">
              <w:rPr>
                <w:rStyle w:val="Hyperlink"/>
                <w:b/>
                <w:bCs/>
              </w:rPr>
              <w:t>4.2 ENVIRONMENTAL SUSTAINABILITY</w:t>
            </w:r>
            <w:r w:rsidR="00A91079">
              <w:rPr>
                <w:webHidden/>
              </w:rPr>
              <w:tab/>
            </w:r>
            <w:r w:rsidR="00A91079">
              <w:rPr>
                <w:webHidden/>
              </w:rPr>
              <w:fldChar w:fldCharType="begin"/>
            </w:r>
            <w:r w:rsidR="00A91079">
              <w:rPr>
                <w:webHidden/>
              </w:rPr>
              <w:instrText xml:space="preserve"> PAGEREF _Toc519760405 \h </w:instrText>
            </w:r>
            <w:r w:rsidR="00A91079">
              <w:rPr>
                <w:webHidden/>
              </w:rPr>
            </w:r>
            <w:r w:rsidR="00A91079">
              <w:rPr>
                <w:webHidden/>
              </w:rPr>
              <w:fldChar w:fldCharType="separate"/>
            </w:r>
            <w:r w:rsidR="00A91079">
              <w:rPr>
                <w:webHidden/>
              </w:rPr>
              <w:t>77</w:t>
            </w:r>
            <w:r w:rsidR="00A91079">
              <w:rPr>
                <w:webHidden/>
              </w:rPr>
              <w:fldChar w:fldCharType="end"/>
            </w:r>
          </w:hyperlink>
        </w:p>
        <w:p w:rsidR="00A91079" w:rsidRDefault="00814906">
          <w:pPr>
            <w:pStyle w:val="TOC2"/>
            <w:rPr>
              <w:rFonts w:cstheme="minorBidi"/>
              <w:lang w:val="en-GB" w:eastAsia="en-GB"/>
            </w:rPr>
          </w:pPr>
          <w:hyperlink w:anchor="_Toc519760406" w:history="1">
            <w:r w:rsidR="00A91079" w:rsidRPr="00F77123">
              <w:rPr>
                <w:rStyle w:val="Hyperlink"/>
                <w:b/>
              </w:rPr>
              <w:t>4.3 FINANCIAL AND ECONOMIC SUSTAINABILITY</w:t>
            </w:r>
            <w:r w:rsidR="00A91079">
              <w:rPr>
                <w:webHidden/>
              </w:rPr>
              <w:tab/>
            </w:r>
            <w:r w:rsidR="00A91079">
              <w:rPr>
                <w:webHidden/>
              </w:rPr>
              <w:fldChar w:fldCharType="begin"/>
            </w:r>
            <w:r w:rsidR="00A91079">
              <w:rPr>
                <w:webHidden/>
              </w:rPr>
              <w:instrText xml:space="preserve"> PAGEREF _Toc519760406 \h </w:instrText>
            </w:r>
            <w:r w:rsidR="00A91079">
              <w:rPr>
                <w:webHidden/>
              </w:rPr>
            </w:r>
            <w:r w:rsidR="00A91079">
              <w:rPr>
                <w:webHidden/>
              </w:rPr>
              <w:fldChar w:fldCharType="separate"/>
            </w:r>
            <w:r w:rsidR="00A91079">
              <w:rPr>
                <w:webHidden/>
              </w:rPr>
              <w:t>77</w:t>
            </w:r>
            <w:r w:rsidR="00A91079">
              <w:rPr>
                <w:webHidden/>
              </w:rPr>
              <w:fldChar w:fldCharType="end"/>
            </w:r>
          </w:hyperlink>
        </w:p>
        <w:p w:rsidR="00A91079" w:rsidRDefault="00814906">
          <w:pPr>
            <w:pStyle w:val="TOC2"/>
            <w:rPr>
              <w:rFonts w:cstheme="minorBidi"/>
              <w:lang w:val="en-GB" w:eastAsia="en-GB"/>
            </w:rPr>
          </w:pPr>
          <w:hyperlink w:anchor="_Toc519760407" w:history="1">
            <w:r w:rsidR="00A91079" w:rsidRPr="00F77123">
              <w:rPr>
                <w:rStyle w:val="Hyperlink"/>
                <w:b/>
                <w:bCs/>
              </w:rPr>
              <w:t>4.4 SUSTAINABILITY OF CAPACITY BUILDING</w:t>
            </w:r>
            <w:r w:rsidR="00A91079">
              <w:rPr>
                <w:webHidden/>
              </w:rPr>
              <w:tab/>
            </w:r>
            <w:r w:rsidR="00A91079">
              <w:rPr>
                <w:webHidden/>
              </w:rPr>
              <w:fldChar w:fldCharType="begin"/>
            </w:r>
            <w:r w:rsidR="00A91079">
              <w:rPr>
                <w:webHidden/>
              </w:rPr>
              <w:instrText xml:space="preserve"> PAGEREF _Toc519760407 \h </w:instrText>
            </w:r>
            <w:r w:rsidR="00A91079">
              <w:rPr>
                <w:webHidden/>
              </w:rPr>
            </w:r>
            <w:r w:rsidR="00A91079">
              <w:rPr>
                <w:webHidden/>
              </w:rPr>
              <w:fldChar w:fldCharType="separate"/>
            </w:r>
            <w:r w:rsidR="00A91079">
              <w:rPr>
                <w:webHidden/>
              </w:rPr>
              <w:t>78</w:t>
            </w:r>
            <w:r w:rsidR="00A91079">
              <w:rPr>
                <w:webHidden/>
              </w:rPr>
              <w:fldChar w:fldCharType="end"/>
            </w:r>
          </w:hyperlink>
        </w:p>
        <w:p w:rsidR="00A91079" w:rsidRDefault="00814906">
          <w:pPr>
            <w:pStyle w:val="TOC2"/>
            <w:rPr>
              <w:rFonts w:cstheme="minorBidi"/>
              <w:lang w:val="en-GB" w:eastAsia="en-GB"/>
            </w:rPr>
          </w:pPr>
          <w:hyperlink w:anchor="_Toc519760408" w:history="1">
            <w:r w:rsidR="00A91079" w:rsidRPr="00F77123">
              <w:rPr>
                <w:rStyle w:val="Hyperlink"/>
                <w:b/>
              </w:rPr>
              <w:t>4.5 APPROPRIATE AND COST-EFFECTIVE TECHNOLOGY</w:t>
            </w:r>
            <w:r w:rsidR="00A91079">
              <w:rPr>
                <w:webHidden/>
              </w:rPr>
              <w:tab/>
            </w:r>
            <w:r w:rsidR="00A91079">
              <w:rPr>
                <w:webHidden/>
              </w:rPr>
              <w:fldChar w:fldCharType="begin"/>
            </w:r>
            <w:r w:rsidR="00A91079">
              <w:rPr>
                <w:webHidden/>
              </w:rPr>
              <w:instrText xml:space="preserve"> PAGEREF _Toc519760408 \h </w:instrText>
            </w:r>
            <w:r w:rsidR="00A91079">
              <w:rPr>
                <w:webHidden/>
              </w:rPr>
            </w:r>
            <w:r w:rsidR="00A91079">
              <w:rPr>
                <w:webHidden/>
              </w:rPr>
              <w:fldChar w:fldCharType="separate"/>
            </w:r>
            <w:r w:rsidR="00A91079">
              <w:rPr>
                <w:webHidden/>
              </w:rPr>
              <w:t>78</w:t>
            </w:r>
            <w:r w:rsidR="00A91079">
              <w:rPr>
                <w:webHidden/>
              </w:rPr>
              <w:fldChar w:fldCharType="end"/>
            </w:r>
          </w:hyperlink>
        </w:p>
        <w:p w:rsidR="00A91079" w:rsidRDefault="00814906">
          <w:pPr>
            <w:pStyle w:val="TOC2"/>
            <w:rPr>
              <w:rFonts w:cstheme="minorBidi"/>
              <w:lang w:val="en-GB" w:eastAsia="en-GB"/>
            </w:rPr>
          </w:pPr>
          <w:hyperlink w:anchor="_Toc519760409" w:history="1">
            <w:r w:rsidR="00A91079" w:rsidRPr="00F77123">
              <w:rPr>
                <w:rStyle w:val="Hyperlink"/>
                <w:b/>
                <w:bCs/>
              </w:rPr>
              <w:t>4.6 INNOVATION AND REPLICABILITY</w:t>
            </w:r>
            <w:r w:rsidR="00A91079">
              <w:rPr>
                <w:webHidden/>
              </w:rPr>
              <w:tab/>
            </w:r>
            <w:r w:rsidR="00A91079">
              <w:rPr>
                <w:webHidden/>
              </w:rPr>
              <w:fldChar w:fldCharType="begin"/>
            </w:r>
            <w:r w:rsidR="00A91079">
              <w:rPr>
                <w:webHidden/>
              </w:rPr>
              <w:instrText xml:space="preserve"> PAGEREF _Toc519760409 \h </w:instrText>
            </w:r>
            <w:r w:rsidR="00A91079">
              <w:rPr>
                <w:webHidden/>
              </w:rPr>
            </w:r>
            <w:r w:rsidR="00A91079">
              <w:rPr>
                <w:webHidden/>
              </w:rPr>
              <w:fldChar w:fldCharType="separate"/>
            </w:r>
            <w:r w:rsidR="00A91079">
              <w:rPr>
                <w:webHidden/>
              </w:rPr>
              <w:t>79</w:t>
            </w:r>
            <w:r w:rsidR="00A91079">
              <w:rPr>
                <w:webHidden/>
              </w:rPr>
              <w:fldChar w:fldCharType="end"/>
            </w:r>
          </w:hyperlink>
        </w:p>
        <w:p w:rsidR="00A91079" w:rsidRDefault="00814906">
          <w:pPr>
            <w:pStyle w:val="TOC3"/>
            <w:rPr>
              <w:rFonts w:cstheme="minorBidi"/>
              <w:b w:val="0"/>
              <w:iCs w:val="0"/>
              <w:caps w:val="0"/>
              <w:lang w:val="en-GB" w:eastAsia="en-GB"/>
            </w:rPr>
          </w:pPr>
          <w:hyperlink w:anchor="_Toc519760410" w:history="1">
            <w:r w:rsidR="00A91079" w:rsidRPr="00F77123">
              <w:rPr>
                <w:rStyle w:val="Hyperlink"/>
                <w:bCs/>
              </w:rPr>
              <w:t>APPENDIX 1: RESULTS MATRIX</w:t>
            </w:r>
            <w:r w:rsidR="00A91079">
              <w:rPr>
                <w:webHidden/>
              </w:rPr>
              <w:tab/>
            </w:r>
            <w:r w:rsidR="00A91079">
              <w:rPr>
                <w:webHidden/>
              </w:rPr>
              <w:fldChar w:fldCharType="begin"/>
            </w:r>
            <w:r w:rsidR="00A91079">
              <w:rPr>
                <w:webHidden/>
              </w:rPr>
              <w:instrText xml:space="preserve"> PAGEREF _Toc519760410 \h </w:instrText>
            </w:r>
            <w:r w:rsidR="00A91079">
              <w:rPr>
                <w:webHidden/>
              </w:rPr>
            </w:r>
            <w:r w:rsidR="00A91079">
              <w:rPr>
                <w:webHidden/>
              </w:rPr>
              <w:fldChar w:fldCharType="separate"/>
            </w:r>
            <w:r w:rsidR="00A91079">
              <w:rPr>
                <w:webHidden/>
              </w:rPr>
              <w:t>80</w:t>
            </w:r>
            <w:r w:rsidR="00A91079">
              <w:rPr>
                <w:webHidden/>
              </w:rPr>
              <w:fldChar w:fldCharType="end"/>
            </w:r>
          </w:hyperlink>
        </w:p>
        <w:p w:rsidR="00A91079" w:rsidRDefault="00814906">
          <w:pPr>
            <w:pStyle w:val="TOC1"/>
            <w:rPr>
              <w:rFonts w:asciiTheme="minorHAnsi" w:eastAsiaTheme="minorEastAsia" w:hAnsiTheme="minorHAnsi" w:cstheme="minorBidi"/>
              <w:b w:val="0"/>
              <w:lang w:val="en-GB"/>
            </w:rPr>
          </w:pPr>
          <w:hyperlink w:anchor="_Toc519760411" w:history="1">
            <w:r w:rsidR="00A91079" w:rsidRPr="00F77123">
              <w:rPr>
                <w:rStyle w:val="Hyperlink"/>
                <w:bCs/>
              </w:rPr>
              <w:t>APPENDIX</w:t>
            </w:r>
            <w:r w:rsidR="00A91079" w:rsidRPr="00F77123">
              <w:rPr>
                <w:rStyle w:val="Hyperlink"/>
              </w:rPr>
              <w:t xml:space="preserve"> 2: WORK PLAN</w:t>
            </w:r>
            <w:r w:rsidR="00A91079">
              <w:rPr>
                <w:webHidden/>
              </w:rPr>
              <w:tab/>
            </w:r>
            <w:r w:rsidR="00A91079">
              <w:rPr>
                <w:webHidden/>
              </w:rPr>
              <w:fldChar w:fldCharType="begin"/>
            </w:r>
            <w:r w:rsidR="00A91079">
              <w:rPr>
                <w:webHidden/>
              </w:rPr>
              <w:instrText xml:space="preserve"> PAGEREF _Toc519760411 \h </w:instrText>
            </w:r>
            <w:r w:rsidR="00A91079">
              <w:rPr>
                <w:webHidden/>
              </w:rPr>
            </w:r>
            <w:r w:rsidR="00A91079">
              <w:rPr>
                <w:webHidden/>
              </w:rPr>
              <w:fldChar w:fldCharType="separate"/>
            </w:r>
            <w:r w:rsidR="00A91079">
              <w:rPr>
                <w:webHidden/>
              </w:rPr>
              <w:t>93</w:t>
            </w:r>
            <w:r w:rsidR="00A91079">
              <w:rPr>
                <w:webHidden/>
              </w:rPr>
              <w:fldChar w:fldCharType="end"/>
            </w:r>
          </w:hyperlink>
        </w:p>
        <w:p w:rsidR="00A91079" w:rsidRDefault="00814906">
          <w:pPr>
            <w:pStyle w:val="TOC1"/>
            <w:rPr>
              <w:rFonts w:asciiTheme="minorHAnsi" w:eastAsiaTheme="minorEastAsia" w:hAnsiTheme="minorHAnsi" w:cstheme="minorBidi"/>
              <w:b w:val="0"/>
              <w:lang w:val="en-GB"/>
            </w:rPr>
          </w:pPr>
          <w:hyperlink w:anchor="_Toc519760412" w:history="1">
            <w:r w:rsidR="00A91079" w:rsidRPr="00F77123">
              <w:rPr>
                <w:rStyle w:val="Hyperlink"/>
                <w:bCs/>
              </w:rPr>
              <w:t>APPENDIX</w:t>
            </w:r>
            <w:r w:rsidR="00A91079" w:rsidRPr="00F77123">
              <w:rPr>
                <w:rStyle w:val="Hyperlink"/>
              </w:rPr>
              <w:t xml:space="preserve"> 3: PROJECT BUDGET</w:t>
            </w:r>
            <w:r w:rsidR="00A91079">
              <w:rPr>
                <w:webHidden/>
              </w:rPr>
              <w:tab/>
            </w:r>
            <w:r w:rsidR="00A91079">
              <w:rPr>
                <w:webHidden/>
              </w:rPr>
              <w:fldChar w:fldCharType="begin"/>
            </w:r>
            <w:r w:rsidR="00A91079">
              <w:rPr>
                <w:webHidden/>
              </w:rPr>
              <w:instrText xml:space="preserve"> PAGEREF _Toc519760412 \h </w:instrText>
            </w:r>
            <w:r w:rsidR="00A91079">
              <w:rPr>
                <w:webHidden/>
              </w:rPr>
            </w:r>
            <w:r w:rsidR="00A91079">
              <w:rPr>
                <w:webHidden/>
              </w:rPr>
              <w:fldChar w:fldCharType="separate"/>
            </w:r>
            <w:r w:rsidR="00A91079">
              <w:rPr>
                <w:webHidden/>
              </w:rPr>
              <w:t>104</w:t>
            </w:r>
            <w:r w:rsidR="00A91079">
              <w:rPr>
                <w:webHidden/>
              </w:rPr>
              <w:fldChar w:fldCharType="end"/>
            </w:r>
          </w:hyperlink>
        </w:p>
        <w:p w:rsidR="00A91079" w:rsidRDefault="00814906">
          <w:pPr>
            <w:pStyle w:val="TOC3"/>
            <w:rPr>
              <w:rFonts w:cstheme="minorBidi"/>
              <w:b w:val="0"/>
              <w:iCs w:val="0"/>
              <w:caps w:val="0"/>
              <w:lang w:val="en-GB" w:eastAsia="en-GB"/>
            </w:rPr>
          </w:pPr>
          <w:hyperlink w:anchor="_Toc519760413" w:history="1">
            <w:r w:rsidR="00A91079" w:rsidRPr="00F77123">
              <w:rPr>
                <w:rStyle w:val="Hyperlink"/>
                <w:bCs/>
              </w:rPr>
              <w:t>APPENDIX 4: RISK MATRIX</w:t>
            </w:r>
            <w:r w:rsidR="00A91079">
              <w:rPr>
                <w:webHidden/>
              </w:rPr>
              <w:tab/>
            </w:r>
            <w:r w:rsidR="00A91079">
              <w:rPr>
                <w:webHidden/>
              </w:rPr>
              <w:fldChar w:fldCharType="begin"/>
            </w:r>
            <w:r w:rsidR="00A91079">
              <w:rPr>
                <w:webHidden/>
              </w:rPr>
              <w:instrText xml:space="preserve"> PAGEREF _Toc519760413 \h </w:instrText>
            </w:r>
            <w:r w:rsidR="00A91079">
              <w:rPr>
                <w:webHidden/>
              </w:rPr>
            </w:r>
            <w:r w:rsidR="00A91079">
              <w:rPr>
                <w:webHidden/>
              </w:rPr>
              <w:fldChar w:fldCharType="separate"/>
            </w:r>
            <w:r w:rsidR="00A91079">
              <w:rPr>
                <w:webHidden/>
              </w:rPr>
              <w:t>105</w:t>
            </w:r>
            <w:r w:rsidR="00A91079">
              <w:rPr>
                <w:webHidden/>
              </w:rPr>
              <w:fldChar w:fldCharType="end"/>
            </w:r>
          </w:hyperlink>
        </w:p>
        <w:p w:rsidR="00A91079" w:rsidRDefault="00814906">
          <w:pPr>
            <w:pStyle w:val="TOC1"/>
            <w:rPr>
              <w:rFonts w:asciiTheme="minorHAnsi" w:eastAsiaTheme="minorEastAsia" w:hAnsiTheme="minorHAnsi" w:cstheme="minorBidi"/>
              <w:b w:val="0"/>
              <w:lang w:val="en-GB"/>
            </w:rPr>
          </w:pPr>
          <w:hyperlink w:anchor="_Toc519760414" w:history="1">
            <w:r w:rsidR="00A91079" w:rsidRPr="00F77123">
              <w:rPr>
                <w:rStyle w:val="Hyperlink"/>
                <w:bCs/>
              </w:rPr>
              <w:t>APPENDIX</w:t>
            </w:r>
            <w:r w:rsidR="00A91079" w:rsidRPr="00F77123">
              <w:rPr>
                <w:rStyle w:val="Hyperlink"/>
              </w:rPr>
              <w:t xml:space="preserve"> 5. ENVIRONMENTAL AND SOCIAL IMPACT MITIGATION PLAN</w:t>
            </w:r>
            <w:r w:rsidR="00A91079">
              <w:rPr>
                <w:webHidden/>
              </w:rPr>
              <w:tab/>
            </w:r>
            <w:r w:rsidR="00A91079">
              <w:rPr>
                <w:webHidden/>
              </w:rPr>
              <w:fldChar w:fldCharType="begin"/>
            </w:r>
            <w:r w:rsidR="00A91079">
              <w:rPr>
                <w:webHidden/>
              </w:rPr>
              <w:instrText xml:space="preserve"> PAGEREF _Toc519760414 \h </w:instrText>
            </w:r>
            <w:r w:rsidR="00A91079">
              <w:rPr>
                <w:webHidden/>
              </w:rPr>
            </w:r>
            <w:r w:rsidR="00A91079">
              <w:rPr>
                <w:webHidden/>
              </w:rPr>
              <w:fldChar w:fldCharType="separate"/>
            </w:r>
            <w:r w:rsidR="00A91079">
              <w:rPr>
                <w:webHidden/>
              </w:rPr>
              <w:t>107</w:t>
            </w:r>
            <w:r w:rsidR="00A91079">
              <w:rPr>
                <w:webHidden/>
              </w:rPr>
              <w:fldChar w:fldCharType="end"/>
            </w:r>
          </w:hyperlink>
        </w:p>
        <w:p w:rsidR="00A91079" w:rsidRDefault="00814906">
          <w:pPr>
            <w:pStyle w:val="TOC1"/>
            <w:rPr>
              <w:rFonts w:asciiTheme="minorHAnsi" w:eastAsiaTheme="minorEastAsia" w:hAnsiTheme="minorHAnsi" w:cstheme="minorBidi"/>
              <w:b w:val="0"/>
              <w:lang w:val="en-GB"/>
            </w:rPr>
          </w:pPr>
          <w:hyperlink w:anchor="_Toc519760415" w:history="1">
            <w:r w:rsidR="00A91079" w:rsidRPr="00F77123">
              <w:rPr>
                <w:rStyle w:val="Hyperlink"/>
              </w:rPr>
              <w:t>APPENDIX 7 MAPS</w:t>
            </w:r>
            <w:r w:rsidR="00A91079">
              <w:rPr>
                <w:webHidden/>
              </w:rPr>
              <w:tab/>
            </w:r>
            <w:r w:rsidR="00A91079">
              <w:rPr>
                <w:webHidden/>
              </w:rPr>
              <w:fldChar w:fldCharType="begin"/>
            </w:r>
            <w:r w:rsidR="00A91079">
              <w:rPr>
                <w:webHidden/>
              </w:rPr>
              <w:instrText xml:space="preserve"> PAGEREF _Toc519760415 \h </w:instrText>
            </w:r>
            <w:r w:rsidR="00A91079">
              <w:rPr>
                <w:webHidden/>
              </w:rPr>
            </w:r>
            <w:r w:rsidR="00A91079">
              <w:rPr>
                <w:webHidden/>
              </w:rPr>
              <w:fldChar w:fldCharType="separate"/>
            </w:r>
            <w:r w:rsidR="00A91079">
              <w:rPr>
                <w:webHidden/>
              </w:rPr>
              <w:t>122</w:t>
            </w:r>
            <w:r w:rsidR="00A91079">
              <w:rPr>
                <w:webHidden/>
              </w:rPr>
              <w:fldChar w:fldCharType="end"/>
            </w:r>
          </w:hyperlink>
        </w:p>
        <w:p w:rsidR="00A91079" w:rsidRDefault="00814906">
          <w:pPr>
            <w:pStyle w:val="TOC1"/>
            <w:rPr>
              <w:rFonts w:asciiTheme="minorHAnsi" w:eastAsiaTheme="minorEastAsia" w:hAnsiTheme="minorHAnsi" w:cstheme="minorBidi"/>
              <w:b w:val="0"/>
              <w:lang w:val="en-GB"/>
            </w:rPr>
          </w:pPr>
          <w:hyperlink w:anchor="_Toc519760416" w:history="1">
            <w:r w:rsidR="00A91079" w:rsidRPr="00F77123">
              <w:rPr>
                <w:rStyle w:val="Hyperlink"/>
              </w:rPr>
              <w:t>APPENDIX 8</w:t>
            </w:r>
            <w:r w:rsidR="00A91079">
              <w:rPr>
                <w:webHidden/>
              </w:rPr>
              <w:tab/>
            </w:r>
            <w:r w:rsidR="00A91079">
              <w:rPr>
                <w:webHidden/>
              </w:rPr>
              <w:fldChar w:fldCharType="begin"/>
            </w:r>
            <w:r w:rsidR="00A91079">
              <w:rPr>
                <w:webHidden/>
              </w:rPr>
              <w:instrText xml:space="preserve"> PAGEREF _Toc519760416 \h </w:instrText>
            </w:r>
            <w:r w:rsidR="00A91079">
              <w:rPr>
                <w:webHidden/>
              </w:rPr>
            </w:r>
            <w:r w:rsidR="00A91079">
              <w:rPr>
                <w:webHidden/>
              </w:rPr>
              <w:fldChar w:fldCharType="separate"/>
            </w:r>
            <w:r w:rsidR="00A91079">
              <w:rPr>
                <w:webHidden/>
              </w:rPr>
              <w:t>127</w:t>
            </w:r>
            <w:r w:rsidR="00A91079">
              <w:rPr>
                <w:webHidden/>
              </w:rPr>
              <w:fldChar w:fldCharType="end"/>
            </w:r>
          </w:hyperlink>
        </w:p>
        <w:p w:rsidR="00A91079" w:rsidRDefault="00814906">
          <w:pPr>
            <w:pStyle w:val="TOC1"/>
            <w:rPr>
              <w:rFonts w:asciiTheme="minorHAnsi" w:eastAsiaTheme="minorEastAsia" w:hAnsiTheme="minorHAnsi" w:cstheme="minorBidi"/>
              <w:b w:val="0"/>
              <w:lang w:val="en-GB"/>
            </w:rPr>
          </w:pPr>
          <w:hyperlink w:anchor="_Toc519760417" w:history="1">
            <w:r w:rsidR="00A91079" w:rsidRPr="00F77123">
              <w:rPr>
                <w:rStyle w:val="Hyperlink"/>
                <w:lang w:val="en-GB"/>
              </w:rPr>
              <w:t>APPENDIX 9. GENDER ANALYSIS</w:t>
            </w:r>
            <w:r w:rsidR="00A91079">
              <w:rPr>
                <w:webHidden/>
              </w:rPr>
              <w:tab/>
            </w:r>
            <w:r w:rsidR="00A91079">
              <w:rPr>
                <w:webHidden/>
              </w:rPr>
              <w:fldChar w:fldCharType="begin"/>
            </w:r>
            <w:r w:rsidR="00A91079">
              <w:rPr>
                <w:webHidden/>
              </w:rPr>
              <w:instrText xml:space="preserve"> PAGEREF _Toc519760417 \h </w:instrText>
            </w:r>
            <w:r w:rsidR="00A91079">
              <w:rPr>
                <w:webHidden/>
              </w:rPr>
            </w:r>
            <w:r w:rsidR="00A91079">
              <w:rPr>
                <w:webHidden/>
              </w:rPr>
              <w:fldChar w:fldCharType="separate"/>
            </w:r>
            <w:r w:rsidR="00A91079">
              <w:rPr>
                <w:webHidden/>
              </w:rPr>
              <w:t>135</w:t>
            </w:r>
            <w:r w:rsidR="00A91079">
              <w:rPr>
                <w:webHidden/>
              </w:rPr>
              <w:fldChar w:fldCharType="end"/>
            </w:r>
          </w:hyperlink>
        </w:p>
        <w:p w:rsidR="00D0398F" w:rsidRPr="00F251F2" w:rsidRDefault="001857F3">
          <w:pPr>
            <w:pStyle w:val="TOC1"/>
          </w:pPr>
          <w:r w:rsidRPr="00F251F2">
            <w:rPr>
              <w:b w:val="0"/>
              <w:bCs/>
            </w:rPr>
            <w:fldChar w:fldCharType="end"/>
          </w:r>
        </w:p>
      </w:sdtContent>
    </w:sdt>
    <w:bookmarkEnd w:id="0"/>
    <w:bookmarkEnd w:id="1"/>
    <w:bookmarkEnd w:id="2"/>
    <w:p w:rsidR="00A91079" w:rsidRDefault="00A91079">
      <w:pPr>
        <w:spacing w:line="240" w:lineRule="auto"/>
        <w:rPr>
          <w:b/>
          <w:bCs/>
          <w:smallCaps/>
        </w:rPr>
      </w:pPr>
    </w:p>
    <w:p w:rsidR="00A91079" w:rsidRDefault="00A91079">
      <w:pPr>
        <w:spacing w:line="240" w:lineRule="auto"/>
        <w:rPr>
          <w:b/>
          <w:bCs/>
          <w:smallCaps/>
        </w:rPr>
      </w:pPr>
    </w:p>
    <w:p w:rsidR="00D0398F" w:rsidRPr="00F251F2" w:rsidRDefault="001857F3">
      <w:pPr>
        <w:spacing w:line="240" w:lineRule="auto"/>
        <w:rPr>
          <w:b/>
          <w:bCs/>
          <w:smallCaps/>
        </w:rPr>
      </w:pPr>
      <w:r w:rsidRPr="00F251F2">
        <w:rPr>
          <w:b/>
          <w:bCs/>
          <w:smallCaps/>
        </w:rPr>
        <w:t>TABLE:</w:t>
      </w:r>
    </w:p>
    <w:tbl>
      <w:tblPr>
        <w:tblStyle w:val="TableGrid5"/>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16"/>
        <w:gridCol w:w="1095"/>
      </w:tblGrid>
      <w:tr w:rsidR="00D0398F" w:rsidRPr="00F251F2">
        <w:tc>
          <w:tcPr>
            <w:tcW w:w="8216" w:type="dxa"/>
          </w:tcPr>
          <w:p w:rsidR="00D0398F" w:rsidRPr="00F251F2" w:rsidRDefault="00D0398F">
            <w:pPr>
              <w:spacing w:after="160" w:line="240" w:lineRule="auto"/>
              <w:ind w:left="169" w:hanging="27"/>
              <w:rPr>
                <w:b/>
                <w:bCs/>
                <w:smallCaps/>
                <w:spacing w:val="10"/>
                <w:sz w:val="24"/>
                <w:szCs w:val="24"/>
              </w:rPr>
            </w:pP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Page</w:t>
            </w:r>
          </w:p>
        </w:tc>
      </w:tr>
      <w:tr w:rsidR="00D0398F" w:rsidRPr="00F251F2">
        <w:tc>
          <w:tcPr>
            <w:tcW w:w="8216" w:type="dxa"/>
          </w:tcPr>
          <w:p w:rsidR="00D0398F" w:rsidRPr="00F251F2" w:rsidRDefault="001857F3">
            <w:pPr>
              <w:spacing w:after="160" w:line="240" w:lineRule="auto"/>
              <w:ind w:left="27"/>
              <w:rPr>
                <w:b/>
                <w:bCs/>
                <w:smallCaps/>
                <w:spacing w:val="10"/>
                <w:sz w:val="24"/>
                <w:szCs w:val="24"/>
              </w:rPr>
            </w:pPr>
            <w:r w:rsidRPr="00F251F2">
              <w:rPr>
                <w:b/>
                <w:sz w:val="24"/>
                <w:szCs w:val="24"/>
              </w:rPr>
              <w:t>Table 1. Biodiversity and vulnerability of the Cuban biota according to species data recorded to 2014</w:t>
            </w:r>
            <w:r w:rsidRPr="00F251F2">
              <w:rPr>
                <w:b/>
                <w:bCs/>
                <w:smallCaps/>
                <w:spacing w:val="10"/>
                <w:sz w:val="24"/>
                <w:szCs w:val="24"/>
              </w:rPr>
              <w:t>.</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8</w:t>
            </w:r>
          </w:p>
        </w:tc>
      </w:tr>
      <w:tr w:rsidR="00D0398F" w:rsidRPr="00F251F2">
        <w:tc>
          <w:tcPr>
            <w:tcW w:w="8216" w:type="dxa"/>
          </w:tcPr>
          <w:p w:rsidR="00D0398F" w:rsidRPr="00F251F2" w:rsidRDefault="001857F3">
            <w:pPr>
              <w:autoSpaceDE w:val="0"/>
              <w:autoSpaceDN w:val="0"/>
              <w:adjustRightInd w:val="0"/>
              <w:spacing w:line="240" w:lineRule="auto"/>
              <w:jc w:val="both"/>
              <w:rPr>
                <w:rFonts w:ascii="Arial" w:eastAsia="Times New Roman" w:hAnsi="Arial" w:cs="Arial"/>
                <w:b/>
                <w:bCs/>
                <w:smallCaps/>
                <w:spacing w:val="10"/>
                <w:sz w:val="24"/>
                <w:szCs w:val="24"/>
              </w:rPr>
            </w:pPr>
            <w:r w:rsidRPr="00F251F2">
              <w:rPr>
                <w:rFonts w:eastAsia="Times New Roman" w:cs="Arial"/>
                <w:b/>
                <w:sz w:val="24"/>
                <w:szCs w:val="24"/>
              </w:rPr>
              <w:t>Table 2. Main animal genetic resources (AGR) present in the country.</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11</w:t>
            </w:r>
          </w:p>
        </w:tc>
      </w:tr>
      <w:tr w:rsidR="00D0398F" w:rsidRPr="00F251F2">
        <w:tc>
          <w:tcPr>
            <w:tcW w:w="8216" w:type="dxa"/>
          </w:tcPr>
          <w:p w:rsidR="00D0398F" w:rsidRPr="00F251F2" w:rsidRDefault="001857F3">
            <w:pPr>
              <w:autoSpaceDE w:val="0"/>
              <w:autoSpaceDN w:val="0"/>
              <w:adjustRightInd w:val="0"/>
              <w:spacing w:line="240" w:lineRule="auto"/>
              <w:jc w:val="both"/>
              <w:rPr>
                <w:rFonts w:eastAsia="Times New Roman" w:cs="Arial"/>
                <w:b/>
                <w:sz w:val="24"/>
                <w:szCs w:val="24"/>
              </w:rPr>
            </w:pPr>
            <w:r w:rsidRPr="00F251F2">
              <w:rPr>
                <w:b/>
                <w:sz w:val="24"/>
                <w:szCs w:val="24"/>
              </w:rPr>
              <w:t>Table 3. Main crops managed in Cuba.</w:t>
            </w:r>
          </w:p>
        </w:tc>
        <w:tc>
          <w:tcPr>
            <w:tcW w:w="1095" w:type="dxa"/>
          </w:tcPr>
          <w:p w:rsidR="00D0398F" w:rsidRPr="00F251F2" w:rsidRDefault="001857F3">
            <w:pPr>
              <w:spacing w:line="240" w:lineRule="auto"/>
              <w:jc w:val="center"/>
              <w:rPr>
                <w:b/>
                <w:bCs/>
                <w:smallCaps/>
                <w:spacing w:val="10"/>
                <w:sz w:val="24"/>
                <w:szCs w:val="24"/>
              </w:rPr>
            </w:pPr>
            <w:r w:rsidRPr="00F251F2">
              <w:rPr>
                <w:b/>
                <w:bCs/>
                <w:smallCaps/>
                <w:spacing w:val="10"/>
                <w:sz w:val="24"/>
                <w:szCs w:val="24"/>
              </w:rPr>
              <w:t>12</w:t>
            </w:r>
          </w:p>
        </w:tc>
      </w:tr>
      <w:tr w:rsidR="00D0398F" w:rsidRPr="00F251F2">
        <w:tc>
          <w:tcPr>
            <w:tcW w:w="8216" w:type="dxa"/>
          </w:tcPr>
          <w:p w:rsidR="00D0398F" w:rsidRPr="00F251F2" w:rsidRDefault="001857F3">
            <w:pPr>
              <w:autoSpaceDE w:val="0"/>
              <w:autoSpaceDN w:val="0"/>
              <w:adjustRightInd w:val="0"/>
              <w:spacing w:line="240" w:lineRule="auto"/>
              <w:jc w:val="both"/>
              <w:rPr>
                <w:rFonts w:eastAsia="Times New Roman" w:cs="Arial"/>
                <w:b/>
                <w:sz w:val="24"/>
                <w:szCs w:val="24"/>
              </w:rPr>
            </w:pPr>
            <w:r w:rsidRPr="00F251F2">
              <w:rPr>
                <w:b/>
                <w:sz w:val="24"/>
                <w:szCs w:val="24"/>
              </w:rPr>
              <w:t>Table 4. Main livestock production per species</w:t>
            </w:r>
          </w:p>
        </w:tc>
        <w:tc>
          <w:tcPr>
            <w:tcW w:w="1095" w:type="dxa"/>
          </w:tcPr>
          <w:p w:rsidR="00D0398F" w:rsidRPr="00F251F2" w:rsidRDefault="001857F3">
            <w:pPr>
              <w:spacing w:line="240" w:lineRule="auto"/>
              <w:jc w:val="center"/>
              <w:rPr>
                <w:b/>
                <w:bCs/>
                <w:smallCaps/>
                <w:spacing w:val="10"/>
                <w:sz w:val="24"/>
                <w:szCs w:val="24"/>
              </w:rPr>
            </w:pPr>
            <w:r w:rsidRPr="00F251F2">
              <w:rPr>
                <w:b/>
                <w:bCs/>
                <w:smallCaps/>
                <w:spacing w:val="10"/>
                <w:sz w:val="24"/>
                <w:szCs w:val="24"/>
              </w:rPr>
              <w:t>12</w:t>
            </w:r>
          </w:p>
        </w:tc>
      </w:tr>
      <w:tr w:rsidR="00D0398F" w:rsidRPr="00F251F2">
        <w:tc>
          <w:tcPr>
            <w:tcW w:w="8216" w:type="dxa"/>
          </w:tcPr>
          <w:p w:rsidR="00D0398F" w:rsidRPr="00F251F2" w:rsidRDefault="001857F3">
            <w:pPr>
              <w:autoSpaceDE w:val="0"/>
              <w:autoSpaceDN w:val="0"/>
              <w:adjustRightInd w:val="0"/>
              <w:spacing w:line="240" w:lineRule="auto"/>
              <w:jc w:val="both"/>
              <w:rPr>
                <w:rFonts w:ascii="Arial" w:eastAsia="Times New Roman" w:hAnsi="Arial" w:cs="Arial"/>
                <w:b/>
                <w:bCs/>
                <w:smallCaps/>
                <w:spacing w:val="10"/>
                <w:sz w:val="24"/>
                <w:szCs w:val="24"/>
              </w:rPr>
            </w:pPr>
            <w:r w:rsidRPr="00F251F2">
              <w:rPr>
                <w:rFonts w:eastAsia="Times New Roman" w:cs="Arial"/>
                <w:b/>
                <w:sz w:val="24"/>
                <w:szCs w:val="24"/>
              </w:rPr>
              <w:t xml:space="preserve">Table 5. Taxa evaluated by management category in protected areas according to threat level. </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15</w:t>
            </w:r>
          </w:p>
        </w:tc>
      </w:tr>
      <w:tr w:rsidR="00D0398F" w:rsidRPr="00F251F2">
        <w:trPr>
          <w:trHeight w:val="287"/>
        </w:trPr>
        <w:tc>
          <w:tcPr>
            <w:tcW w:w="8216" w:type="dxa"/>
          </w:tcPr>
          <w:p w:rsidR="00D0398F" w:rsidRPr="00F251F2" w:rsidRDefault="001857F3">
            <w:pPr>
              <w:spacing w:after="160" w:line="240" w:lineRule="auto"/>
              <w:rPr>
                <w:bCs/>
                <w:smallCaps/>
                <w:spacing w:val="10"/>
                <w:sz w:val="24"/>
                <w:szCs w:val="24"/>
              </w:rPr>
            </w:pPr>
            <w:r w:rsidRPr="00F251F2">
              <w:rPr>
                <w:b/>
                <w:sz w:val="24"/>
                <w:szCs w:val="24"/>
              </w:rPr>
              <w:t>Table 6. General characterization of project intervention areas</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17</w:t>
            </w:r>
          </w:p>
        </w:tc>
      </w:tr>
      <w:tr w:rsidR="00D0398F" w:rsidRPr="00F251F2">
        <w:tc>
          <w:tcPr>
            <w:tcW w:w="8216" w:type="dxa"/>
          </w:tcPr>
          <w:p w:rsidR="00D0398F" w:rsidRPr="00F251F2" w:rsidRDefault="001857F3">
            <w:pPr>
              <w:spacing w:after="160" w:line="240" w:lineRule="auto"/>
              <w:rPr>
                <w:b/>
                <w:bCs/>
                <w:smallCaps/>
                <w:spacing w:val="10"/>
                <w:sz w:val="24"/>
                <w:szCs w:val="24"/>
              </w:rPr>
            </w:pPr>
            <w:r w:rsidRPr="00F251F2">
              <w:rPr>
                <w:b/>
                <w:sz w:val="24"/>
                <w:szCs w:val="24"/>
              </w:rPr>
              <w:t>Table 7. Vulnerability of two of the groups significant to the project, categorized according to the Red List-2016</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21</w:t>
            </w:r>
          </w:p>
        </w:tc>
      </w:tr>
      <w:tr w:rsidR="00D0398F" w:rsidRPr="00F251F2">
        <w:tc>
          <w:tcPr>
            <w:tcW w:w="8216" w:type="dxa"/>
          </w:tcPr>
          <w:p w:rsidR="00D0398F" w:rsidRPr="00F251F2" w:rsidRDefault="001857F3">
            <w:pPr>
              <w:spacing w:after="160" w:line="240" w:lineRule="auto"/>
              <w:rPr>
                <w:b/>
                <w:bCs/>
                <w:smallCaps/>
                <w:spacing w:val="10"/>
                <w:sz w:val="24"/>
                <w:szCs w:val="24"/>
              </w:rPr>
            </w:pPr>
            <w:r w:rsidRPr="00F251F2">
              <w:rPr>
                <w:b/>
                <w:sz w:val="24"/>
                <w:szCs w:val="24"/>
              </w:rPr>
              <w:t>Table 8. Distribution of species affected by the project in each of the intervention areas.</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24</w:t>
            </w:r>
          </w:p>
        </w:tc>
      </w:tr>
      <w:tr w:rsidR="00D0398F" w:rsidRPr="00F251F2">
        <w:tc>
          <w:tcPr>
            <w:tcW w:w="8216" w:type="dxa"/>
          </w:tcPr>
          <w:p w:rsidR="00D0398F" w:rsidRPr="00F251F2" w:rsidRDefault="001857F3">
            <w:pPr>
              <w:spacing w:after="160" w:line="240" w:lineRule="auto"/>
              <w:rPr>
                <w:bCs/>
                <w:smallCaps/>
                <w:spacing w:val="10"/>
                <w:sz w:val="24"/>
                <w:szCs w:val="24"/>
              </w:rPr>
            </w:pPr>
            <w:r w:rsidRPr="00F251F2">
              <w:rPr>
                <w:b/>
                <w:sz w:val="24"/>
                <w:szCs w:val="24"/>
              </w:rPr>
              <w:t>Table 9.Plant genetic resources</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26</w:t>
            </w:r>
          </w:p>
        </w:tc>
      </w:tr>
      <w:tr w:rsidR="00D0398F" w:rsidRPr="00F251F2">
        <w:tc>
          <w:tcPr>
            <w:tcW w:w="8216" w:type="dxa"/>
          </w:tcPr>
          <w:p w:rsidR="00D0398F" w:rsidRPr="00F251F2" w:rsidRDefault="001857F3">
            <w:pPr>
              <w:spacing w:after="160" w:line="240" w:lineRule="auto"/>
              <w:rPr>
                <w:b/>
                <w:bCs/>
                <w:smallCaps/>
                <w:spacing w:val="10"/>
                <w:sz w:val="24"/>
                <w:szCs w:val="24"/>
              </w:rPr>
            </w:pPr>
            <w:r w:rsidRPr="00F251F2">
              <w:rPr>
                <w:b/>
                <w:sz w:val="24"/>
                <w:szCs w:val="24"/>
              </w:rPr>
              <w:t>Table 10. Institutions holding germplasm (PGRFA) and total accessions conserved</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35</w:t>
            </w:r>
          </w:p>
        </w:tc>
      </w:tr>
      <w:tr w:rsidR="00D0398F" w:rsidRPr="00F251F2">
        <w:tc>
          <w:tcPr>
            <w:tcW w:w="8216" w:type="dxa"/>
          </w:tcPr>
          <w:p w:rsidR="00D0398F" w:rsidRPr="00F251F2" w:rsidRDefault="001857F3">
            <w:pPr>
              <w:spacing w:after="160" w:line="240" w:lineRule="auto"/>
              <w:ind w:right="142"/>
              <w:jc w:val="both"/>
              <w:rPr>
                <w:b/>
                <w:sz w:val="24"/>
                <w:szCs w:val="24"/>
              </w:rPr>
            </w:pPr>
            <w:r w:rsidRPr="00F251F2">
              <w:rPr>
                <w:b/>
                <w:sz w:val="24"/>
                <w:szCs w:val="24"/>
              </w:rPr>
              <w:t xml:space="preserve">Table 11. Methods of conserving animal genetic resources used by species. </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36</w:t>
            </w:r>
          </w:p>
        </w:tc>
      </w:tr>
      <w:tr w:rsidR="00D0398F" w:rsidRPr="00F251F2">
        <w:tc>
          <w:tcPr>
            <w:tcW w:w="8216" w:type="dxa"/>
          </w:tcPr>
          <w:p w:rsidR="00D0398F" w:rsidRPr="00F251F2" w:rsidRDefault="001857F3">
            <w:pPr>
              <w:spacing w:after="160" w:line="240" w:lineRule="auto"/>
              <w:jc w:val="both"/>
              <w:rPr>
                <w:b/>
                <w:sz w:val="24"/>
                <w:szCs w:val="24"/>
              </w:rPr>
            </w:pPr>
            <w:r w:rsidRPr="00F251F2">
              <w:rPr>
                <w:b/>
                <w:sz w:val="24"/>
                <w:szCs w:val="24"/>
              </w:rPr>
              <w:t xml:space="preserve">Table 12. General outline of the “Save and Grow” approach. </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42</w:t>
            </w:r>
          </w:p>
        </w:tc>
      </w:tr>
      <w:tr w:rsidR="00D0398F" w:rsidRPr="00F251F2">
        <w:tc>
          <w:tcPr>
            <w:tcW w:w="8216" w:type="dxa"/>
          </w:tcPr>
          <w:p w:rsidR="00D0398F" w:rsidRPr="00F251F2" w:rsidRDefault="001857F3">
            <w:pPr>
              <w:spacing w:after="160" w:line="240" w:lineRule="auto"/>
              <w:rPr>
                <w:b/>
                <w:sz w:val="24"/>
                <w:szCs w:val="24"/>
              </w:rPr>
            </w:pPr>
            <w:r w:rsidRPr="00F251F2">
              <w:rPr>
                <w:b/>
                <w:sz w:val="24"/>
                <w:szCs w:val="24"/>
              </w:rPr>
              <w:t>Table 13. Report on entities taking part in collection and evaluation groups and their functions</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46</w:t>
            </w:r>
          </w:p>
        </w:tc>
      </w:tr>
      <w:tr w:rsidR="00D0398F" w:rsidRPr="00F251F2">
        <w:tc>
          <w:tcPr>
            <w:tcW w:w="8216" w:type="dxa"/>
          </w:tcPr>
          <w:p w:rsidR="00D0398F" w:rsidRPr="00F251F2" w:rsidRDefault="001857F3">
            <w:pPr>
              <w:spacing w:after="160" w:line="240" w:lineRule="auto"/>
              <w:rPr>
                <w:b/>
                <w:sz w:val="24"/>
                <w:szCs w:val="24"/>
              </w:rPr>
            </w:pPr>
            <w:r w:rsidRPr="00F251F2">
              <w:rPr>
                <w:b/>
                <w:sz w:val="24"/>
                <w:szCs w:val="24"/>
              </w:rPr>
              <w:t>Table 14. Area covered by project intervention (directly and indirectly)</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48</w:t>
            </w:r>
          </w:p>
        </w:tc>
      </w:tr>
      <w:tr w:rsidR="00D0398F" w:rsidRPr="00F251F2">
        <w:tc>
          <w:tcPr>
            <w:tcW w:w="8216" w:type="dxa"/>
          </w:tcPr>
          <w:p w:rsidR="00D0398F" w:rsidRPr="00F251F2" w:rsidRDefault="001857F3">
            <w:pPr>
              <w:spacing w:after="160" w:line="240" w:lineRule="auto"/>
              <w:jc w:val="both"/>
              <w:rPr>
                <w:b/>
                <w:sz w:val="24"/>
                <w:szCs w:val="24"/>
              </w:rPr>
            </w:pPr>
            <w:r w:rsidRPr="00F251F2">
              <w:rPr>
                <w:b/>
                <w:sz w:val="24"/>
                <w:szCs w:val="24"/>
              </w:rPr>
              <w:t xml:space="preserve">Table 15. Stakeholders involved and their main functions. </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53</w:t>
            </w:r>
          </w:p>
        </w:tc>
      </w:tr>
      <w:tr w:rsidR="00D0398F" w:rsidRPr="00F251F2">
        <w:tc>
          <w:tcPr>
            <w:tcW w:w="8216" w:type="dxa"/>
          </w:tcPr>
          <w:p w:rsidR="00D0398F" w:rsidRPr="00F251F2" w:rsidRDefault="001857F3">
            <w:pPr>
              <w:spacing w:after="160" w:line="240" w:lineRule="auto"/>
              <w:ind w:right="-64"/>
              <w:rPr>
                <w:b/>
                <w:sz w:val="24"/>
                <w:szCs w:val="24"/>
              </w:rPr>
            </w:pPr>
            <w:r w:rsidRPr="00F251F2">
              <w:rPr>
                <w:b/>
                <w:sz w:val="24"/>
                <w:szCs w:val="24"/>
              </w:rPr>
              <w:t>Table 16. Project consistency with national priorities.</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58</w:t>
            </w:r>
          </w:p>
        </w:tc>
      </w:tr>
      <w:tr w:rsidR="00D0398F" w:rsidRPr="00F251F2">
        <w:tc>
          <w:tcPr>
            <w:tcW w:w="8216" w:type="dxa"/>
          </w:tcPr>
          <w:p w:rsidR="00D0398F" w:rsidRPr="00F251F2" w:rsidRDefault="001857F3">
            <w:pPr>
              <w:spacing w:after="160" w:line="240" w:lineRule="auto"/>
              <w:jc w:val="both"/>
              <w:rPr>
                <w:b/>
                <w:sz w:val="24"/>
                <w:szCs w:val="24"/>
              </w:rPr>
            </w:pPr>
            <w:r w:rsidRPr="00F251F2">
              <w:rPr>
                <w:b/>
                <w:sz w:val="24"/>
                <w:szCs w:val="24"/>
              </w:rPr>
              <w:t>Table 17. Financial plan (by component, outcome and co-financier).</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66</w:t>
            </w:r>
          </w:p>
        </w:tc>
      </w:tr>
      <w:tr w:rsidR="00D0398F" w:rsidRPr="00F251F2">
        <w:tc>
          <w:tcPr>
            <w:tcW w:w="8216" w:type="dxa"/>
          </w:tcPr>
          <w:p w:rsidR="00D0398F" w:rsidRPr="00F251F2" w:rsidRDefault="001857F3">
            <w:pPr>
              <w:spacing w:line="240" w:lineRule="auto"/>
              <w:rPr>
                <w:b/>
                <w:sz w:val="24"/>
                <w:szCs w:val="24"/>
              </w:rPr>
            </w:pPr>
            <w:r w:rsidRPr="00F251F2">
              <w:rPr>
                <w:b/>
                <w:sz w:val="24"/>
                <w:szCs w:val="24"/>
              </w:rPr>
              <w:t xml:space="preserve">Table 18. Confirmed co-financing sources. </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66</w:t>
            </w:r>
          </w:p>
        </w:tc>
      </w:tr>
      <w:tr w:rsidR="00D0398F" w:rsidRPr="00F251F2">
        <w:tc>
          <w:tcPr>
            <w:tcW w:w="8216" w:type="dxa"/>
          </w:tcPr>
          <w:p w:rsidR="00D0398F" w:rsidRPr="00F251F2" w:rsidRDefault="001857F3">
            <w:pPr>
              <w:spacing w:after="160" w:line="240" w:lineRule="auto"/>
              <w:jc w:val="both"/>
              <w:rPr>
                <w:b/>
                <w:sz w:val="24"/>
                <w:szCs w:val="24"/>
              </w:rPr>
            </w:pPr>
            <w:r w:rsidRPr="00F251F2">
              <w:rPr>
                <w:b/>
                <w:sz w:val="24"/>
                <w:szCs w:val="24"/>
              </w:rPr>
              <w:t>Table 19. Summary of main monitoring and evaluation activities</w:t>
            </w:r>
            <w:r w:rsidRPr="00F251F2">
              <w:rPr>
                <w:b/>
                <w:szCs w:val="24"/>
              </w:rPr>
              <w:t>.</w:t>
            </w:r>
          </w:p>
        </w:tc>
        <w:tc>
          <w:tcPr>
            <w:tcW w:w="1095" w:type="dxa"/>
          </w:tcPr>
          <w:p w:rsidR="00D0398F" w:rsidRPr="00F251F2" w:rsidRDefault="001857F3">
            <w:pPr>
              <w:spacing w:after="160" w:line="240" w:lineRule="auto"/>
              <w:jc w:val="center"/>
              <w:rPr>
                <w:b/>
                <w:bCs/>
                <w:smallCaps/>
                <w:spacing w:val="10"/>
                <w:sz w:val="24"/>
                <w:szCs w:val="24"/>
              </w:rPr>
            </w:pPr>
            <w:r w:rsidRPr="00F251F2">
              <w:rPr>
                <w:b/>
                <w:bCs/>
                <w:smallCaps/>
                <w:spacing w:val="10"/>
                <w:sz w:val="24"/>
                <w:szCs w:val="24"/>
              </w:rPr>
              <w:t>73</w:t>
            </w:r>
          </w:p>
        </w:tc>
      </w:tr>
    </w:tbl>
    <w:p w:rsidR="00D0398F" w:rsidRPr="00F251F2" w:rsidRDefault="001857F3">
      <w:pPr>
        <w:spacing w:line="240" w:lineRule="auto"/>
        <w:rPr>
          <w:rFonts w:eastAsiaTheme="majorEastAsia" w:cstheme="majorBidi"/>
          <w:caps/>
          <w:smallCaps/>
          <w:spacing w:val="-15"/>
          <w:sz w:val="32"/>
          <w:szCs w:val="72"/>
        </w:rPr>
      </w:pPr>
      <w:r w:rsidRPr="00F251F2">
        <w:rPr>
          <w:smallCaps/>
          <w:sz w:val="32"/>
        </w:rPr>
        <w:br w:type="page"/>
      </w:r>
    </w:p>
    <w:p w:rsidR="00D0398F" w:rsidRPr="00F251F2" w:rsidRDefault="00D0398F"/>
    <w:p w:rsidR="00D0398F" w:rsidRPr="00F251F2" w:rsidRDefault="001857F3">
      <w:pPr>
        <w:pStyle w:val="Title"/>
        <w:spacing w:line="240" w:lineRule="auto"/>
        <w:jc w:val="both"/>
        <w:outlineLvl w:val="0"/>
        <w:rPr>
          <w:rStyle w:val="Strong"/>
          <w:rFonts w:asciiTheme="minorHAnsi" w:hAnsiTheme="minorHAnsi"/>
          <w:b w:val="0"/>
          <w:bCs w:val="0"/>
          <w:caps w:val="0"/>
          <w:color w:val="auto"/>
          <w:spacing w:val="0"/>
          <w:sz w:val="36"/>
          <w:szCs w:val="36"/>
        </w:rPr>
      </w:pPr>
      <w:bookmarkStart w:id="3" w:name="_Toc519760387"/>
      <w:r w:rsidRPr="00F251F2">
        <w:rPr>
          <w:rStyle w:val="Strong"/>
          <w:rFonts w:asciiTheme="minorHAnsi" w:hAnsiTheme="minorHAnsi"/>
          <w:color w:val="auto"/>
          <w:sz w:val="32"/>
        </w:rPr>
        <w:t>Acronyms</w:t>
      </w:r>
      <w:bookmarkEnd w:id="3"/>
    </w:p>
    <w:tbl>
      <w:tblPr>
        <w:tblStyle w:val="TableGrid"/>
        <w:tblW w:w="9039" w:type="dxa"/>
        <w:tblLook w:val="04A0" w:firstRow="1" w:lastRow="0" w:firstColumn="1" w:lastColumn="0" w:noHBand="0" w:noVBand="1"/>
      </w:tblPr>
      <w:tblGrid>
        <w:gridCol w:w="1271"/>
        <w:gridCol w:w="7768"/>
      </w:tblGrid>
      <w:tr w:rsidR="00D0398F" w:rsidRPr="000D7E5E">
        <w:tc>
          <w:tcPr>
            <w:tcW w:w="1271" w:type="dxa"/>
          </w:tcPr>
          <w:p w:rsidR="00D0398F" w:rsidRPr="00F251F2" w:rsidRDefault="001857F3">
            <w:pPr>
              <w:spacing w:line="240" w:lineRule="auto"/>
              <w:jc w:val="both"/>
              <w:rPr>
                <w:szCs w:val="24"/>
              </w:rPr>
            </w:pPr>
            <w:r w:rsidRPr="00F251F2">
              <w:rPr>
                <w:szCs w:val="24"/>
              </w:rPr>
              <w:t>ACPA</w:t>
            </w:r>
          </w:p>
        </w:tc>
        <w:tc>
          <w:tcPr>
            <w:tcW w:w="7768" w:type="dxa"/>
          </w:tcPr>
          <w:p w:rsidR="00D0398F" w:rsidRPr="00F251F2" w:rsidRDefault="001857F3">
            <w:pPr>
              <w:spacing w:line="240" w:lineRule="auto"/>
              <w:jc w:val="both"/>
              <w:rPr>
                <w:szCs w:val="24"/>
                <w:lang w:val="es-ES"/>
              </w:rPr>
            </w:pPr>
            <w:r w:rsidRPr="00F251F2">
              <w:rPr>
                <w:szCs w:val="24"/>
                <w:lang w:val="es-ES"/>
              </w:rPr>
              <w:t>Asociación Cubana de Producción Animal [Cuban Association of Animal Production]</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ACTAF</w:t>
            </w:r>
          </w:p>
        </w:tc>
        <w:tc>
          <w:tcPr>
            <w:tcW w:w="7768" w:type="dxa"/>
          </w:tcPr>
          <w:p w:rsidR="00D0398F" w:rsidRPr="00F251F2" w:rsidRDefault="001857F3">
            <w:pPr>
              <w:spacing w:line="240" w:lineRule="auto"/>
              <w:jc w:val="both"/>
              <w:rPr>
                <w:rFonts w:cs="Arial"/>
                <w:szCs w:val="24"/>
              </w:rPr>
            </w:pPr>
            <w:r w:rsidRPr="00F251F2">
              <w:rPr>
                <w:szCs w:val="24"/>
              </w:rPr>
              <w:t>Asociación Cubana de Técnicos Agrícolas y Forestales [Cuban Association of Agricultural and Forestry Engineers]</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AGR</w:t>
            </w:r>
          </w:p>
        </w:tc>
        <w:tc>
          <w:tcPr>
            <w:tcW w:w="7768" w:type="dxa"/>
          </w:tcPr>
          <w:p w:rsidR="00D0398F" w:rsidRPr="00F251F2" w:rsidRDefault="001857F3">
            <w:pPr>
              <w:spacing w:line="240" w:lineRule="auto"/>
              <w:jc w:val="both"/>
              <w:rPr>
                <w:szCs w:val="24"/>
              </w:rPr>
            </w:pPr>
            <w:r w:rsidRPr="00F251F2">
              <w:rPr>
                <w:szCs w:val="24"/>
              </w:rPr>
              <w:t xml:space="preserve">Animal genetic resources </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ABD</w:t>
            </w:r>
          </w:p>
        </w:tc>
        <w:tc>
          <w:tcPr>
            <w:tcW w:w="7768" w:type="dxa"/>
          </w:tcPr>
          <w:p w:rsidR="00D0398F" w:rsidRPr="00F251F2" w:rsidRDefault="001857F3">
            <w:pPr>
              <w:spacing w:line="240" w:lineRule="auto"/>
              <w:jc w:val="both"/>
              <w:rPr>
                <w:rFonts w:cs="Arial"/>
                <w:szCs w:val="24"/>
              </w:rPr>
            </w:pPr>
            <w:r w:rsidRPr="00F251F2">
              <w:rPr>
                <w:szCs w:val="24"/>
              </w:rPr>
              <w:t>Agrobiodiversity</w:t>
            </w:r>
          </w:p>
        </w:tc>
      </w:tr>
      <w:tr w:rsidR="00D0398F" w:rsidRPr="000D7E5E">
        <w:tc>
          <w:tcPr>
            <w:tcW w:w="1271" w:type="dxa"/>
          </w:tcPr>
          <w:p w:rsidR="00D0398F" w:rsidRPr="00F251F2" w:rsidRDefault="001857F3">
            <w:pPr>
              <w:spacing w:line="240" w:lineRule="auto"/>
              <w:jc w:val="both"/>
              <w:rPr>
                <w:rFonts w:cs="Arial"/>
                <w:szCs w:val="24"/>
              </w:rPr>
            </w:pPr>
            <w:r w:rsidRPr="00F251F2">
              <w:rPr>
                <w:szCs w:val="24"/>
              </w:rPr>
              <w:t>ANAP</w:t>
            </w:r>
          </w:p>
        </w:tc>
        <w:tc>
          <w:tcPr>
            <w:tcW w:w="7768" w:type="dxa"/>
          </w:tcPr>
          <w:p w:rsidR="00D0398F" w:rsidRPr="00F251F2" w:rsidRDefault="001857F3">
            <w:pPr>
              <w:spacing w:line="240" w:lineRule="auto"/>
              <w:jc w:val="both"/>
              <w:rPr>
                <w:rFonts w:cs="Arial"/>
                <w:szCs w:val="24"/>
                <w:lang w:val="es-ES"/>
              </w:rPr>
            </w:pPr>
            <w:r w:rsidRPr="00F251F2">
              <w:rPr>
                <w:szCs w:val="24"/>
                <w:lang w:val="es-ES"/>
              </w:rPr>
              <w:t>Asociación Nacional de Agricultores Pequeños [National Association of Small Farmers]</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AWP</w:t>
            </w:r>
          </w:p>
        </w:tc>
        <w:tc>
          <w:tcPr>
            <w:tcW w:w="7768" w:type="dxa"/>
          </w:tcPr>
          <w:p w:rsidR="00D0398F" w:rsidRPr="00F251F2" w:rsidRDefault="001857F3">
            <w:pPr>
              <w:spacing w:line="240" w:lineRule="auto"/>
              <w:jc w:val="both"/>
              <w:rPr>
                <w:rFonts w:cs="Arial"/>
                <w:szCs w:val="24"/>
              </w:rPr>
            </w:pPr>
            <w:r w:rsidRPr="00F251F2">
              <w:rPr>
                <w:szCs w:val="24"/>
              </w:rPr>
              <w:t>Annual work plan and budget</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BD</w:t>
            </w:r>
          </w:p>
        </w:tc>
        <w:tc>
          <w:tcPr>
            <w:tcW w:w="7768" w:type="dxa"/>
          </w:tcPr>
          <w:p w:rsidR="00D0398F" w:rsidRPr="00F251F2" w:rsidRDefault="001857F3">
            <w:pPr>
              <w:spacing w:line="240" w:lineRule="auto"/>
              <w:jc w:val="both"/>
              <w:rPr>
                <w:rFonts w:cs="Arial"/>
                <w:szCs w:val="24"/>
              </w:rPr>
            </w:pPr>
            <w:r w:rsidRPr="00F251F2">
              <w:rPr>
                <w:szCs w:val="24"/>
              </w:rPr>
              <w:t>Biodiversity</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BH</w:t>
            </w:r>
          </w:p>
        </w:tc>
        <w:tc>
          <w:tcPr>
            <w:tcW w:w="7768" w:type="dxa"/>
          </w:tcPr>
          <w:p w:rsidR="00D0398F" w:rsidRPr="00F251F2" w:rsidRDefault="001857F3">
            <w:pPr>
              <w:spacing w:line="240" w:lineRule="auto"/>
              <w:jc w:val="both"/>
              <w:rPr>
                <w:rFonts w:cs="Arial"/>
                <w:szCs w:val="24"/>
              </w:rPr>
            </w:pPr>
            <w:r w:rsidRPr="00F251F2">
              <w:rPr>
                <w:szCs w:val="24"/>
              </w:rPr>
              <w:t>FAO Representative in Cuba – budget holder</w:t>
            </w:r>
          </w:p>
        </w:tc>
      </w:tr>
      <w:tr w:rsidR="00D0398F" w:rsidRPr="00F251F2">
        <w:tc>
          <w:tcPr>
            <w:tcW w:w="1271" w:type="dxa"/>
          </w:tcPr>
          <w:p w:rsidR="00D0398F" w:rsidRPr="00F251F2" w:rsidRDefault="001857F3">
            <w:pPr>
              <w:spacing w:line="240" w:lineRule="auto"/>
              <w:jc w:val="both"/>
              <w:rPr>
                <w:rFonts w:cs="MyriadPro-Cond"/>
                <w:szCs w:val="24"/>
              </w:rPr>
            </w:pPr>
            <w:r w:rsidRPr="00F251F2">
              <w:rPr>
                <w:szCs w:val="24"/>
              </w:rPr>
              <w:t>BUCP</w:t>
            </w:r>
          </w:p>
        </w:tc>
        <w:tc>
          <w:tcPr>
            <w:tcW w:w="7768" w:type="dxa"/>
          </w:tcPr>
          <w:p w:rsidR="00D0398F" w:rsidRPr="00F251F2" w:rsidRDefault="001857F3">
            <w:pPr>
              <w:autoSpaceDE w:val="0"/>
              <w:autoSpaceDN w:val="0"/>
              <w:adjustRightInd w:val="0"/>
              <w:spacing w:line="240" w:lineRule="auto"/>
              <w:jc w:val="both"/>
              <w:rPr>
                <w:rFonts w:cs="MyriadPro-Cond"/>
                <w:szCs w:val="24"/>
              </w:rPr>
            </w:pPr>
            <w:r w:rsidRPr="00F251F2">
              <w:rPr>
                <w:szCs w:val="24"/>
              </w:rPr>
              <w:t>Basic units of cooperative production</w:t>
            </w:r>
          </w:p>
        </w:tc>
      </w:tr>
      <w:tr w:rsidR="00D0398F" w:rsidRPr="00F251F2">
        <w:tc>
          <w:tcPr>
            <w:tcW w:w="1271" w:type="dxa"/>
            <w:vAlign w:val="center"/>
          </w:tcPr>
          <w:p w:rsidR="00D0398F" w:rsidRPr="00F251F2" w:rsidRDefault="001857F3">
            <w:pPr>
              <w:spacing w:line="240" w:lineRule="auto"/>
              <w:jc w:val="both"/>
              <w:rPr>
                <w:rFonts w:cs="Arial"/>
                <w:szCs w:val="24"/>
              </w:rPr>
            </w:pPr>
            <w:r w:rsidRPr="00F251F2">
              <w:t>CIAPI</w:t>
            </w:r>
          </w:p>
        </w:tc>
        <w:tc>
          <w:tcPr>
            <w:tcW w:w="7768" w:type="dxa"/>
          </w:tcPr>
          <w:p w:rsidR="00D0398F" w:rsidRPr="00F251F2" w:rsidRDefault="001857F3">
            <w:pPr>
              <w:spacing w:line="240" w:lineRule="auto"/>
              <w:jc w:val="both"/>
              <w:rPr>
                <w:rFonts w:cs="Arial"/>
                <w:szCs w:val="24"/>
                <w:lang w:val="es-ES"/>
              </w:rPr>
            </w:pPr>
            <w:r w:rsidRPr="00F251F2">
              <w:rPr>
                <w:lang w:val="es-ES"/>
              </w:rPr>
              <w:t>Centro de Investigaciones Apícolas [Bee research centre]</w:t>
            </w:r>
          </w:p>
        </w:tc>
      </w:tr>
      <w:tr w:rsidR="00D0398F" w:rsidRPr="000D7E5E">
        <w:tc>
          <w:tcPr>
            <w:tcW w:w="1271" w:type="dxa"/>
          </w:tcPr>
          <w:p w:rsidR="00D0398F" w:rsidRPr="00F251F2" w:rsidRDefault="001857F3">
            <w:pPr>
              <w:spacing w:line="240" w:lineRule="auto"/>
              <w:jc w:val="both"/>
              <w:rPr>
                <w:rFonts w:cs="Arial"/>
                <w:szCs w:val="24"/>
              </w:rPr>
            </w:pPr>
            <w:r w:rsidRPr="00F251F2">
              <w:rPr>
                <w:szCs w:val="24"/>
              </w:rPr>
              <w:t>CIMAGT</w:t>
            </w:r>
          </w:p>
        </w:tc>
        <w:tc>
          <w:tcPr>
            <w:tcW w:w="7768" w:type="dxa"/>
          </w:tcPr>
          <w:p w:rsidR="00D0398F" w:rsidRPr="00F251F2" w:rsidRDefault="001857F3">
            <w:pPr>
              <w:spacing w:line="240" w:lineRule="auto"/>
              <w:jc w:val="both"/>
              <w:rPr>
                <w:rFonts w:cs="Arial"/>
                <w:szCs w:val="24"/>
                <w:lang w:val="es-ES"/>
              </w:rPr>
            </w:pPr>
            <w:r w:rsidRPr="00F251F2">
              <w:rPr>
                <w:szCs w:val="24"/>
                <w:lang w:val="es-ES"/>
              </w:rPr>
              <w:t>Centro de Investigación para el Mejoramiento Animal de la Agricultura Tropical [Research centre for tropical agriculture animal improvement]</w:t>
            </w:r>
          </w:p>
        </w:tc>
      </w:tr>
      <w:tr w:rsidR="00D0398F" w:rsidRPr="000D7E5E">
        <w:tc>
          <w:tcPr>
            <w:tcW w:w="1271" w:type="dxa"/>
          </w:tcPr>
          <w:p w:rsidR="00D0398F" w:rsidRPr="00F251F2" w:rsidRDefault="001857F3">
            <w:pPr>
              <w:spacing w:line="240" w:lineRule="auto"/>
              <w:jc w:val="both"/>
              <w:rPr>
                <w:szCs w:val="24"/>
              </w:rPr>
            </w:pPr>
            <w:r w:rsidRPr="00F251F2">
              <w:rPr>
                <w:szCs w:val="24"/>
              </w:rPr>
              <w:t>CITMA</w:t>
            </w:r>
          </w:p>
        </w:tc>
        <w:tc>
          <w:tcPr>
            <w:tcW w:w="7768" w:type="dxa"/>
          </w:tcPr>
          <w:p w:rsidR="00D0398F" w:rsidRPr="00F251F2" w:rsidRDefault="001857F3">
            <w:pPr>
              <w:spacing w:line="240" w:lineRule="auto"/>
              <w:jc w:val="both"/>
              <w:rPr>
                <w:szCs w:val="24"/>
                <w:lang w:val="es-ES"/>
              </w:rPr>
            </w:pPr>
            <w:r w:rsidRPr="00F251F2">
              <w:rPr>
                <w:szCs w:val="24"/>
                <w:lang w:val="es-ES"/>
              </w:rPr>
              <w:t xml:space="preserve">Ministerio de Ciencia,Tecnología y Medio Ambiente [Ministry of science, technology and environment] </w:t>
            </w:r>
          </w:p>
        </w:tc>
      </w:tr>
      <w:tr w:rsidR="00D0398F" w:rsidRPr="000D7E5E">
        <w:tc>
          <w:tcPr>
            <w:tcW w:w="1271" w:type="dxa"/>
          </w:tcPr>
          <w:p w:rsidR="00D0398F" w:rsidRPr="00F251F2" w:rsidRDefault="001857F3">
            <w:pPr>
              <w:spacing w:line="240" w:lineRule="auto"/>
              <w:jc w:val="both"/>
              <w:rPr>
                <w:szCs w:val="24"/>
              </w:rPr>
            </w:pPr>
            <w:r w:rsidRPr="00F251F2">
              <w:rPr>
                <w:szCs w:val="24"/>
              </w:rPr>
              <w:t>CNAP</w:t>
            </w:r>
          </w:p>
        </w:tc>
        <w:tc>
          <w:tcPr>
            <w:tcW w:w="7768" w:type="dxa"/>
          </w:tcPr>
          <w:p w:rsidR="00D0398F" w:rsidRPr="00F251F2" w:rsidRDefault="001857F3">
            <w:pPr>
              <w:spacing w:line="240" w:lineRule="auto"/>
              <w:jc w:val="both"/>
              <w:rPr>
                <w:szCs w:val="24"/>
                <w:lang w:val="pt-BR"/>
              </w:rPr>
            </w:pPr>
            <w:r w:rsidRPr="00F251F2">
              <w:rPr>
                <w:szCs w:val="24"/>
                <w:lang w:val="pt-BR"/>
              </w:rPr>
              <w:t>Centro Nacional de Áreas Protegidas [National Centre of protected areas]</w:t>
            </w:r>
          </w:p>
        </w:tc>
      </w:tr>
      <w:tr w:rsidR="00D0398F" w:rsidRPr="000D7E5E">
        <w:tc>
          <w:tcPr>
            <w:tcW w:w="1271" w:type="dxa"/>
          </w:tcPr>
          <w:p w:rsidR="00D0398F" w:rsidRPr="00F251F2" w:rsidRDefault="001857F3">
            <w:pPr>
              <w:spacing w:line="240" w:lineRule="auto"/>
              <w:jc w:val="both"/>
              <w:rPr>
                <w:rFonts w:cs="Arial"/>
                <w:szCs w:val="24"/>
              </w:rPr>
            </w:pPr>
            <w:r w:rsidRPr="00F251F2">
              <w:rPr>
                <w:szCs w:val="24"/>
              </w:rPr>
              <w:t>COBARB</w:t>
            </w:r>
          </w:p>
        </w:tc>
        <w:tc>
          <w:tcPr>
            <w:tcW w:w="7768" w:type="dxa"/>
          </w:tcPr>
          <w:p w:rsidR="00D0398F" w:rsidRPr="00F251F2" w:rsidRDefault="001857F3">
            <w:pPr>
              <w:autoSpaceDE w:val="0"/>
              <w:autoSpaceDN w:val="0"/>
              <w:adjustRightInd w:val="0"/>
              <w:spacing w:line="240" w:lineRule="auto"/>
              <w:jc w:val="both"/>
              <w:rPr>
                <w:rFonts w:cs="Arial"/>
                <w:szCs w:val="24"/>
                <w:lang w:val="es-ES"/>
              </w:rPr>
            </w:pPr>
            <w:r w:rsidRPr="00F251F2">
              <w:rPr>
                <w:szCs w:val="24"/>
                <w:lang w:val="es-ES"/>
              </w:rPr>
              <w:t xml:space="preserve">Conservación de la Agrobiodiversidad Agrícola en Reservas de la Biosfera en Cuba [Conservation of agricultural agrobiodiversity in biosphere reserves in Cuba] </w:t>
            </w:r>
          </w:p>
        </w:tc>
      </w:tr>
      <w:tr w:rsidR="00D0398F" w:rsidRPr="00F251F2">
        <w:tc>
          <w:tcPr>
            <w:tcW w:w="1271" w:type="dxa"/>
            <w:vAlign w:val="center"/>
          </w:tcPr>
          <w:p w:rsidR="00D0398F" w:rsidRPr="00F251F2" w:rsidRDefault="001857F3">
            <w:pPr>
              <w:pStyle w:val="NoSpacing"/>
              <w:jc w:val="both"/>
              <w:rPr>
                <w:rFonts w:cstheme="minorHAnsi"/>
                <w:szCs w:val="24"/>
                <w:lang w:val="en-US"/>
              </w:rPr>
            </w:pPr>
            <w:r w:rsidRPr="00F251F2">
              <w:rPr>
                <w:lang w:val="en-US"/>
              </w:rPr>
              <w:t>COBIMAS</w:t>
            </w:r>
          </w:p>
        </w:tc>
        <w:tc>
          <w:tcPr>
            <w:tcW w:w="7768" w:type="dxa"/>
          </w:tcPr>
          <w:p w:rsidR="00D0398F" w:rsidRPr="00F251F2" w:rsidRDefault="001857F3">
            <w:pPr>
              <w:pStyle w:val="NoSpacing"/>
              <w:jc w:val="both"/>
              <w:rPr>
                <w:rFonts w:cstheme="minorHAnsi"/>
                <w:szCs w:val="24"/>
                <w:lang w:val="en-US"/>
              </w:rPr>
            </w:pPr>
            <w:r w:rsidRPr="00F251F2">
              <w:rPr>
                <w:lang w:val="en-US"/>
              </w:rPr>
              <w:t>Conservación de la Biodiversidad y Manejo Agrícola Sostenible [Conservation of biodiversity and sustainable agricultural management] (short name of the project)</w:t>
            </w:r>
          </w:p>
        </w:tc>
      </w:tr>
      <w:tr w:rsidR="00D0398F" w:rsidRPr="000D7E5E">
        <w:tc>
          <w:tcPr>
            <w:tcW w:w="1271" w:type="dxa"/>
          </w:tcPr>
          <w:p w:rsidR="00D0398F" w:rsidRPr="00F251F2" w:rsidRDefault="001857F3">
            <w:pPr>
              <w:spacing w:line="240" w:lineRule="auto"/>
              <w:jc w:val="both"/>
              <w:rPr>
                <w:rFonts w:cs="Arial"/>
                <w:szCs w:val="24"/>
              </w:rPr>
            </w:pPr>
            <w:r w:rsidRPr="00F251F2">
              <w:rPr>
                <w:szCs w:val="24"/>
              </w:rPr>
              <w:t>CPA</w:t>
            </w:r>
          </w:p>
        </w:tc>
        <w:tc>
          <w:tcPr>
            <w:tcW w:w="7768" w:type="dxa"/>
          </w:tcPr>
          <w:p w:rsidR="00D0398F" w:rsidRPr="00F251F2" w:rsidRDefault="001857F3">
            <w:pPr>
              <w:spacing w:line="240" w:lineRule="auto"/>
              <w:jc w:val="both"/>
              <w:rPr>
                <w:rFonts w:cs="Arial"/>
                <w:szCs w:val="24"/>
                <w:lang w:val="es-ES"/>
              </w:rPr>
            </w:pPr>
            <w:r w:rsidRPr="00F251F2">
              <w:rPr>
                <w:szCs w:val="24"/>
                <w:lang w:val="es-ES"/>
              </w:rPr>
              <w:t>Cooperativa de Producción Agropecuaria [Agricultural production cooperative]</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CSC</w:t>
            </w:r>
          </w:p>
        </w:tc>
        <w:tc>
          <w:tcPr>
            <w:tcW w:w="7768" w:type="dxa"/>
          </w:tcPr>
          <w:p w:rsidR="00D0398F" w:rsidRPr="00F251F2" w:rsidRDefault="001857F3">
            <w:pPr>
              <w:spacing w:line="240" w:lineRule="auto"/>
              <w:jc w:val="both"/>
              <w:rPr>
                <w:rFonts w:cs="Arial"/>
                <w:szCs w:val="24"/>
              </w:rPr>
            </w:pPr>
            <w:r w:rsidRPr="00F251F2">
              <w:rPr>
                <w:szCs w:val="24"/>
              </w:rPr>
              <w:t>Credit and service cooperative</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ENCRZG</w:t>
            </w:r>
          </w:p>
        </w:tc>
        <w:tc>
          <w:tcPr>
            <w:tcW w:w="7768" w:type="dxa"/>
          </w:tcPr>
          <w:p w:rsidR="00D0398F" w:rsidRPr="00F251F2" w:rsidRDefault="001857F3">
            <w:pPr>
              <w:spacing w:line="240" w:lineRule="auto"/>
              <w:jc w:val="both"/>
              <w:rPr>
                <w:rFonts w:cs="Arial"/>
                <w:szCs w:val="24"/>
                <w:lang w:val="es-ES"/>
              </w:rPr>
            </w:pPr>
            <w:r w:rsidRPr="00F251F2">
              <w:rPr>
                <w:szCs w:val="24"/>
                <w:lang w:val="es-ES"/>
              </w:rPr>
              <w:t>Estrategia Nacional de Conservación de Recursos Zoogenéticos [National strategy for animal genetic resource conservation]</w:t>
            </w:r>
          </w:p>
        </w:tc>
      </w:tr>
      <w:tr w:rsidR="00D0398F" w:rsidRPr="000D7E5E">
        <w:tc>
          <w:tcPr>
            <w:tcW w:w="1271" w:type="dxa"/>
          </w:tcPr>
          <w:p w:rsidR="00D0398F" w:rsidRPr="00F251F2" w:rsidRDefault="001857F3">
            <w:pPr>
              <w:spacing w:line="240" w:lineRule="auto"/>
              <w:jc w:val="both"/>
              <w:rPr>
                <w:rFonts w:cs="Arial"/>
                <w:szCs w:val="24"/>
              </w:rPr>
            </w:pPr>
            <w:r w:rsidRPr="00F251F2">
              <w:rPr>
                <w:szCs w:val="24"/>
              </w:rPr>
              <w:t>EPFF</w:t>
            </w:r>
          </w:p>
        </w:tc>
        <w:tc>
          <w:tcPr>
            <w:tcW w:w="7768" w:type="dxa"/>
          </w:tcPr>
          <w:p w:rsidR="00D0398F" w:rsidRPr="00F251F2" w:rsidRDefault="001857F3">
            <w:pPr>
              <w:spacing w:line="240" w:lineRule="auto"/>
              <w:jc w:val="both"/>
              <w:rPr>
                <w:rFonts w:cs="Arial"/>
                <w:szCs w:val="24"/>
                <w:lang w:val="es-ES"/>
              </w:rPr>
            </w:pPr>
            <w:r w:rsidRPr="00F251F2">
              <w:rPr>
                <w:szCs w:val="24"/>
                <w:lang w:val="es-ES"/>
              </w:rPr>
              <w:t>Unidad para la Protección de la Flora y la Fauna [Flora and fauna protection unit]</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FE</w:t>
            </w:r>
          </w:p>
        </w:tc>
        <w:tc>
          <w:tcPr>
            <w:tcW w:w="7768" w:type="dxa"/>
          </w:tcPr>
          <w:p w:rsidR="00D0398F" w:rsidRPr="00F251F2" w:rsidRDefault="001857F3">
            <w:pPr>
              <w:spacing w:line="240" w:lineRule="auto"/>
              <w:jc w:val="both"/>
              <w:rPr>
                <w:rFonts w:cs="Arial"/>
                <w:szCs w:val="24"/>
              </w:rPr>
            </w:pPr>
            <w:r w:rsidRPr="00F251F2">
              <w:rPr>
                <w:szCs w:val="24"/>
              </w:rPr>
              <w:t>Independent final evaluation</w:t>
            </w:r>
          </w:p>
        </w:tc>
      </w:tr>
      <w:tr w:rsidR="00D0398F" w:rsidRPr="000D7E5E">
        <w:tc>
          <w:tcPr>
            <w:tcW w:w="1271" w:type="dxa"/>
          </w:tcPr>
          <w:p w:rsidR="00D0398F" w:rsidRPr="00F251F2" w:rsidRDefault="001857F3">
            <w:pPr>
              <w:spacing w:line="240" w:lineRule="auto"/>
              <w:jc w:val="both"/>
              <w:rPr>
                <w:rFonts w:cs="Arial"/>
                <w:szCs w:val="24"/>
              </w:rPr>
            </w:pPr>
            <w:r w:rsidRPr="00F251F2">
              <w:rPr>
                <w:szCs w:val="24"/>
              </w:rPr>
              <w:t>FMC</w:t>
            </w:r>
          </w:p>
        </w:tc>
        <w:tc>
          <w:tcPr>
            <w:tcW w:w="7768" w:type="dxa"/>
          </w:tcPr>
          <w:p w:rsidR="00D0398F" w:rsidRPr="00F251F2" w:rsidRDefault="001857F3">
            <w:pPr>
              <w:spacing w:line="240" w:lineRule="auto"/>
              <w:jc w:val="both"/>
              <w:rPr>
                <w:rFonts w:cs="Arial"/>
                <w:szCs w:val="24"/>
                <w:lang w:val="es-ES"/>
              </w:rPr>
            </w:pPr>
            <w:r w:rsidRPr="00F251F2">
              <w:rPr>
                <w:szCs w:val="24"/>
                <w:lang w:val="es-ES"/>
              </w:rPr>
              <w:t>Federación de Mujeres Cubanas [Cuban Women’s Federation]</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FONADEF</w:t>
            </w:r>
          </w:p>
        </w:tc>
        <w:tc>
          <w:tcPr>
            <w:tcW w:w="7768" w:type="dxa"/>
          </w:tcPr>
          <w:p w:rsidR="00D0398F" w:rsidRPr="00F251F2" w:rsidRDefault="001857F3">
            <w:pPr>
              <w:spacing w:line="240" w:lineRule="auto"/>
              <w:jc w:val="both"/>
              <w:rPr>
                <w:rFonts w:cs="Arial"/>
                <w:szCs w:val="24"/>
              </w:rPr>
            </w:pPr>
            <w:r w:rsidRPr="00F251F2">
              <w:rPr>
                <w:szCs w:val="24"/>
              </w:rPr>
              <w:t>Fondo Nacional de Desarrollo Forestal [National forestry development fund]</w:t>
            </w:r>
          </w:p>
        </w:tc>
      </w:tr>
      <w:tr w:rsidR="00D0398F" w:rsidRPr="00F251F2">
        <w:tc>
          <w:tcPr>
            <w:tcW w:w="1271" w:type="dxa"/>
          </w:tcPr>
          <w:p w:rsidR="00D0398F" w:rsidRPr="00F251F2" w:rsidRDefault="001857F3">
            <w:pPr>
              <w:spacing w:line="240" w:lineRule="auto"/>
              <w:jc w:val="both"/>
              <w:rPr>
                <w:szCs w:val="24"/>
              </w:rPr>
            </w:pPr>
            <w:r w:rsidRPr="00F251F2">
              <w:rPr>
                <w:szCs w:val="24"/>
              </w:rPr>
              <w:t>GAP</w:t>
            </w:r>
          </w:p>
        </w:tc>
        <w:tc>
          <w:tcPr>
            <w:tcW w:w="7768" w:type="dxa"/>
          </w:tcPr>
          <w:p w:rsidR="00D0398F" w:rsidRPr="00F251F2" w:rsidRDefault="001857F3">
            <w:pPr>
              <w:spacing w:line="240" w:lineRule="auto"/>
              <w:jc w:val="both"/>
              <w:rPr>
                <w:szCs w:val="24"/>
              </w:rPr>
            </w:pPr>
            <w:r w:rsidRPr="00F251F2">
              <w:rPr>
                <w:szCs w:val="24"/>
              </w:rPr>
              <w:t>Global action plan</w:t>
            </w:r>
          </w:p>
        </w:tc>
      </w:tr>
      <w:tr w:rsidR="00D0398F" w:rsidRPr="000D7E5E">
        <w:tc>
          <w:tcPr>
            <w:tcW w:w="1271" w:type="dxa"/>
          </w:tcPr>
          <w:p w:rsidR="00D0398F" w:rsidRPr="00F251F2" w:rsidRDefault="001857F3">
            <w:pPr>
              <w:spacing w:line="240" w:lineRule="auto"/>
              <w:jc w:val="both"/>
              <w:rPr>
                <w:rFonts w:cs="Arial"/>
                <w:szCs w:val="24"/>
              </w:rPr>
            </w:pPr>
            <w:r w:rsidRPr="00F251F2">
              <w:rPr>
                <w:szCs w:val="24"/>
              </w:rPr>
              <w:t>GEFF</w:t>
            </w:r>
          </w:p>
        </w:tc>
        <w:tc>
          <w:tcPr>
            <w:tcW w:w="7768" w:type="dxa"/>
          </w:tcPr>
          <w:p w:rsidR="00D0398F" w:rsidRPr="00F251F2" w:rsidRDefault="001857F3">
            <w:pPr>
              <w:spacing w:line="240" w:lineRule="auto"/>
              <w:jc w:val="both"/>
              <w:rPr>
                <w:rFonts w:cs="Arial"/>
                <w:szCs w:val="24"/>
                <w:lang w:val="es-ES"/>
              </w:rPr>
            </w:pPr>
            <w:r w:rsidRPr="00F251F2">
              <w:rPr>
                <w:szCs w:val="24"/>
                <w:lang w:val="es-ES"/>
              </w:rPr>
              <w:t xml:space="preserve">Grupo Empresarial Flora y Fauna [Flora and fauna business group] </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GIS</w:t>
            </w:r>
          </w:p>
        </w:tc>
        <w:tc>
          <w:tcPr>
            <w:tcW w:w="7768" w:type="dxa"/>
          </w:tcPr>
          <w:p w:rsidR="00D0398F" w:rsidRPr="00F251F2" w:rsidRDefault="001857F3">
            <w:pPr>
              <w:spacing w:line="240" w:lineRule="auto"/>
              <w:jc w:val="both"/>
              <w:rPr>
                <w:rFonts w:cs="Arial"/>
                <w:szCs w:val="24"/>
              </w:rPr>
            </w:pPr>
            <w:r w:rsidRPr="00F251F2">
              <w:rPr>
                <w:szCs w:val="24"/>
              </w:rPr>
              <w:t>Geographical information systems.</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GRFA</w:t>
            </w:r>
          </w:p>
        </w:tc>
        <w:tc>
          <w:tcPr>
            <w:tcW w:w="7768" w:type="dxa"/>
          </w:tcPr>
          <w:p w:rsidR="00D0398F" w:rsidRPr="00F251F2" w:rsidRDefault="001857F3">
            <w:pPr>
              <w:spacing w:line="240" w:lineRule="auto"/>
              <w:jc w:val="both"/>
              <w:rPr>
                <w:szCs w:val="24"/>
              </w:rPr>
            </w:pPr>
            <w:r w:rsidRPr="00F251F2">
              <w:rPr>
                <w:szCs w:val="24"/>
              </w:rPr>
              <w:t>Genetic resources for food and agriculture</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IAGRIC</w:t>
            </w:r>
          </w:p>
        </w:tc>
        <w:tc>
          <w:tcPr>
            <w:tcW w:w="7768" w:type="dxa"/>
          </w:tcPr>
          <w:p w:rsidR="00D0398F" w:rsidRPr="00F251F2" w:rsidRDefault="001857F3">
            <w:pPr>
              <w:spacing w:line="240" w:lineRule="auto"/>
              <w:jc w:val="both"/>
              <w:rPr>
                <w:rFonts w:cs="Arial"/>
                <w:szCs w:val="24"/>
                <w:lang w:val="es-ES"/>
              </w:rPr>
            </w:pPr>
            <w:r w:rsidRPr="00F251F2">
              <w:rPr>
                <w:szCs w:val="24"/>
                <w:lang w:val="es-ES"/>
              </w:rPr>
              <w:t>Instituto de Ingenieria Agropecuaria [Agricultural engineering Institute]</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IBAs</w:t>
            </w:r>
          </w:p>
        </w:tc>
        <w:tc>
          <w:tcPr>
            <w:tcW w:w="7768" w:type="dxa"/>
          </w:tcPr>
          <w:p w:rsidR="00D0398F" w:rsidRPr="00F251F2" w:rsidRDefault="001857F3">
            <w:pPr>
              <w:spacing w:line="240" w:lineRule="auto"/>
              <w:jc w:val="both"/>
              <w:rPr>
                <w:rFonts w:cs="Arial"/>
                <w:szCs w:val="24"/>
              </w:rPr>
            </w:pPr>
            <w:r w:rsidRPr="00F251F2">
              <w:rPr>
                <w:szCs w:val="24"/>
              </w:rPr>
              <w:t>Important Bird and Biodiversity Area</w:t>
            </w:r>
          </w:p>
        </w:tc>
      </w:tr>
      <w:tr w:rsidR="00D0398F" w:rsidRPr="00F251F2">
        <w:tc>
          <w:tcPr>
            <w:tcW w:w="1271" w:type="dxa"/>
          </w:tcPr>
          <w:p w:rsidR="00D0398F" w:rsidRPr="00F251F2" w:rsidRDefault="001857F3">
            <w:pPr>
              <w:pStyle w:val="NoSpacing"/>
              <w:jc w:val="both"/>
              <w:rPr>
                <w:rFonts w:cstheme="minorHAnsi"/>
                <w:szCs w:val="24"/>
                <w:lang w:val="en-US"/>
              </w:rPr>
            </w:pPr>
            <w:r w:rsidRPr="00F251F2">
              <w:rPr>
                <w:lang w:val="en-US"/>
              </w:rPr>
              <w:t>IES</w:t>
            </w:r>
          </w:p>
        </w:tc>
        <w:tc>
          <w:tcPr>
            <w:tcW w:w="7768" w:type="dxa"/>
          </w:tcPr>
          <w:p w:rsidR="00D0398F" w:rsidRPr="00F251F2" w:rsidRDefault="001857F3">
            <w:pPr>
              <w:pStyle w:val="NoSpacing"/>
              <w:jc w:val="both"/>
              <w:rPr>
                <w:rFonts w:cstheme="minorHAnsi"/>
                <w:szCs w:val="24"/>
                <w:lang w:val="es-ES"/>
              </w:rPr>
            </w:pPr>
            <w:r w:rsidRPr="00F251F2">
              <w:rPr>
                <w:lang w:val="es-ES"/>
              </w:rPr>
              <w:t xml:space="preserve">Instituto de Ecología y Sistemática [Institute of ecology and systems] </w:t>
            </w:r>
          </w:p>
        </w:tc>
      </w:tr>
      <w:tr w:rsidR="00D0398F" w:rsidRPr="000D7E5E">
        <w:tc>
          <w:tcPr>
            <w:tcW w:w="1271" w:type="dxa"/>
          </w:tcPr>
          <w:p w:rsidR="00D0398F" w:rsidRPr="00F251F2" w:rsidRDefault="001857F3">
            <w:pPr>
              <w:pStyle w:val="NoSpacing"/>
              <w:jc w:val="both"/>
              <w:rPr>
                <w:rFonts w:cstheme="minorHAnsi"/>
                <w:szCs w:val="24"/>
                <w:lang w:val="en-US"/>
              </w:rPr>
            </w:pPr>
            <w:r w:rsidRPr="00F251F2">
              <w:rPr>
                <w:lang w:val="en-US"/>
              </w:rPr>
              <w:t>IIA</w:t>
            </w:r>
          </w:p>
        </w:tc>
        <w:tc>
          <w:tcPr>
            <w:tcW w:w="7768" w:type="dxa"/>
          </w:tcPr>
          <w:p w:rsidR="00D0398F" w:rsidRPr="00F251F2" w:rsidRDefault="001857F3">
            <w:pPr>
              <w:pStyle w:val="NoSpacing"/>
              <w:jc w:val="both"/>
              <w:rPr>
                <w:rFonts w:cstheme="minorHAnsi"/>
                <w:szCs w:val="24"/>
                <w:lang w:val="es-ES"/>
              </w:rPr>
            </w:pPr>
            <w:r w:rsidRPr="00F251F2">
              <w:rPr>
                <w:lang w:val="es-ES"/>
              </w:rPr>
              <w:t>Instituto de Investigaciones Avicolas [Bird Research Institute]</w:t>
            </w:r>
          </w:p>
        </w:tc>
      </w:tr>
      <w:tr w:rsidR="00D0398F" w:rsidRPr="00F251F2">
        <w:tc>
          <w:tcPr>
            <w:tcW w:w="1271" w:type="dxa"/>
          </w:tcPr>
          <w:p w:rsidR="00D0398F" w:rsidRPr="00F251F2" w:rsidRDefault="001857F3">
            <w:pPr>
              <w:pStyle w:val="NoSpacing"/>
              <w:jc w:val="both"/>
              <w:rPr>
                <w:rFonts w:cstheme="minorHAnsi"/>
                <w:szCs w:val="24"/>
                <w:lang w:val="en-US"/>
              </w:rPr>
            </w:pPr>
            <w:r w:rsidRPr="00F251F2">
              <w:rPr>
                <w:lang w:val="en-US"/>
              </w:rPr>
              <w:t>IIG</w:t>
            </w:r>
          </w:p>
        </w:tc>
        <w:tc>
          <w:tcPr>
            <w:tcW w:w="7768" w:type="dxa"/>
          </w:tcPr>
          <w:p w:rsidR="00D0398F" w:rsidRPr="00F251F2" w:rsidRDefault="001857F3">
            <w:pPr>
              <w:pStyle w:val="NoSpacing"/>
              <w:jc w:val="both"/>
              <w:rPr>
                <w:rFonts w:cstheme="minorHAnsi"/>
                <w:szCs w:val="24"/>
                <w:lang w:val="es-ES"/>
              </w:rPr>
            </w:pPr>
            <w:r w:rsidRPr="00F251F2">
              <w:rPr>
                <w:lang w:val="es-ES"/>
              </w:rPr>
              <w:t>Instituto de Investigaciones de Granos [Grain Research Institute]</w:t>
            </w:r>
          </w:p>
        </w:tc>
      </w:tr>
      <w:tr w:rsidR="00D0398F" w:rsidRPr="00F251F2">
        <w:tc>
          <w:tcPr>
            <w:tcW w:w="1271" w:type="dxa"/>
          </w:tcPr>
          <w:p w:rsidR="00D0398F" w:rsidRPr="00F251F2" w:rsidRDefault="001857F3">
            <w:pPr>
              <w:pStyle w:val="NoSpacing"/>
              <w:jc w:val="both"/>
              <w:rPr>
                <w:rFonts w:cstheme="minorHAnsi"/>
                <w:szCs w:val="24"/>
                <w:lang w:val="en-US"/>
              </w:rPr>
            </w:pPr>
            <w:r w:rsidRPr="00F251F2">
              <w:rPr>
                <w:lang w:val="en-US"/>
              </w:rPr>
              <w:t>IIP</w:t>
            </w:r>
          </w:p>
        </w:tc>
        <w:tc>
          <w:tcPr>
            <w:tcW w:w="7768" w:type="dxa"/>
          </w:tcPr>
          <w:p w:rsidR="00D0398F" w:rsidRPr="00F251F2" w:rsidRDefault="001857F3">
            <w:pPr>
              <w:pStyle w:val="NoSpacing"/>
              <w:jc w:val="both"/>
              <w:rPr>
                <w:rFonts w:cstheme="minorHAnsi"/>
                <w:szCs w:val="24"/>
                <w:lang w:val="es-ES"/>
              </w:rPr>
            </w:pPr>
            <w:r w:rsidRPr="00F251F2">
              <w:rPr>
                <w:lang w:val="es-ES"/>
              </w:rPr>
              <w:t>Instituto de Investigaciones Porcinas [Pig Research Institute]</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INIFAT</w:t>
            </w:r>
          </w:p>
        </w:tc>
        <w:tc>
          <w:tcPr>
            <w:tcW w:w="7768" w:type="dxa"/>
          </w:tcPr>
          <w:p w:rsidR="00D0398F" w:rsidRPr="00F251F2" w:rsidRDefault="001857F3">
            <w:pPr>
              <w:spacing w:line="240" w:lineRule="auto"/>
              <w:jc w:val="both"/>
              <w:rPr>
                <w:rFonts w:cs="Arial"/>
                <w:szCs w:val="24"/>
                <w:lang w:val="es-ES"/>
              </w:rPr>
            </w:pPr>
            <w:r w:rsidRPr="00F251F2">
              <w:rPr>
                <w:szCs w:val="24"/>
                <w:lang w:val="es-ES"/>
              </w:rPr>
              <w:t xml:space="preserve">Instituto de Investigaciones Fundamentales en Agricultura Tropical [Institute of fundamental research into tropical agriculture] </w:t>
            </w:r>
          </w:p>
        </w:tc>
      </w:tr>
      <w:tr w:rsidR="00D0398F" w:rsidRPr="00F251F2">
        <w:tc>
          <w:tcPr>
            <w:tcW w:w="1271" w:type="dxa"/>
          </w:tcPr>
          <w:p w:rsidR="00D0398F" w:rsidRPr="00F251F2" w:rsidRDefault="001857F3">
            <w:pPr>
              <w:pStyle w:val="NoSpacing"/>
              <w:jc w:val="both"/>
              <w:rPr>
                <w:rFonts w:cstheme="minorHAnsi"/>
                <w:szCs w:val="24"/>
                <w:lang w:val="en-US"/>
              </w:rPr>
            </w:pPr>
            <w:r w:rsidRPr="00F251F2">
              <w:rPr>
                <w:lang w:val="en-US"/>
              </w:rPr>
              <w:t>INIVIT</w:t>
            </w:r>
          </w:p>
        </w:tc>
        <w:tc>
          <w:tcPr>
            <w:tcW w:w="7768" w:type="dxa"/>
          </w:tcPr>
          <w:p w:rsidR="00D0398F" w:rsidRPr="00F251F2" w:rsidRDefault="001857F3">
            <w:pPr>
              <w:pStyle w:val="NoSpacing"/>
              <w:jc w:val="both"/>
              <w:rPr>
                <w:rFonts w:cstheme="minorHAnsi"/>
                <w:szCs w:val="24"/>
                <w:lang w:val="es-ES"/>
              </w:rPr>
            </w:pPr>
            <w:r w:rsidRPr="00F251F2">
              <w:rPr>
                <w:lang w:val="es-ES"/>
              </w:rPr>
              <w:t>Instituto de Investigaciones de Viandas Tropicales [Tropical food research Institute]</w:t>
            </w:r>
          </w:p>
        </w:tc>
      </w:tr>
      <w:tr w:rsidR="00D0398F" w:rsidRPr="00F251F2">
        <w:tc>
          <w:tcPr>
            <w:tcW w:w="1271" w:type="dxa"/>
          </w:tcPr>
          <w:p w:rsidR="00D0398F" w:rsidRPr="00F251F2" w:rsidRDefault="001857F3">
            <w:pPr>
              <w:spacing w:line="240" w:lineRule="auto"/>
              <w:jc w:val="both"/>
              <w:rPr>
                <w:szCs w:val="24"/>
              </w:rPr>
            </w:pPr>
            <w:r w:rsidRPr="00F251F2">
              <w:rPr>
                <w:szCs w:val="24"/>
              </w:rPr>
              <w:t>ITPGRFA</w:t>
            </w:r>
          </w:p>
        </w:tc>
        <w:tc>
          <w:tcPr>
            <w:tcW w:w="7768" w:type="dxa"/>
          </w:tcPr>
          <w:p w:rsidR="00D0398F" w:rsidRPr="00F251F2" w:rsidRDefault="001857F3">
            <w:pPr>
              <w:autoSpaceDE w:val="0"/>
              <w:autoSpaceDN w:val="0"/>
              <w:adjustRightInd w:val="0"/>
              <w:spacing w:line="240" w:lineRule="auto"/>
              <w:jc w:val="both"/>
              <w:rPr>
                <w:szCs w:val="24"/>
              </w:rPr>
            </w:pPr>
            <w:r w:rsidRPr="00F251F2">
              <w:rPr>
                <w:szCs w:val="24"/>
              </w:rPr>
              <w:t>International Treaty on Plant Genetic Resources for Food and Agriculture</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IUCN</w:t>
            </w:r>
          </w:p>
        </w:tc>
        <w:tc>
          <w:tcPr>
            <w:tcW w:w="7768" w:type="dxa"/>
          </w:tcPr>
          <w:p w:rsidR="00D0398F" w:rsidRPr="00F251F2" w:rsidRDefault="001857F3">
            <w:pPr>
              <w:spacing w:line="240" w:lineRule="auto"/>
              <w:jc w:val="both"/>
              <w:rPr>
                <w:rFonts w:cs="Arial"/>
                <w:szCs w:val="24"/>
              </w:rPr>
            </w:pPr>
            <w:r w:rsidRPr="00F251F2">
              <w:t>International Union for Conservation of Nature</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MES</w:t>
            </w:r>
          </w:p>
        </w:tc>
        <w:tc>
          <w:tcPr>
            <w:tcW w:w="7768" w:type="dxa"/>
          </w:tcPr>
          <w:p w:rsidR="00D0398F" w:rsidRPr="00F251F2" w:rsidRDefault="001857F3">
            <w:pPr>
              <w:spacing w:line="240" w:lineRule="auto"/>
              <w:jc w:val="both"/>
              <w:rPr>
                <w:rFonts w:cs="Arial"/>
                <w:szCs w:val="24"/>
              </w:rPr>
            </w:pPr>
            <w:r w:rsidRPr="00F251F2">
              <w:rPr>
                <w:szCs w:val="24"/>
              </w:rPr>
              <w:t xml:space="preserve">Ministry of higher education </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MINAG</w:t>
            </w:r>
          </w:p>
        </w:tc>
        <w:tc>
          <w:tcPr>
            <w:tcW w:w="7768" w:type="dxa"/>
          </w:tcPr>
          <w:p w:rsidR="00D0398F" w:rsidRPr="00F251F2" w:rsidRDefault="001857F3">
            <w:pPr>
              <w:spacing w:line="240" w:lineRule="auto"/>
              <w:jc w:val="both"/>
              <w:rPr>
                <w:rFonts w:cs="Arial"/>
                <w:szCs w:val="24"/>
              </w:rPr>
            </w:pPr>
            <w:r w:rsidRPr="00F251F2">
              <w:rPr>
                <w:szCs w:val="24"/>
              </w:rPr>
              <w:t xml:space="preserve">Ministry of agriculture </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MINAL</w:t>
            </w:r>
          </w:p>
        </w:tc>
        <w:tc>
          <w:tcPr>
            <w:tcW w:w="7768" w:type="dxa"/>
          </w:tcPr>
          <w:p w:rsidR="00D0398F" w:rsidRPr="00F251F2" w:rsidRDefault="001857F3">
            <w:pPr>
              <w:spacing w:line="240" w:lineRule="auto"/>
              <w:jc w:val="both"/>
              <w:rPr>
                <w:rFonts w:cs="Arial"/>
                <w:szCs w:val="24"/>
              </w:rPr>
            </w:pPr>
            <w:r w:rsidRPr="00F251F2">
              <w:rPr>
                <w:szCs w:val="24"/>
              </w:rPr>
              <w:t xml:space="preserve">Ministerio de la Industria Alimentaria [Ministry of food industry] </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MINCEX</w:t>
            </w:r>
          </w:p>
        </w:tc>
        <w:tc>
          <w:tcPr>
            <w:tcW w:w="7768" w:type="dxa"/>
          </w:tcPr>
          <w:p w:rsidR="00D0398F" w:rsidRPr="00F251F2" w:rsidRDefault="001857F3">
            <w:pPr>
              <w:spacing w:line="240" w:lineRule="auto"/>
              <w:jc w:val="both"/>
              <w:rPr>
                <w:rFonts w:cs="Arial"/>
                <w:szCs w:val="24"/>
              </w:rPr>
            </w:pPr>
            <w:r w:rsidRPr="00F251F2">
              <w:rPr>
                <w:szCs w:val="24"/>
              </w:rPr>
              <w:t>Ministry of foreign trade and foreign investment</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MINTUR</w:t>
            </w:r>
          </w:p>
        </w:tc>
        <w:tc>
          <w:tcPr>
            <w:tcW w:w="7768" w:type="dxa"/>
          </w:tcPr>
          <w:p w:rsidR="00D0398F" w:rsidRPr="00F251F2" w:rsidRDefault="001857F3">
            <w:pPr>
              <w:spacing w:line="240" w:lineRule="auto"/>
              <w:jc w:val="both"/>
              <w:rPr>
                <w:rFonts w:cs="Arial"/>
                <w:szCs w:val="24"/>
              </w:rPr>
            </w:pPr>
            <w:r w:rsidRPr="00F251F2">
              <w:rPr>
                <w:szCs w:val="24"/>
              </w:rPr>
              <w:t xml:space="preserve">Ministry of tourism </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MRPA</w:t>
            </w:r>
          </w:p>
        </w:tc>
        <w:tc>
          <w:tcPr>
            <w:tcW w:w="7768" w:type="dxa"/>
          </w:tcPr>
          <w:p w:rsidR="00D0398F" w:rsidRPr="00F251F2" w:rsidRDefault="001857F3">
            <w:pPr>
              <w:spacing w:line="240" w:lineRule="auto"/>
              <w:jc w:val="both"/>
              <w:rPr>
                <w:rFonts w:cs="Arial"/>
                <w:szCs w:val="24"/>
              </w:rPr>
            </w:pPr>
            <w:r w:rsidRPr="00F251F2">
              <w:rPr>
                <w:szCs w:val="24"/>
              </w:rPr>
              <w:t>Managed resource protected area</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MTR</w:t>
            </w:r>
            <w:r w:rsidRPr="00F251F2">
              <w:rPr>
                <w:szCs w:val="24"/>
              </w:rPr>
              <w:tab/>
            </w:r>
          </w:p>
        </w:tc>
        <w:tc>
          <w:tcPr>
            <w:tcW w:w="7768" w:type="dxa"/>
          </w:tcPr>
          <w:p w:rsidR="00D0398F" w:rsidRPr="00F251F2" w:rsidRDefault="001857F3">
            <w:pPr>
              <w:spacing w:line="240" w:lineRule="auto"/>
              <w:jc w:val="both"/>
              <w:rPr>
                <w:rFonts w:cs="Arial"/>
                <w:szCs w:val="24"/>
              </w:rPr>
            </w:pPr>
            <w:r w:rsidRPr="00F251F2">
              <w:rPr>
                <w:szCs w:val="24"/>
              </w:rPr>
              <w:t>Mid-term review</w:t>
            </w:r>
          </w:p>
        </w:tc>
      </w:tr>
      <w:tr w:rsidR="00D0398F" w:rsidRPr="00F251F2">
        <w:tc>
          <w:tcPr>
            <w:tcW w:w="1271" w:type="dxa"/>
          </w:tcPr>
          <w:p w:rsidR="00D0398F" w:rsidRPr="00F251F2" w:rsidRDefault="001857F3">
            <w:pPr>
              <w:spacing w:line="240" w:lineRule="auto"/>
              <w:jc w:val="both"/>
              <w:rPr>
                <w:rFonts w:cs="Arial"/>
                <w:szCs w:val="24"/>
              </w:rPr>
            </w:pPr>
            <w:r w:rsidRPr="00F251F2">
              <w:rPr>
                <w:rFonts w:cs="Arial"/>
                <w:szCs w:val="24"/>
              </w:rPr>
              <w:t>NOO</w:t>
            </w:r>
          </w:p>
        </w:tc>
        <w:tc>
          <w:tcPr>
            <w:tcW w:w="7768" w:type="dxa"/>
          </w:tcPr>
          <w:p w:rsidR="00D0398F" w:rsidRPr="00F251F2" w:rsidRDefault="001857F3">
            <w:pPr>
              <w:spacing w:line="240" w:lineRule="auto"/>
              <w:jc w:val="both"/>
              <w:rPr>
                <w:rFonts w:cs="Arial"/>
                <w:szCs w:val="24"/>
                <w:lang w:val="es-ES"/>
              </w:rPr>
            </w:pPr>
            <w:r w:rsidRPr="00F251F2">
              <w:rPr>
                <w:szCs w:val="24"/>
                <w:lang w:val="es-ES"/>
              </w:rPr>
              <w:t>Oficial Nacional de Operaciones [National Operations Officer]</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NPD</w:t>
            </w:r>
          </w:p>
        </w:tc>
        <w:tc>
          <w:tcPr>
            <w:tcW w:w="7768" w:type="dxa"/>
          </w:tcPr>
          <w:p w:rsidR="00D0398F" w:rsidRPr="00F251F2" w:rsidRDefault="001857F3">
            <w:pPr>
              <w:spacing w:line="240" w:lineRule="auto"/>
              <w:jc w:val="both"/>
              <w:rPr>
                <w:rFonts w:cs="Arial"/>
                <w:szCs w:val="24"/>
              </w:rPr>
            </w:pPr>
            <w:r w:rsidRPr="00F251F2">
              <w:rPr>
                <w:szCs w:val="24"/>
              </w:rPr>
              <w:t>National project director</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PA</w:t>
            </w:r>
            <w:r w:rsidRPr="00F251F2">
              <w:rPr>
                <w:szCs w:val="24"/>
              </w:rPr>
              <w:tab/>
            </w:r>
          </w:p>
        </w:tc>
        <w:tc>
          <w:tcPr>
            <w:tcW w:w="7768" w:type="dxa"/>
          </w:tcPr>
          <w:p w:rsidR="00D0398F" w:rsidRPr="00F251F2" w:rsidRDefault="001857F3">
            <w:pPr>
              <w:spacing w:line="240" w:lineRule="auto"/>
              <w:jc w:val="both"/>
              <w:rPr>
                <w:rFonts w:cs="Arial"/>
                <w:szCs w:val="24"/>
              </w:rPr>
            </w:pPr>
            <w:r w:rsidRPr="00F251F2">
              <w:rPr>
                <w:szCs w:val="24"/>
              </w:rPr>
              <w:t>Protected Area</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PGR</w:t>
            </w:r>
          </w:p>
        </w:tc>
        <w:tc>
          <w:tcPr>
            <w:tcW w:w="7768" w:type="dxa"/>
          </w:tcPr>
          <w:p w:rsidR="00D0398F" w:rsidRPr="00F251F2" w:rsidRDefault="001857F3">
            <w:pPr>
              <w:spacing w:line="240" w:lineRule="auto"/>
              <w:jc w:val="both"/>
              <w:rPr>
                <w:szCs w:val="24"/>
              </w:rPr>
            </w:pPr>
            <w:r w:rsidRPr="00F251F2">
              <w:rPr>
                <w:szCs w:val="24"/>
              </w:rPr>
              <w:t>Plant genetic resources</w:t>
            </w:r>
          </w:p>
        </w:tc>
      </w:tr>
      <w:tr w:rsidR="00D0398F" w:rsidRPr="00F251F2">
        <w:tc>
          <w:tcPr>
            <w:tcW w:w="1271" w:type="dxa"/>
          </w:tcPr>
          <w:p w:rsidR="00D0398F" w:rsidRPr="00F251F2" w:rsidRDefault="001857F3">
            <w:pPr>
              <w:spacing w:line="240" w:lineRule="auto"/>
              <w:jc w:val="both"/>
              <w:rPr>
                <w:rFonts w:cs="MyriadPro-Cond"/>
                <w:szCs w:val="24"/>
              </w:rPr>
            </w:pPr>
            <w:r w:rsidRPr="00F251F2">
              <w:t>PGS</w:t>
            </w:r>
          </w:p>
        </w:tc>
        <w:tc>
          <w:tcPr>
            <w:tcW w:w="7768" w:type="dxa"/>
          </w:tcPr>
          <w:p w:rsidR="00D0398F" w:rsidRPr="00F251F2" w:rsidRDefault="001857F3">
            <w:pPr>
              <w:spacing w:line="240" w:lineRule="auto"/>
              <w:jc w:val="both"/>
              <w:rPr>
                <w:rFonts w:cs="MyriadPro-Cond"/>
                <w:szCs w:val="24"/>
              </w:rPr>
            </w:pPr>
            <w:r w:rsidRPr="00F251F2">
              <w:t>Participatory guarantee system</w:t>
            </w:r>
          </w:p>
        </w:tc>
      </w:tr>
      <w:tr w:rsidR="00D0398F" w:rsidRPr="00F251F2">
        <w:tc>
          <w:tcPr>
            <w:tcW w:w="1271" w:type="dxa"/>
          </w:tcPr>
          <w:p w:rsidR="00D0398F" w:rsidRPr="00F251F2" w:rsidRDefault="001857F3">
            <w:pPr>
              <w:pStyle w:val="NoSpacing"/>
              <w:jc w:val="both"/>
              <w:rPr>
                <w:rFonts w:cstheme="minorHAnsi"/>
                <w:szCs w:val="24"/>
                <w:lang w:val="en-US"/>
              </w:rPr>
            </w:pPr>
            <w:r w:rsidRPr="00F251F2">
              <w:rPr>
                <w:lang w:val="en-US"/>
              </w:rPr>
              <w:t>PIARR</w:t>
            </w:r>
          </w:p>
        </w:tc>
        <w:tc>
          <w:tcPr>
            <w:tcW w:w="7768" w:type="dxa"/>
          </w:tcPr>
          <w:p w:rsidR="00D0398F" w:rsidRPr="00F251F2" w:rsidRDefault="001857F3">
            <w:pPr>
              <w:pStyle w:val="NoSpacing"/>
              <w:jc w:val="both"/>
              <w:rPr>
                <w:rFonts w:cstheme="minorHAnsi"/>
                <w:szCs w:val="24"/>
                <w:lang w:val="en-US"/>
              </w:rPr>
            </w:pPr>
            <w:r w:rsidRPr="00F251F2">
              <w:rPr>
                <w:szCs w:val="24"/>
                <w:lang w:val="en-US"/>
              </w:rPr>
              <w:t>Project implementation annual review reports</w:t>
            </w:r>
          </w:p>
        </w:tc>
      </w:tr>
      <w:tr w:rsidR="00D0398F" w:rsidRPr="000D7E5E">
        <w:tc>
          <w:tcPr>
            <w:tcW w:w="1271" w:type="dxa"/>
          </w:tcPr>
          <w:p w:rsidR="00D0398F" w:rsidRPr="00F251F2" w:rsidRDefault="001857F3">
            <w:pPr>
              <w:spacing w:line="240" w:lineRule="auto"/>
              <w:jc w:val="both"/>
              <w:rPr>
                <w:rFonts w:cs="Arial"/>
                <w:szCs w:val="24"/>
              </w:rPr>
            </w:pPr>
            <w:r w:rsidRPr="00F251F2">
              <w:rPr>
                <w:szCs w:val="24"/>
              </w:rPr>
              <w:t>PNMCS</w:t>
            </w:r>
          </w:p>
        </w:tc>
        <w:tc>
          <w:tcPr>
            <w:tcW w:w="7768" w:type="dxa"/>
          </w:tcPr>
          <w:p w:rsidR="00D0398F" w:rsidRPr="00F251F2" w:rsidRDefault="001857F3">
            <w:pPr>
              <w:spacing w:line="240" w:lineRule="auto"/>
              <w:jc w:val="both"/>
              <w:rPr>
                <w:rFonts w:cs="Arial"/>
                <w:szCs w:val="24"/>
                <w:lang w:val="es-ES"/>
              </w:rPr>
            </w:pPr>
            <w:r w:rsidRPr="00F251F2">
              <w:rPr>
                <w:szCs w:val="24"/>
                <w:lang w:val="es-ES"/>
              </w:rPr>
              <w:t>Programa Nacional de Mejoramiento y Conservación de Suelos [National soil improvement and conservation programme]</w:t>
            </w:r>
          </w:p>
        </w:tc>
      </w:tr>
      <w:tr w:rsidR="00D0398F" w:rsidRPr="00F251F2">
        <w:tc>
          <w:tcPr>
            <w:tcW w:w="1271" w:type="dxa"/>
          </w:tcPr>
          <w:p w:rsidR="00D0398F" w:rsidRPr="00F251F2" w:rsidRDefault="001857F3">
            <w:pPr>
              <w:pStyle w:val="NoSpacing"/>
              <w:jc w:val="both"/>
              <w:rPr>
                <w:rFonts w:cstheme="minorHAnsi"/>
                <w:szCs w:val="24"/>
                <w:lang w:val="en-US"/>
              </w:rPr>
            </w:pPr>
            <w:r w:rsidRPr="00F251F2">
              <w:rPr>
                <w:lang w:val="en-US"/>
              </w:rPr>
              <w:t>PPR</w:t>
            </w:r>
          </w:p>
        </w:tc>
        <w:tc>
          <w:tcPr>
            <w:tcW w:w="7768" w:type="dxa"/>
          </w:tcPr>
          <w:p w:rsidR="00D0398F" w:rsidRPr="00F251F2" w:rsidRDefault="001857F3">
            <w:pPr>
              <w:pStyle w:val="NoSpacing"/>
              <w:jc w:val="both"/>
              <w:rPr>
                <w:rFonts w:cstheme="minorHAnsi"/>
                <w:szCs w:val="24"/>
                <w:lang w:val="en-US"/>
              </w:rPr>
            </w:pPr>
            <w:r w:rsidRPr="00F251F2">
              <w:rPr>
                <w:lang w:val="en-US"/>
              </w:rPr>
              <w:t>Project progress report</w:t>
            </w:r>
          </w:p>
        </w:tc>
      </w:tr>
      <w:tr w:rsidR="00D0398F" w:rsidRPr="00F251F2">
        <w:tc>
          <w:tcPr>
            <w:tcW w:w="1271" w:type="dxa"/>
            <w:vAlign w:val="center"/>
          </w:tcPr>
          <w:p w:rsidR="00D0398F" w:rsidRPr="00F251F2" w:rsidRDefault="001857F3">
            <w:pPr>
              <w:pStyle w:val="NoSpacing"/>
              <w:jc w:val="both"/>
              <w:rPr>
                <w:rFonts w:cstheme="minorHAnsi"/>
                <w:szCs w:val="24"/>
                <w:lang w:val="en-US"/>
              </w:rPr>
            </w:pPr>
            <w:r w:rsidRPr="00F251F2">
              <w:rPr>
                <w:lang w:val="en-US"/>
              </w:rPr>
              <w:t>PSC</w:t>
            </w:r>
          </w:p>
        </w:tc>
        <w:tc>
          <w:tcPr>
            <w:tcW w:w="7768" w:type="dxa"/>
          </w:tcPr>
          <w:p w:rsidR="00D0398F" w:rsidRPr="00F251F2" w:rsidRDefault="001857F3">
            <w:pPr>
              <w:pStyle w:val="NoSpacing"/>
              <w:jc w:val="both"/>
              <w:rPr>
                <w:rFonts w:cstheme="minorHAnsi"/>
                <w:szCs w:val="24"/>
                <w:lang w:val="en-US"/>
              </w:rPr>
            </w:pPr>
            <w:r w:rsidRPr="00F251F2">
              <w:rPr>
                <w:lang w:val="en-US"/>
              </w:rPr>
              <w:t>Project Steering Committee</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PT</w:t>
            </w:r>
          </w:p>
        </w:tc>
        <w:tc>
          <w:tcPr>
            <w:tcW w:w="7768" w:type="dxa"/>
          </w:tcPr>
          <w:p w:rsidR="00D0398F" w:rsidRPr="00F251F2" w:rsidRDefault="001857F3">
            <w:pPr>
              <w:spacing w:line="240" w:lineRule="auto"/>
              <w:jc w:val="both"/>
              <w:rPr>
                <w:rFonts w:cs="Arial"/>
                <w:szCs w:val="24"/>
              </w:rPr>
            </w:pPr>
            <w:r w:rsidRPr="00F251F2">
              <w:rPr>
                <w:szCs w:val="24"/>
              </w:rPr>
              <w:t>Project team</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SCPI</w:t>
            </w:r>
            <w:r w:rsidRPr="00F251F2">
              <w:rPr>
                <w:szCs w:val="24"/>
              </w:rPr>
              <w:tab/>
            </w:r>
          </w:p>
        </w:tc>
        <w:tc>
          <w:tcPr>
            <w:tcW w:w="7768" w:type="dxa"/>
          </w:tcPr>
          <w:p w:rsidR="00D0398F" w:rsidRPr="00F251F2" w:rsidRDefault="001857F3">
            <w:pPr>
              <w:spacing w:line="240" w:lineRule="auto"/>
              <w:jc w:val="both"/>
              <w:rPr>
                <w:rFonts w:cs="Arial"/>
                <w:szCs w:val="24"/>
              </w:rPr>
            </w:pPr>
            <w:r w:rsidRPr="00F251F2">
              <w:rPr>
                <w:szCs w:val="24"/>
              </w:rPr>
              <w:t>Sustainable crop production intensification (FAO)</w:t>
            </w:r>
          </w:p>
        </w:tc>
      </w:tr>
      <w:tr w:rsidR="00D0398F" w:rsidRPr="00F251F2">
        <w:tc>
          <w:tcPr>
            <w:tcW w:w="1271" w:type="dxa"/>
          </w:tcPr>
          <w:p w:rsidR="00D0398F" w:rsidRPr="00F251F2" w:rsidRDefault="001857F3">
            <w:pPr>
              <w:spacing w:line="240" w:lineRule="auto"/>
              <w:jc w:val="both"/>
              <w:rPr>
                <w:szCs w:val="24"/>
              </w:rPr>
            </w:pPr>
            <w:r w:rsidRPr="00F251F2">
              <w:rPr>
                <w:szCs w:val="24"/>
              </w:rPr>
              <w:t>SINCITA</w:t>
            </w:r>
          </w:p>
        </w:tc>
        <w:tc>
          <w:tcPr>
            <w:tcW w:w="7768" w:type="dxa"/>
          </w:tcPr>
          <w:p w:rsidR="00D0398F" w:rsidRPr="00F251F2" w:rsidRDefault="001857F3">
            <w:pPr>
              <w:spacing w:line="240" w:lineRule="auto"/>
              <w:jc w:val="both"/>
              <w:rPr>
                <w:szCs w:val="24"/>
              </w:rPr>
            </w:pPr>
            <w:r w:rsidRPr="00F251F2">
              <w:rPr>
                <w:szCs w:val="24"/>
              </w:rPr>
              <w:t>National system of agricultural science and technological innovation</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SOC</w:t>
            </w:r>
          </w:p>
        </w:tc>
        <w:tc>
          <w:tcPr>
            <w:tcW w:w="7768" w:type="dxa"/>
          </w:tcPr>
          <w:p w:rsidR="00D0398F" w:rsidRPr="00F251F2" w:rsidRDefault="001857F3">
            <w:pPr>
              <w:spacing w:line="240" w:lineRule="auto"/>
              <w:jc w:val="both"/>
              <w:rPr>
                <w:rFonts w:cs="Arial"/>
                <w:szCs w:val="24"/>
              </w:rPr>
            </w:pPr>
            <w:r w:rsidRPr="00F251F2">
              <w:rPr>
                <w:szCs w:val="24"/>
              </w:rPr>
              <w:t>Soil organic carbon</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SOM</w:t>
            </w:r>
            <w:r w:rsidRPr="00F251F2">
              <w:rPr>
                <w:szCs w:val="24"/>
              </w:rPr>
              <w:tab/>
            </w:r>
          </w:p>
        </w:tc>
        <w:tc>
          <w:tcPr>
            <w:tcW w:w="7768" w:type="dxa"/>
          </w:tcPr>
          <w:p w:rsidR="00D0398F" w:rsidRPr="00F251F2" w:rsidRDefault="001857F3">
            <w:pPr>
              <w:spacing w:line="240" w:lineRule="auto"/>
              <w:jc w:val="both"/>
              <w:rPr>
                <w:rFonts w:cs="Arial"/>
                <w:szCs w:val="24"/>
              </w:rPr>
            </w:pPr>
            <w:r w:rsidRPr="00F251F2">
              <w:rPr>
                <w:szCs w:val="24"/>
              </w:rPr>
              <w:t>Soil organic matter</w:t>
            </w:r>
          </w:p>
        </w:tc>
      </w:tr>
      <w:tr w:rsidR="00D0398F" w:rsidRPr="00F251F2">
        <w:tc>
          <w:tcPr>
            <w:tcW w:w="1271" w:type="dxa"/>
          </w:tcPr>
          <w:p w:rsidR="00D0398F" w:rsidRPr="00F251F2" w:rsidRDefault="001857F3">
            <w:pPr>
              <w:spacing w:line="240" w:lineRule="auto"/>
              <w:jc w:val="both"/>
              <w:rPr>
                <w:szCs w:val="24"/>
              </w:rPr>
            </w:pPr>
            <w:r w:rsidRPr="00F251F2">
              <w:rPr>
                <w:szCs w:val="24"/>
              </w:rPr>
              <w:t>WIEWS</w:t>
            </w:r>
          </w:p>
        </w:tc>
        <w:tc>
          <w:tcPr>
            <w:tcW w:w="7768" w:type="dxa"/>
          </w:tcPr>
          <w:p w:rsidR="00D0398F" w:rsidRPr="00F251F2" w:rsidRDefault="001857F3">
            <w:pPr>
              <w:spacing w:line="240" w:lineRule="auto"/>
              <w:jc w:val="both"/>
              <w:rPr>
                <w:szCs w:val="24"/>
              </w:rPr>
            </w:pPr>
            <w:r w:rsidRPr="00F251F2">
              <w:rPr>
                <w:szCs w:val="24"/>
              </w:rPr>
              <w:t>FAO World Information and Early Warning System on Plant Genetic Resources</w:t>
            </w:r>
          </w:p>
        </w:tc>
      </w:tr>
      <w:tr w:rsidR="00D0398F" w:rsidRPr="00F251F2">
        <w:tc>
          <w:tcPr>
            <w:tcW w:w="1271" w:type="dxa"/>
          </w:tcPr>
          <w:p w:rsidR="00D0398F" w:rsidRPr="00F251F2" w:rsidRDefault="001857F3">
            <w:pPr>
              <w:spacing w:line="240" w:lineRule="auto"/>
              <w:jc w:val="both"/>
              <w:rPr>
                <w:rFonts w:cs="Arial"/>
                <w:szCs w:val="24"/>
              </w:rPr>
            </w:pPr>
            <w:r w:rsidRPr="00F251F2">
              <w:rPr>
                <w:szCs w:val="24"/>
              </w:rPr>
              <w:t>WRPA</w:t>
            </w:r>
          </w:p>
        </w:tc>
        <w:tc>
          <w:tcPr>
            <w:tcW w:w="7768" w:type="dxa"/>
          </w:tcPr>
          <w:p w:rsidR="00D0398F" w:rsidRPr="00F251F2" w:rsidRDefault="001857F3">
            <w:pPr>
              <w:spacing w:line="240" w:lineRule="auto"/>
              <w:jc w:val="both"/>
              <w:rPr>
                <w:rFonts w:cs="Arial"/>
                <w:szCs w:val="24"/>
              </w:rPr>
            </w:pPr>
            <w:r w:rsidRPr="00F251F2">
              <w:rPr>
                <w:szCs w:val="24"/>
              </w:rPr>
              <w:t>Wildlife refuge protected area</w:t>
            </w:r>
          </w:p>
        </w:tc>
      </w:tr>
    </w:tbl>
    <w:p w:rsidR="00D0398F" w:rsidRPr="00F251F2" w:rsidRDefault="00D0398F">
      <w:pPr>
        <w:pStyle w:val="Heading1"/>
        <w:jc w:val="both"/>
        <w:rPr>
          <w:rStyle w:val="Strong"/>
          <w:rFonts w:cstheme="minorHAnsi"/>
          <w:b/>
          <w:bCs w:val="0"/>
          <w:sz w:val="28"/>
          <w:szCs w:val="28"/>
        </w:rPr>
      </w:pPr>
      <w:bookmarkStart w:id="4" w:name="_Toc386195926"/>
      <w:bookmarkStart w:id="5" w:name="_Toc387329080"/>
      <w:bookmarkStart w:id="6" w:name="_Toc393202064"/>
      <w:bookmarkStart w:id="7" w:name="_Toc410387896"/>
    </w:p>
    <w:p w:rsidR="00D0398F" w:rsidRPr="00F251F2" w:rsidRDefault="001857F3">
      <w:pPr>
        <w:rPr>
          <w:rStyle w:val="Strong"/>
          <w:rFonts w:eastAsiaTheme="majorEastAsia" w:cstheme="minorHAnsi"/>
          <w:bCs w:val="0"/>
          <w:sz w:val="28"/>
          <w:szCs w:val="28"/>
        </w:rPr>
      </w:pPr>
      <w:r w:rsidRPr="00F251F2">
        <w:br w:type="page"/>
      </w:r>
    </w:p>
    <w:p w:rsidR="00D0398F" w:rsidRPr="00F251F2" w:rsidRDefault="001857F3">
      <w:pPr>
        <w:pStyle w:val="Heading1"/>
        <w:jc w:val="both"/>
        <w:rPr>
          <w:rStyle w:val="Strong"/>
          <w:rFonts w:eastAsiaTheme="minorEastAsia" w:cstheme="minorHAnsi"/>
          <w:b/>
          <w:bCs w:val="0"/>
          <w:sz w:val="28"/>
          <w:szCs w:val="28"/>
        </w:rPr>
      </w:pPr>
      <w:bookmarkStart w:id="8" w:name="_Toc519760388"/>
      <w:r w:rsidRPr="00F251F2">
        <w:rPr>
          <w:rStyle w:val="Strong"/>
          <w:b/>
          <w:bCs w:val="0"/>
          <w:sz w:val="28"/>
          <w:szCs w:val="28"/>
        </w:rPr>
        <w:t>SECTION 1 –</w:t>
      </w:r>
      <w:bookmarkEnd w:id="4"/>
      <w:bookmarkEnd w:id="5"/>
      <w:bookmarkEnd w:id="6"/>
      <w:bookmarkEnd w:id="7"/>
      <w:r w:rsidRPr="00F251F2">
        <w:rPr>
          <w:rStyle w:val="Strong"/>
          <w:b/>
          <w:bCs w:val="0"/>
          <w:sz w:val="28"/>
          <w:szCs w:val="28"/>
        </w:rPr>
        <w:t>Relevance.</w:t>
      </w:r>
      <w:bookmarkEnd w:id="8"/>
    </w:p>
    <w:p w:rsidR="00D0398F" w:rsidRPr="00F251F2" w:rsidRDefault="001857F3">
      <w:pPr>
        <w:pStyle w:val="Heading2"/>
        <w:spacing w:before="0"/>
        <w:jc w:val="both"/>
        <w:rPr>
          <w:rFonts w:asciiTheme="minorHAnsi" w:hAnsiTheme="minorHAnsi" w:cstheme="minorHAnsi"/>
          <w:color w:val="auto"/>
          <w:sz w:val="24"/>
          <w:szCs w:val="24"/>
        </w:rPr>
      </w:pPr>
      <w:bookmarkStart w:id="9" w:name="_Toc386195927"/>
      <w:bookmarkStart w:id="10" w:name="_Toc387329081"/>
      <w:bookmarkStart w:id="11" w:name="_Toc393202065"/>
      <w:bookmarkStart w:id="12" w:name="_Toc410387897"/>
      <w:bookmarkStart w:id="13" w:name="_Toc519760389"/>
      <w:r w:rsidRPr="00F251F2">
        <w:rPr>
          <w:rStyle w:val="Strong"/>
          <w:rFonts w:asciiTheme="minorHAnsi" w:hAnsiTheme="minorHAnsi"/>
          <w:bCs w:val="0"/>
          <w:color w:val="auto"/>
          <w:sz w:val="24"/>
          <w:szCs w:val="24"/>
        </w:rPr>
        <w:t xml:space="preserve">1.1 </w:t>
      </w:r>
      <w:bookmarkEnd w:id="9"/>
      <w:bookmarkEnd w:id="10"/>
      <w:bookmarkEnd w:id="11"/>
      <w:bookmarkEnd w:id="12"/>
      <w:r w:rsidRPr="00F251F2">
        <w:rPr>
          <w:rStyle w:val="Strong"/>
          <w:rFonts w:asciiTheme="minorHAnsi" w:hAnsiTheme="minorHAnsi"/>
          <w:bCs w:val="0"/>
          <w:color w:val="auto"/>
          <w:sz w:val="24"/>
          <w:szCs w:val="24"/>
        </w:rPr>
        <w:t>PROJECT CONTEXT</w:t>
      </w:r>
      <w:bookmarkEnd w:id="13"/>
    </w:p>
    <w:p w:rsidR="00D0398F" w:rsidRPr="00F251F2" w:rsidRDefault="001857F3">
      <w:pPr>
        <w:spacing w:after="0" w:line="240" w:lineRule="auto"/>
        <w:jc w:val="both"/>
        <w:rPr>
          <w:rFonts w:cs="Arial Narrow"/>
          <w:b/>
          <w:i/>
        </w:rPr>
      </w:pPr>
      <w:r w:rsidRPr="00F251F2">
        <w:rPr>
          <w:b/>
          <w:i/>
        </w:rPr>
        <w:t>1.1.1 National context</w:t>
      </w:r>
    </w:p>
    <w:p w:rsidR="00D0398F" w:rsidRPr="00F251F2" w:rsidRDefault="001857F3">
      <w:pPr>
        <w:widowControl w:val="0"/>
        <w:autoSpaceDE w:val="0"/>
        <w:autoSpaceDN w:val="0"/>
        <w:adjustRightInd w:val="0"/>
        <w:spacing w:after="0" w:line="240" w:lineRule="auto"/>
        <w:ind w:right="85"/>
        <w:jc w:val="both"/>
        <w:rPr>
          <w:rFonts w:cs="Arial"/>
          <w:b/>
          <w:szCs w:val="24"/>
        </w:rPr>
      </w:pPr>
      <w:r w:rsidRPr="00F251F2">
        <w:rPr>
          <w:szCs w:val="24"/>
        </w:rPr>
        <w:t>Cuba has an area of 109,884 km</w:t>
      </w:r>
      <w:r w:rsidRPr="00F251F2">
        <w:rPr>
          <w:szCs w:val="24"/>
          <w:vertAlign w:val="superscript"/>
        </w:rPr>
        <w:t>2</w:t>
      </w:r>
      <w:r w:rsidRPr="00F251F2">
        <w:rPr>
          <w:szCs w:val="24"/>
        </w:rPr>
        <w:t xml:space="preserve"> and an approximate total population of 11,239,000 inhabitants. The country is divided into 15 provinces. It is part of the Greater Antilles archipelago in the Caribbean Sea, which is bounded by six countries along their sea borders. With the United States of America to the north, the Bahamas to the north-east, Mexico to the west, the Cayman Islands and Jamaica to the south, Haiti is located to the south-east. This archipelago is made up of the island of Cuba, Juventud and more than 4000 cays and islets.</w:t>
      </w:r>
    </w:p>
    <w:p w:rsidR="00D0398F" w:rsidRPr="00F251F2" w:rsidRDefault="001857F3">
      <w:pPr>
        <w:autoSpaceDE w:val="0"/>
        <w:autoSpaceDN w:val="0"/>
        <w:adjustRightInd w:val="0"/>
        <w:spacing w:before="240" w:after="0" w:line="240" w:lineRule="auto"/>
        <w:jc w:val="both"/>
        <w:rPr>
          <w:rFonts w:cs="Arial"/>
          <w:b/>
          <w:szCs w:val="24"/>
        </w:rPr>
      </w:pPr>
      <w:r w:rsidRPr="00F251F2">
        <w:rPr>
          <w:b/>
          <w:szCs w:val="24"/>
        </w:rPr>
        <w:t>Biodiversity in Cuba. General remarks</w:t>
      </w:r>
    </w:p>
    <w:p w:rsidR="00D0398F" w:rsidRPr="00F251F2" w:rsidRDefault="001857F3">
      <w:pPr>
        <w:spacing w:line="240" w:lineRule="auto"/>
        <w:jc w:val="both"/>
        <w:rPr>
          <w:rFonts w:cstheme="minorHAnsi"/>
          <w:szCs w:val="24"/>
        </w:rPr>
      </w:pPr>
      <w:r w:rsidRPr="00F251F2">
        <w:rPr>
          <w:szCs w:val="24"/>
        </w:rPr>
        <w:t xml:space="preserve">Given its island status, Cuba has its own specific biodiversity. It is among the four islands with the largest number of plant species worldwide and is the most diverse in the Caribbean. It has a unique flora with an estimated number of between 7,000 and 7,500 species and is </w:t>
      </w:r>
      <w:r w:rsidR="00DE4BA0" w:rsidRPr="00F251F2">
        <w:rPr>
          <w:szCs w:val="24"/>
        </w:rPr>
        <w:t xml:space="preserve">the </w:t>
      </w:r>
      <w:r w:rsidRPr="00F251F2">
        <w:rPr>
          <w:szCs w:val="24"/>
        </w:rPr>
        <w:t>primary island in terms of number of species per square kilometre. The Cuban flora accounts for approximately 51.4 percent of endemic species. This level places it among the seven islands with the highest percentage of endemism globally. The island’s complex geological formation has made it the centre of diversification of numerous plant genera.</w:t>
      </w:r>
    </w:p>
    <w:p w:rsidR="00D0398F" w:rsidRPr="00F251F2" w:rsidRDefault="001857F3">
      <w:pPr>
        <w:spacing w:line="240" w:lineRule="auto"/>
        <w:jc w:val="both"/>
        <w:rPr>
          <w:rFonts w:cstheme="minorHAnsi"/>
          <w:szCs w:val="24"/>
        </w:rPr>
      </w:pPr>
      <w:r w:rsidRPr="00F251F2">
        <w:rPr>
          <w:szCs w:val="24"/>
        </w:rPr>
        <w:t>In Cuba, 5778 seed plant taxa have been identified and there is a great variety of species important to food and agriculture. This species diversity is not evenly distributed because the country has a mosaic distribution of soil types and local variability in climatic parameters such as humidity, temperature and rainfall. Because endemism  is one of the most important characteristics of the Cuban flora, this makes Cuba</w:t>
      </w:r>
      <w:r w:rsidRPr="00F251F2">
        <w:rPr>
          <w:b/>
          <w:szCs w:val="24"/>
        </w:rPr>
        <w:t xml:space="preserve"> the main centre of evolution and speciation in the Antilles</w:t>
      </w:r>
      <w:r w:rsidRPr="00F251F2">
        <w:rPr>
          <w:szCs w:val="24"/>
        </w:rPr>
        <w:t xml:space="preserve"> and one of the most important island territories in the world in this regard</w:t>
      </w:r>
      <w:r w:rsidRPr="00F251F2">
        <w:rPr>
          <w:rStyle w:val="FootnoteReference"/>
          <w:rFonts w:cstheme="minorHAnsi"/>
          <w:szCs w:val="24"/>
        </w:rPr>
        <w:footnoteReference w:id="4"/>
      </w:r>
      <w:r w:rsidRPr="00F251F2">
        <w:rPr>
          <w:szCs w:val="24"/>
        </w:rPr>
        <w:t xml:space="preserve"> (Table 1).</w:t>
      </w:r>
    </w:p>
    <w:p w:rsidR="00D0398F" w:rsidRPr="00F251F2" w:rsidRDefault="001857F3">
      <w:pPr>
        <w:spacing w:after="0" w:line="240" w:lineRule="auto"/>
        <w:rPr>
          <w:rFonts w:cstheme="minorHAnsi"/>
          <w:b/>
        </w:rPr>
      </w:pPr>
      <w:r w:rsidRPr="00F251F2">
        <w:rPr>
          <w:b/>
        </w:rPr>
        <w:t xml:space="preserve"> Table 1. Biodiversity and vulnerability of the Cuban biota according to species data recorded to 2014.</w:t>
      </w:r>
    </w:p>
    <w:tbl>
      <w:tblPr>
        <w:tblW w:w="5000" w:type="pct"/>
        <w:tblBorders>
          <w:top w:val="single" w:sz="4" w:space="0" w:color="auto"/>
          <w:bottom w:val="single" w:sz="4" w:space="0" w:color="auto"/>
        </w:tblBorders>
        <w:tblLook w:val="04A0" w:firstRow="1" w:lastRow="0" w:firstColumn="1" w:lastColumn="0" w:noHBand="0" w:noVBand="1"/>
      </w:tblPr>
      <w:tblGrid>
        <w:gridCol w:w="1088"/>
        <w:gridCol w:w="1653"/>
        <w:gridCol w:w="7006"/>
      </w:tblGrid>
      <w:tr w:rsidR="00D0398F" w:rsidRPr="00F251F2">
        <w:trPr>
          <w:trHeight w:val="182"/>
        </w:trPr>
        <w:tc>
          <w:tcPr>
            <w:tcW w:w="558" w:type="pct"/>
            <w:tcBorders>
              <w:top w:val="single" w:sz="4" w:space="0" w:color="auto"/>
              <w:bottom w:val="single" w:sz="4" w:space="0" w:color="auto"/>
            </w:tcBorders>
            <w:shd w:val="clear" w:color="auto" w:fill="auto"/>
          </w:tcPr>
          <w:p w:rsidR="00D0398F" w:rsidRPr="00F251F2" w:rsidRDefault="00D0398F">
            <w:pPr>
              <w:pStyle w:val="Default"/>
              <w:spacing w:line="240" w:lineRule="auto"/>
              <w:jc w:val="both"/>
              <w:rPr>
                <w:rFonts w:asciiTheme="minorHAnsi" w:hAnsiTheme="minorHAnsi" w:cstheme="minorHAnsi"/>
                <w:b/>
                <w:color w:val="auto"/>
                <w:sz w:val="20"/>
                <w:szCs w:val="20"/>
                <w:lang w:val="en-US"/>
              </w:rPr>
            </w:pPr>
          </w:p>
          <w:p w:rsidR="00D0398F" w:rsidRPr="00F251F2" w:rsidRDefault="001857F3">
            <w:pPr>
              <w:pStyle w:val="Default"/>
              <w:spacing w:line="240" w:lineRule="auto"/>
              <w:jc w:val="both"/>
              <w:rPr>
                <w:rFonts w:asciiTheme="minorHAnsi" w:hAnsiTheme="minorHAnsi" w:cstheme="minorHAnsi"/>
                <w:b/>
                <w:color w:val="auto"/>
                <w:sz w:val="20"/>
                <w:szCs w:val="20"/>
                <w:lang w:val="en-US"/>
              </w:rPr>
            </w:pPr>
            <w:r w:rsidRPr="00F251F2">
              <w:rPr>
                <w:rFonts w:asciiTheme="minorHAnsi" w:hAnsiTheme="minorHAnsi"/>
                <w:b/>
                <w:color w:val="auto"/>
                <w:sz w:val="20"/>
                <w:szCs w:val="20"/>
                <w:lang w:val="en-US"/>
              </w:rPr>
              <w:t>Kingdom</w:t>
            </w:r>
          </w:p>
        </w:tc>
        <w:tc>
          <w:tcPr>
            <w:tcW w:w="848" w:type="pct"/>
            <w:tcBorders>
              <w:top w:val="single" w:sz="4" w:space="0" w:color="auto"/>
              <w:bottom w:val="single" w:sz="4" w:space="0" w:color="auto"/>
            </w:tcBorders>
            <w:shd w:val="clear" w:color="auto" w:fill="auto"/>
          </w:tcPr>
          <w:p w:rsidR="00D0398F" w:rsidRPr="00F251F2" w:rsidRDefault="001857F3">
            <w:pPr>
              <w:pStyle w:val="Default"/>
              <w:spacing w:line="240" w:lineRule="auto"/>
              <w:jc w:val="both"/>
              <w:rPr>
                <w:rFonts w:asciiTheme="minorHAnsi" w:hAnsiTheme="minorHAnsi" w:cstheme="minorHAnsi"/>
                <w:b/>
                <w:color w:val="auto"/>
                <w:sz w:val="20"/>
                <w:szCs w:val="20"/>
                <w:lang w:val="en-US"/>
              </w:rPr>
            </w:pPr>
            <w:r w:rsidRPr="00F251F2">
              <w:rPr>
                <w:rFonts w:asciiTheme="minorHAnsi" w:hAnsiTheme="minorHAnsi"/>
                <w:b/>
                <w:color w:val="auto"/>
                <w:sz w:val="20"/>
                <w:szCs w:val="20"/>
                <w:lang w:val="en-US"/>
              </w:rPr>
              <w:t>Classification criteria</w:t>
            </w:r>
          </w:p>
        </w:tc>
        <w:tc>
          <w:tcPr>
            <w:tcW w:w="3593" w:type="pct"/>
            <w:tcBorders>
              <w:top w:val="single" w:sz="4" w:space="0" w:color="auto"/>
              <w:bottom w:val="single" w:sz="4" w:space="0" w:color="auto"/>
            </w:tcBorders>
            <w:shd w:val="clear" w:color="auto" w:fill="auto"/>
          </w:tcPr>
          <w:p w:rsidR="00D0398F" w:rsidRPr="00F251F2" w:rsidRDefault="00D0398F">
            <w:pPr>
              <w:pStyle w:val="Default"/>
              <w:spacing w:line="240" w:lineRule="auto"/>
              <w:jc w:val="center"/>
              <w:rPr>
                <w:rFonts w:asciiTheme="minorHAnsi" w:hAnsiTheme="minorHAnsi" w:cstheme="minorHAnsi"/>
                <w:b/>
                <w:color w:val="auto"/>
                <w:sz w:val="20"/>
                <w:szCs w:val="20"/>
                <w:lang w:val="en-US"/>
              </w:rPr>
            </w:pPr>
          </w:p>
          <w:p w:rsidR="00D0398F" w:rsidRPr="00F251F2" w:rsidRDefault="001857F3">
            <w:pPr>
              <w:pStyle w:val="Default"/>
              <w:spacing w:line="240" w:lineRule="auto"/>
              <w:jc w:val="center"/>
              <w:rPr>
                <w:rFonts w:asciiTheme="minorHAnsi" w:hAnsiTheme="minorHAnsi" w:cstheme="minorHAnsi"/>
                <w:b/>
                <w:color w:val="auto"/>
                <w:sz w:val="20"/>
                <w:szCs w:val="20"/>
                <w:lang w:val="en-US"/>
              </w:rPr>
            </w:pPr>
            <w:r w:rsidRPr="00F251F2">
              <w:rPr>
                <w:rFonts w:asciiTheme="minorHAnsi" w:hAnsiTheme="minorHAnsi"/>
                <w:b/>
                <w:color w:val="auto"/>
                <w:sz w:val="20"/>
                <w:szCs w:val="20"/>
                <w:lang w:val="en-US"/>
              </w:rPr>
              <w:t>Description</w:t>
            </w:r>
          </w:p>
        </w:tc>
      </w:tr>
      <w:tr w:rsidR="00D0398F" w:rsidRPr="00F251F2">
        <w:trPr>
          <w:trHeight w:val="832"/>
        </w:trPr>
        <w:tc>
          <w:tcPr>
            <w:tcW w:w="558" w:type="pct"/>
            <w:tcBorders>
              <w:top w:val="single" w:sz="4" w:space="0" w:color="auto"/>
              <w:bottom w:val="single" w:sz="4" w:space="0" w:color="auto"/>
            </w:tcBorders>
            <w:shd w:val="clear" w:color="auto" w:fill="auto"/>
            <w:vAlign w:val="center"/>
          </w:tcPr>
          <w:p w:rsidR="00D0398F" w:rsidRPr="00F251F2" w:rsidRDefault="001857F3">
            <w:pPr>
              <w:pStyle w:val="Default"/>
              <w:spacing w:line="240" w:lineRule="auto"/>
              <w:jc w:val="both"/>
              <w:rPr>
                <w:rFonts w:asciiTheme="minorHAnsi" w:hAnsiTheme="minorHAnsi" w:cstheme="minorHAnsi"/>
                <w:i/>
                <w:color w:val="auto"/>
                <w:sz w:val="20"/>
                <w:szCs w:val="20"/>
                <w:lang w:val="en-US"/>
              </w:rPr>
            </w:pPr>
            <w:r w:rsidRPr="00F251F2">
              <w:rPr>
                <w:rFonts w:asciiTheme="minorHAnsi" w:hAnsiTheme="minorHAnsi"/>
                <w:i/>
                <w:color w:val="auto"/>
                <w:sz w:val="20"/>
                <w:szCs w:val="20"/>
                <w:lang w:val="en-US"/>
              </w:rPr>
              <w:t>Plants</w:t>
            </w:r>
          </w:p>
        </w:tc>
        <w:tc>
          <w:tcPr>
            <w:tcW w:w="848" w:type="pct"/>
            <w:tcBorders>
              <w:top w:val="single" w:sz="4" w:space="0" w:color="auto"/>
              <w:bottom w:val="single" w:sz="4" w:space="0" w:color="auto"/>
            </w:tcBorders>
            <w:shd w:val="clear" w:color="auto" w:fill="auto"/>
            <w:vAlign w:val="center"/>
          </w:tcPr>
          <w:p w:rsidR="00D0398F" w:rsidRPr="00F251F2" w:rsidRDefault="001857F3">
            <w:pPr>
              <w:pStyle w:val="Default"/>
              <w:spacing w:line="240" w:lineRule="auto"/>
              <w:jc w:val="both"/>
              <w:rPr>
                <w:rFonts w:asciiTheme="minorHAnsi" w:hAnsiTheme="minorHAnsi" w:cstheme="minorHAnsi"/>
                <w:color w:val="auto"/>
                <w:sz w:val="20"/>
                <w:szCs w:val="20"/>
                <w:lang w:val="en-US"/>
              </w:rPr>
            </w:pPr>
            <w:r w:rsidRPr="00F251F2">
              <w:rPr>
                <w:rFonts w:asciiTheme="minorHAnsi" w:hAnsiTheme="minorHAnsi"/>
                <w:color w:val="auto"/>
                <w:sz w:val="20"/>
                <w:szCs w:val="20"/>
                <w:lang w:val="en-US"/>
              </w:rPr>
              <w:t>Recorded plants of the Cuban flora</w:t>
            </w:r>
          </w:p>
        </w:tc>
        <w:tc>
          <w:tcPr>
            <w:tcW w:w="3593" w:type="pct"/>
            <w:tcBorders>
              <w:top w:val="single" w:sz="4" w:space="0" w:color="auto"/>
              <w:bottom w:val="single" w:sz="4" w:space="0" w:color="auto"/>
            </w:tcBorders>
            <w:shd w:val="clear" w:color="auto" w:fill="auto"/>
          </w:tcPr>
          <w:p w:rsidR="00D0398F" w:rsidRPr="00F251F2" w:rsidRDefault="001857F3">
            <w:pPr>
              <w:pStyle w:val="Default"/>
              <w:spacing w:line="240" w:lineRule="auto"/>
              <w:jc w:val="both"/>
              <w:rPr>
                <w:rFonts w:asciiTheme="minorHAnsi" w:hAnsiTheme="minorHAnsi" w:cstheme="minorHAnsi"/>
                <w:color w:val="auto"/>
                <w:sz w:val="20"/>
                <w:szCs w:val="20"/>
                <w:lang w:val="en-US"/>
              </w:rPr>
            </w:pPr>
            <w:r w:rsidRPr="00F251F2">
              <w:rPr>
                <w:rFonts w:asciiTheme="minorHAnsi" w:hAnsiTheme="minorHAnsi"/>
                <w:color w:val="auto"/>
                <w:sz w:val="20"/>
                <w:szCs w:val="20"/>
                <w:lang w:val="en-US"/>
              </w:rPr>
              <w:t xml:space="preserve">5,778 native taxa of seed plants. 51.4 percent are endemic and 2,236 represent newly categorized taxa. 47 percent are at some degree of risk, of these 1725 taxa are categorized as Least Concern and there are deficient data for 683. </w:t>
            </w:r>
          </w:p>
        </w:tc>
      </w:tr>
      <w:tr w:rsidR="00D0398F" w:rsidRPr="00F251F2">
        <w:trPr>
          <w:trHeight w:val="510"/>
        </w:trPr>
        <w:tc>
          <w:tcPr>
            <w:tcW w:w="558" w:type="pct"/>
            <w:vMerge w:val="restart"/>
            <w:tcBorders>
              <w:top w:val="single" w:sz="4" w:space="0" w:color="auto"/>
              <w:bottom w:val="nil"/>
            </w:tcBorders>
            <w:shd w:val="clear" w:color="auto" w:fill="auto"/>
            <w:vAlign w:val="center"/>
          </w:tcPr>
          <w:p w:rsidR="00D0398F" w:rsidRPr="00F251F2" w:rsidRDefault="001857F3">
            <w:pPr>
              <w:pStyle w:val="Default"/>
              <w:spacing w:line="240" w:lineRule="auto"/>
              <w:jc w:val="both"/>
              <w:rPr>
                <w:rFonts w:asciiTheme="minorHAnsi" w:hAnsiTheme="minorHAnsi" w:cstheme="minorHAnsi"/>
                <w:i/>
                <w:color w:val="auto"/>
                <w:sz w:val="20"/>
                <w:szCs w:val="20"/>
                <w:lang w:val="en-US"/>
              </w:rPr>
            </w:pPr>
            <w:r w:rsidRPr="00F251F2">
              <w:rPr>
                <w:rFonts w:asciiTheme="minorHAnsi" w:hAnsiTheme="minorHAnsi"/>
                <w:i/>
                <w:color w:val="auto"/>
                <w:sz w:val="20"/>
                <w:szCs w:val="20"/>
                <w:lang w:val="en-US"/>
              </w:rPr>
              <w:t>Animals</w:t>
            </w:r>
          </w:p>
        </w:tc>
        <w:tc>
          <w:tcPr>
            <w:tcW w:w="848" w:type="pct"/>
            <w:tcBorders>
              <w:top w:val="single" w:sz="4" w:space="0" w:color="auto"/>
              <w:bottom w:val="single" w:sz="4" w:space="0" w:color="auto"/>
            </w:tcBorders>
            <w:shd w:val="clear" w:color="auto" w:fill="auto"/>
            <w:vAlign w:val="center"/>
          </w:tcPr>
          <w:p w:rsidR="00D0398F" w:rsidRPr="00F251F2" w:rsidRDefault="001857F3">
            <w:pPr>
              <w:pStyle w:val="Default"/>
              <w:spacing w:line="240" w:lineRule="auto"/>
              <w:jc w:val="both"/>
              <w:rPr>
                <w:rFonts w:asciiTheme="minorHAnsi" w:hAnsiTheme="minorHAnsi" w:cstheme="minorHAnsi"/>
                <w:color w:val="auto"/>
                <w:sz w:val="20"/>
                <w:szCs w:val="20"/>
                <w:lang w:val="en-US"/>
              </w:rPr>
            </w:pPr>
            <w:r w:rsidRPr="00F251F2">
              <w:rPr>
                <w:rFonts w:asciiTheme="minorHAnsi" w:hAnsiTheme="minorHAnsi"/>
                <w:color w:val="auto"/>
                <w:sz w:val="20"/>
                <w:szCs w:val="20"/>
                <w:lang w:val="en-US"/>
              </w:rPr>
              <w:t>Terrestrial vertebrates</w:t>
            </w:r>
          </w:p>
        </w:tc>
        <w:tc>
          <w:tcPr>
            <w:tcW w:w="3593" w:type="pct"/>
            <w:tcBorders>
              <w:top w:val="single" w:sz="4" w:space="0" w:color="auto"/>
              <w:bottom w:val="single" w:sz="4" w:space="0" w:color="auto"/>
            </w:tcBorders>
            <w:shd w:val="clear" w:color="auto" w:fill="auto"/>
          </w:tcPr>
          <w:p w:rsidR="00D0398F" w:rsidRPr="00F251F2" w:rsidRDefault="001857F3">
            <w:pPr>
              <w:pStyle w:val="Default"/>
              <w:spacing w:line="240" w:lineRule="auto"/>
              <w:jc w:val="both"/>
              <w:rPr>
                <w:rFonts w:asciiTheme="minorHAnsi" w:hAnsiTheme="minorHAnsi" w:cstheme="minorHAnsi"/>
                <w:color w:val="auto"/>
                <w:sz w:val="20"/>
                <w:szCs w:val="20"/>
                <w:lang w:val="en-US"/>
              </w:rPr>
            </w:pPr>
            <w:r w:rsidRPr="00F251F2">
              <w:rPr>
                <w:rFonts w:asciiTheme="minorHAnsi" w:hAnsiTheme="minorHAnsi"/>
                <w:color w:val="auto"/>
                <w:sz w:val="20"/>
                <w:szCs w:val="20"/>
                <w:lang w:val="en-US"/>
              </w:rPr>
              <w:t xml:space="preserve">655 recorded species, 165 with some degree of risk, of which 52 critically endangered, 42 endangered, 63 vulnerable and 8 deficient data. </w:t>
            </w:r>
          </w:p>
        </w:tc>
      </w:tr>
      <w:tr w:rsidR="00D0398F" w:rsidRPr="00F251F2">
        <w:trPr>
          <w:trHeight w:val="942"/>
        </w:trPr>
        <w:tc>
          <w:tcPr>
            <w:tcW w:w="558" w:type="pct"/>
            <w:vMerge/>
            <w:tcBorders>
              <w:top w:val="nil"/>
              <w:bottom w:val="single" w:sz="4" w:space="0" w:color="auto"/>
            </w:tcBorders>
            <w:shd w:val="clear" w:color="auto" w:fill="auto"/>
            <w:vAlign w:val="center"/>
          </w:tcPr>
          <w:p w:rsidR="00D0398F" w:rsidRPr="00F251F2" w:rsidRDefault="00D0398F">
            <w:pPr>
              <w:pStyle w:val="Default"/>
              <w:spacing w:line="240" w:lineRule="auto"/>
              <w:jc w:val="both"/>
              <w:rPr>
                <w:rFonts w:asciiTheme="minorHAnsi" w:hAnsiTheme="minorHAnsi" w:cstheme="minorHAnsi"/>
                <w:color w:val="auto"/>
                <w:sz w:val="20"/>
                <w:szCs w:val="20"/>
                <w:lang w:val="en-US"/>
              </w:rPr>
            </w:pPr>
          </w:p>
        </w:tc>
        <w:tc>
          <w:tcPr>
            <w:tcW w:w="848" w:type="pct"/>
            <w:tcBorders>
              <w:top w:val="single" w:sz="4" w:space="0" w:color="auto"/>
              <w:bottom w:val="single" w:sz="4" w:space="0" w:color="auto"/>
            </w:tcBorders>
            <w:shd w:val="clear" w:color="auto" w:fill="auto"/>
            <w:vAlign w:val="center"/>
          </w:tcPr>
          <w:p w:rsidR="00D0398F" w:rsidRPr="00F251F2" w:rsidRDefault="001857F3">
            <w:pPr>
              <w:pStyle w:val="Default"/>
              <w:spacing w:line="240" w:lineRule="auto"/>
              <w:jc w:val="both"/>
              <w:rPr>
                <w:rFonts w:asciiTheme="minorHAnsi" w:hAnsiTheme="minorHAnsi" w:cstheme="minorHAnsi"/>
                <w:color w:val="auto"/>
                <w:sz w:val="20"/>
                <w:szCs w:val="20"/>
                <w:lang w:val="en-US"/>
              </w:rPr>
            </w:pPr>
            <w:r w:rsidRPr="00F251F2">
              <w:rPr>
                <w:rFonts w:asciiTheme="minorHAnsi" w:hAnsiTheme="minorHAnsi"/>
                <w:color w:val="auto"/>
                <w:sz w:val="20"/>
                <w:szCs w:val="20"/>
                <w:lang w:val="en-US"/>
              </w:rPr>
              <w:t>Terrestrial invertebrates</w:t>
            </w:r>
          </w:p>
        </w:tc>
        <w:tc>
          <w:tcPr>
            <w:tcW w:w="3593" w:type="pct"/>
            <w:tcBorders>
              <w:top w:val="single" w:sz="4" w:space="0" w:color="auto"/>
              <w:bottom w:val="single" w:sz="4" w:space="0" w:color="auto"/>
            </w:tcBorders>
            <w:shd w:val="clear" w:color="auto" w:fill="auto"/>
          </w:tcPr>
          <w:p w:rsidR="00D0398F" w:rsidRPr="00F251F2" w:rsidRDefault="001857F3">
            <w:pPr>
              <w:pStyle w:val="Default"/>
              <w:spacing w:line="240" w:lineRule="auto"/>
              <w:jc w:val="both"/>
              <w:rPr>
                <w:rFonts w:asciiTheme="minorHAnsi" w:hAnsiTheme="minorHAnsi" w:cstheme="minorHAnsi"/>
                <w:color w:val="auto"/>
                <w:sz w:val="20"/>
                <w:szCs w:val="20"/>
                <w:lang w:val="en-US"/>
              </w:rPr>
            </w:pPr>
            <w:r w:rsidRPr="00F251F2">
              <w:rPr>
                <w:rFonts w:asciiTheme="minorHAnsi" w:hAnsiTheme="minorHAnsi"/>
                <w:color w:val="auto"/>
                <w:sz w:val="20"/>
                <w:szCs w:val="20"/>
                <w:lang w:val="en-US"/>
              </w:rPr>
              <w:t xml:space="preserve">11,954 species. Molluscs are the most endangered group with 34 vulnerable species, 31 critically endangered and 9 endangered; insects with 7 vulnerable species, 10 critically endangered and 4 endangered; arachnids with 3 vulnerable species, 5 critically endangered and 1 endangered. </w:t>
            </w:r>
          </w:p>
        </w:tc>
      </w:tr>
      <w:tr w:rsidR="00D0398F" w:rsidRPr="00F251F2">
        <w:trPr>
          <w:trHeight w:val="416"/>
        </w:trPr>
        <w:tc>
          <w:tcPr>
            <w:tcW w:w="558" w:type="pct"/>
            <w:tcBorders>
              <w:top w:val="single" w:sz="4" w:space="0" w:color="auto"/>
            </w:tcBorders>
            <w:shd w:val="clear" w:color="auto" w:fill="auto"/>
            <w:vAlign w:val="center"/>
          </w:tcPr>
          <w:p w:rsidR="00D0398F" w:rsidRPr="00F251F2" w:rsidRDefault="001857F3">
            <w:pPr>
              <w:pStyle w:val="Default"/>
              <w:spacing w:line="240" w:lineRule="auto"/>
              <w:jc w:val="both"/>
              <w:rPr>
                <w:rFonts w:asciiTheme="minorHAnsi" w:hAnsiTheme="minorHAnsi" w:cstheme="minorHAnsi"/>
                <w:i/>
                <w:color w:val="auto"/>
                <w:sz w:val="20"/>
                <w:szCs w:val="20"/>
                <w:lang w:val="en-US"/>
              </w:rPr>
            </w:pPr>
            <w:r w:rsidRPr="00F251F2">
              <w:rPr>
                <w:rFonts w:asciiTheme="minorHAnsi" w:hAnsiTheme="minorHAnsi"/>
                <w:i/>
                <w:color w:val="auto"/>
                <w:sz w:val="20"/>
                <w:szCs w:val="20"/>
                <w:lang w:val="en-US"/>
              </w:rPr>
              <w:t>Fungi</w:t>
            </w:r>
          </w:p>
        </w:tc>
        <w:tc>
          <w:tcPr>
            <w:tcW w:w="848" w:type="pct"/>
            <w:tcBorders>
              <w:top w:val="single" w:sz="4" w:space="0" w:color="auto"/>
            </w:tcBorders>
            <w:shd w:val="clear" w:color="auto" w:fill="auto"/>
            <w:vAlign w:val="center"/>
          </w:tcPr>
          <w:p w:rsidR="00D0398F" w:rsidRPr="00F251F2" w:rsidRDefault="001857F3">
            <w:pPr>
              <w:pStyle w:val="Default"/>
              <w:spacing w:line="240" w:lineRule="auto"/>
              <w:jc w:val="both"/>
              <w:rPr>
                <w:rFonts w:asciiTheme="minorHAnsi" w:hAnsiTheme="minorHAnsi" w:cstheme="minorHAnsi"/>
                <w:color w:val="auto"/>
                <w:sz w:val="20"/>
                <w:szCs w:val="20"/>
                <w:lang w:val="en-US"/>
              </w:rPr>
            </w:pPr>
            <w:r w:rsidRPr="00F251F2">
              <w:rPr>
                <w:rFonts w:asciiTheme="minorHAnsi" w:hAnsiTheme="minorHAnsi"/>
                <w:color w:val="auto"/>
                <w:sz w:val="20"/>
                <w:szCs w:val="20"/>
                <w:lang w:val="en-US"/>
              </w:rPr>
              <w:t>Fungi identified</w:t>
            </w:r>
          </w:p>
        </w:tc>
        <w:tc>
          <w:tcPr>
            <w:tcW w:w="3593" w:type="pct"/>
            <w:tcBorders>
              <w:top w:val="single" w:sz="4" w:space="0" w:color="auto"/>
            </w:tcBorders>
            <w:shd w:val="clear" w:color="auto" w:fill="auto"/>
          </w:tcPr>
          <w:p w:rsidR="00D0398F" w:rsidRPr="00F251F2" w:rsidRDefault="001857F3">
            <w:pPr>
              <w:pStyle w:val="Default"/>
              <w:spacing w:line="240" w:lineRule="auto"/>
              <w:jc w:val="both"/>
              <w:rPr>
                <w:rFonts w:asciiTheme="minorHAnsi" w:hAnsiTheme="minorHAnsi" w:cstheme="minorHAnsi"/>
                <w:color w:val="auto"/>
                <w:sz w:val="20"/>
                <w:szCs w:val="20"/>
                <w:lang w:val="en-US"/>
              </w:rPr>
            </w:pPr>
            <w:r w:rsidRPr="00F251F2">
              <w:rPr>
                <w:rFonts w:asciiTheme="minorHAnsi" w:hAnsiTheme="minorHAnsi"/>
                <w:color w:val="auto"/>
                <w:sz w:val="20"/>
                <w:szCs w:val="20"/>
                <w:lang w:val="en-US"/>
              </w:rPr>
              <w:t>Out of the 201 species of fungi and myxomycetesselected, 108 species have been categorized: 20 critically endangered, 20 endangered and 34 vulnerable.</w:t>
            </w:r>
          </w:p>
        </w:tc>
      </w:tr>
    </w:tbl>
    <w:p w:rsidR="00D0398F" w:rsidRPr="00F251F2" w:rsidRDefault="00D0398F">
      <w:pPr>
        <w:spacing w:after="0" w:line="240" w:lineRule="auto"/>
        <w:jc w:val="both"/>
        <w:rPr>
          <w:rFonts w:cstheme="minorHAnsi"/>
          <w:szCs w:val="24"/>
        </w:rPr>
      </w:pPr>
    </w:p>
    <w:p w:rsidR="00D0398F" w:rsidRPr="00F251F2" w:rsidRDefault="001857F3">
      <w:pPr>
        <w:spacing w:after="0" w:line="240" w:lineRule="auto"/>
        <w:jc w:val="both"/>
        <w:rPr>
          <w:rFonts w:cstheme="minorHAnsi"/>
          <w:szCs w:val="24"/>
        </w:rPr>
      </w:pPr>
      <w:r w:rsidRPr="00F251F2">
        <w:rPr>
          <w:szCs w:val="24"/>
        </w:rPr>
        <w:t xml:space="preserve">Most of the diversity in flower </w:t>
      </w:r>
      <w:r w:rsidR="00A063D2" w:rsidRPr="00F251F2">
        <w:rPr>
          <w:szCs w:val="24"/>
        </w:rPr>
        <w:t xml:space="preserve">plant </w:t>
      </w:r>
      <w:r w:rsidRPr="00F251F2">
        <w:rPr>
          <w:szCs w:val="24"/>
        </w:rPr>
        <w:t>species is preserved by the national system of protected areas in 1.88 million hectares (ha) on land (Figure 1), approximately 17 percent of Cuban dry land</w:t>
      </w:r>
      <w:r w:rsidRPr="00F251F2">
        <w:rPr>
          <w:rStyle w:val="FootnoteReference"/>
          <w:rFonts w:cstheme="minorHAnsi"/>
          <w:szCs w:val="24"/>
        </w:rPr>
        <w:footnoteReference w:id="5"/>
      </w:r>
      <w:r w:rsidRPr="00F251F2">
        <w:rPr>
          <w:szCs w:val="24"/>
        </w:rPr>
        <w:t>.</w:t>
      </w:r>
    </w:p>
    <w:p w:rsidR="00D0398F" w:rsidRPr="00F251F2" w:rsidRDefault="001857F3">
      <w:pPr>
        <w:autoSpaceDE w:val="0"/>
        <w:autoSpaceDN w:val="0"/>
        <w:adjustRightInd w:val="0"/>
        <w:spacing w:after="0" w:line="240" w:lineRule="auto"/>
        <w:jc w:val="both"/>
        <w:rPr>
          <w:rFonts w:cstheme="minorHAnsi"/>
          <w:szCs w:val="24"/>
        </w:rPr>
      </w:pPr>
      <w:r w:rsidRPr="00F251F2">
        <w:rPr>
          <w:rFonts w:cstheme="minorHAnsi"/>
          <w:szCs w:val="24"/>
          <w:lang w:val="en-GB" w:eastAsia="en-GB"/>
        </w:rPr>
        <w:drawing>
          <wp:inline distT="0" distB="0" distL="0" distR="0" wp14:anchorId="63071EC7" wp14:editId="23349F06">
            <wp:extent cx="5212715" cy="2737485"/>
            <wp:effectExtent l="0" t="0" r="6985"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12715" cy="2737485"/>
                    </a:xfrm>
                    <a:prstGeom prst="rect">
                      <a:avLst/>
                    </a:prstGeom>
                    <a:noFill/>
                  </pic:spPr>
                </pic:pic>
              </a:graphicData>
            </a:graphic>
          </wp:inline>
        </w:drawing>
      </w:r>
    </w:p>
    <w:p w:rsidR="00D0398F" w:rsidRPr="00F251F2" w:rsidRDefault="001857F3">
      <w:pPr>
        <w:autoSpaceDE w:val="0"/>
        <w:autoSpaceDN w:val="0"/>
        <w:adjustRightInd w:val="0"/>
        <w:spacing w:line="240" w:lineRule="auto"/>
        <w:jc w:val="both"/>
        <w:rPr>
          <w:rFonts w:cstheme="minorHAnsi"/>
          <w:sz w:val="20"/>
        </w:rPr>
      </w:pPr>
      <w:r w:rsidRPr="00F251F2">
        <w:rPr>
          <w:sz w:val="20"/>
        </w:rPr>
        <w:t>Figure 1. Spatial distribution of protected areas in Cuba.</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The Cuban fauna is very important because it includes an immeasurable variety of genetic resources that can be used rationally for the well-being of humanity and for Cuban nature tourism. </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Some characteristics of the diversity of Cuban fauna due to its island status include: species with numerically low populations, low species diversity, little ability to compete with exotic species, great diversification of certain groups and poor diversification of others such as mammals and snakes, occupation of a wide spectrum of habitats and resource use and high endemism. </w:t>
      </w:r>
    </w:p>
    <w:p w:rsidR="00D0398F" w:rsidRPr="00F251F2" w:rsidRDefault="001857F3">
      <w:pPr>
        <w:autoSpaceDE w:val="0"/>
        <w:autoSpaceDN w:val="0"/>
        <w:adjustRightInd w:val="0"/>
        <w:spacing w:line="240" w:lineRule="auto"/>
        <w:jc w:val="both"/>
        <w:rPr>
          <w:rFonts w:cstheme="minorHAnsi"/>
          <w:szCs w:val="24"/>
        </w:rPr>
      </w:pPr>
      <w:r w:rsidRPr="00F251F2">
        <w:rPr>
          <w:szCs w:val="24"/>
        </w:rPr>
        <w:t>Cuban terrestrial fauna is made up of 12,609 species, which makes Cuba the most diverse insular Caribbean region</w:t>
      </w:r>
      <w:r w:rsidRPr="00F251F2">
        <w:rPr>
          <w:rStyle w:val="FootnoteReference"/>
          <w:rFonts w:cstheme="minorHAnsi"/>
          <w:szCs w:val="24"/>
        </w:rPr>
        <w:footnoteReference w:id="6"/>
      </w:r>
      <w:r w:rsidRPr="00F251F2">
        <w:rPr>
          <w:szCs w:val="24"/>
        </w:rPr>
        <w:t xml:space="preserve">. Insects and molluscs stand out as the most diverse groups among invertebrates while birds and reptiles are the most diverse groups among vertebrates. Endemism can be as high as 53.3 per cent. Terrestrial molluscs are exceptionally high with 96.08 percent of endemic species, followed by amphibians with 95.2 per cent. Invertebrate diversity is significant. Approximately 11,954 species are known. Classes with the greatest number of species include </w:t>
      </w:r>
      <w:r w:rsidRPr="00F251F2">
        <w:rPr>
          <w:i/>
          <w:szCs w:val="24"/>
        </w:rPr>
        <w:t>Mollusca</w:t>
      </w:r>
      <w:r w:rsidRPr="00F251F2">
        <w:rPr>
          <w:szCs w:val="24"/>
        </w:rPr>
        <w:t xml:space="preserve"> with 2,913 species, </w:t>
      </w:r>
      <w:r w:rsidRPr="00F251F2">
        <w:rPr>
          <w:i/>
          <w:szCs w:val="24"/>
        </w:rPr>
        <w:t>Arachnida</w:t>
      </w:r>
      <w:r w:rsidRPr="00F251F2">
        <w:rPr>
          <w:szCs w:val="24"/>
        </w:rPr>
        <w:t xml:space="preserve"> (1,422), </w:t>
      </w:r>
      <w:r w:rsidRPr="00F251F2">
        <w:rPr>
          <w:i/>
          <w:szCs w:val="24"/>
        </w:rPr>
        <w:t>Crustacea</w:t>
      </w:r>
      <w:r w:rsidRPr="00F251F2">
        <w:rPr>
          <w:szCs w:val="24"/>
        </w:rPr>
        <w:t xml:space="preserve"> (1,548) and </w:t>
      </w:r>
      <w:r w:rsidRPr="00F251F2">
        <w:rPr>
          <w:i/>
          <w:szCs w:val="24"/>
        </w:rPr>
        <w:t>Insecta</w:t>
      </w:r>
      <w:r w:rsidRPr="00F251F2">
        <w:rPr>
          <w:szCs w:val="24"/>
        </w:rPr>
        <w:t xml:space="preserve"> (7,493). Terrestrial molluscs are one of the best-known zoological groups in Cuba. The fundamental features of this population include the high diversity and variability of its species, its high endemism and micro-location and the great abundance of individuals in many populations. </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The most representative orders of the Cuban entomofauna include </w:t>
      </w:r>
      <w:r w:rsidRPr="00F251F2">
        <w:rPr>
          <w:i/>
          <w:szCs w:val="24"/>
        </w:rPr>
        <w:t>Lepidoptera</w:t>
      </w:r>
      <w:r w:rsidRPr="00F251F2">
        <w:rPr>
          <w:szCs w:val="24"/>
        </w:rPr>
        <w:t xml:space="preserve"> (butterflies and moths), </w:t>
      </w:r>
      <w:r w:rsidRPr="00F251F2">
        <w:rPr>
          <w:i/>
          <w:szCs w:val="24"/>
        </w:rPr>
        <w:t>Coleoptera</w:t>
      </w:r>
      <w:r w:rsidRPr="00F251F2">
        <w:rPr>
          <w:szCs w:val="24"/>
        </w:rPr>
        <w:t xml:space="preserve"> (Beatles), </w:t>
      </w:r>
      <w:r w:rsidRPr="00F251F2">
        <w:rPr>
          <w:i/>
          <w:szCs w:val="24"/>
        </w:rPr>
        <w:t>Himenoptera</w:t>
      </w:r>
      <w:r w:rsidRPr="00F251F2">
        <w:rPr>
          <w:szCs w:val="24"/>
        </w:rPr>
        <w:t xml:space="preserve"> (bees, wasps and ants), </w:t>
      </w:r>
      <w:r w:rsidRPr="00F251F2">
        <w:rPr>
          <w:i/>
          <w:szCs w:val="24"/>
        </w:rPr>
        <w:t>Diptera</w:t>
      </w:r>
      <w:r w:rsidRPr="00F251F2">
        <w:rPr>
          <w:szCs w:val="24"/>
        </w:rPr>
        <w:t xml:space="preserve"> (flies and mosquitoes) and </w:t>
      </w:r>
      <w:r w:rsidRPr="00F251F2">
        <w:rPr>
          <w:i/>
          <w:szCs w:val="24"/>
        </w:rPr>
        <w:t>Hemiptera</w:t>
      </w:r>
      <w:r w:rsidRPr="00F251F2">
        <w:rPr>
          <w:szCs w:val="24"/>
        </w:rPr>
        <w:t xml:space="preserve"> (leafhoppers, </w:t>
      </w:r>
      <w:r w:rsidRPr="00F251F2">
        <w:rPr>
          <w:i/>
          <w:szCs w:val="24"/>
        </w:rPr>
        <w:t>guaguas</w:t>
      </w:r>
      <w:r w:rsidRPr="00F251F2">
        <w:rPr>
          <w:szCs w:val="24"/>
        </w:rPr>
        <w:t>, aphids and chinches). Lepidoptera species number 1,590 (1400 moths and 190 butterflies) belonging to 58 genera with 20.2 percent of endemism. Coleoptera are represented by 87 families, 954 genera and 2,673 species, with 1,495 endemic and 55.9 percent of endemism.</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To date, 369 living bird species have been recorded, of which 287 are common and 71 observed only occasionally. The number of regular breeding species is 152, 41 percent of the total, and 70 percent of the species are migratory. The fauna includes 63 families with seven endemic genera, 26 living species and 61 endemic subspecies, of which three are locally endemic. According to the list of threatened birds published in the </w:t>
      </w:r>
      <w:r w:rsidRPr="00F251F2">
        <w:rPr>
          <w:i/>
          <w:iCs/>
          <w:szCs w:val="24"/>
        </w:rPr>
        <w:t xml:space="preserve">Red book of Cuban vertebrates, </w:t>
      </w:r>
      <w:r w:rsidRPr="00F251F2">
        <w:rPr>
          <w:iCs/>
          <w:szCs w:val="24"/>
        </w:rPr>
        <w:t>the</w:t>
      </w:r>
      <w:r w:rsidRPr="00F251F2">
        <w:rPr>
          <w:szCs w:val="24"/>
        </w:rPr>
        <w:t xml:space="preserve"> country houses 32 species in the at-risk-of-extinction, endangered, vulnerable and near-threatened categories. Two species, the Cuban macaw (</w:t>
      </w:r>
      <w:r w:rsidRPr="00F251F2">
        <w:rPr>
          <w:i/>
          <w:iCs/>
          <w:szCs w:val="24"/>
        </w:rPr>
        <w:t>Ara cubensis</w:t>
      </w:r>
      <w:r w:rsidRPr="00F251F2">
        <w:rPr>
          <w:szCs w:val="24"/>
        </w:rPr>
        <w:t>) and the migratory dove (</w:t>
      </w:r>
      <w:r w:rsidRPr="00F251F2">
        <w:rPr>
          <w:i/>
          <w:iCs/>
          <w:szCs w:val="24"/>
        </w:rPr>
        <w:t>Ectopistes migratorius</w:t>
      </w:r>
      <w:r w:rsidRPr="00F251F2">
        <w:rPr>
          <w:szCs w:val="24"/>
        </w:rPr>
        <w:t>), are examples of the most recent extinctions for the Cuban archipelago. The first succumbed to illegal trade and deforestation and the second to uncontrolled hunting.</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Due to its geographical position and the amount of land it occupies in the Caribbean, Cuba is one of the most important areas for migratory birds to take refuge and feed. Every year, a large number of birds overwinter or use Cuban land when migrating from north to south and vice versa. Of the six migratory routes established for America, two involve the archipelago: the Mississippi route and the Atlantic coast route, which emphasizes the country’s great importance as a migratory corridor. Native Cuban mammals make up a group of relatively low diversity including five orders: </w:t>
      </w:r>
      <w:r w:rsidRPr="00F251F2">
        <w:rPr>
          <w:i/>
          <w:szCs w:val="24"/>
        </w:rPr>
        <w:t xml:space="preserve">Sirenia, Cetacea, Soricomorpha, Chiroptera </w:t>
      </w:r>
      <w:r w:rsidRPr="00F251F2">
        <w:rPr>
          <w:szCs w:val="24"/>
        </w:rPr>
        <w:t>and</w:t>
      </w:r>
      <w:r w:rsidRPr="00F251F2">
        <w:rPr>
          <w:i/>
          <w:szCs w:val="24"/>
        </w:rPr>
        <w:t xml:space="preserve"> Rodentia</w:t>
      </w:r>
      <w:r w:rsidRPr="00F251F2">
        <w:rPr>
          <w:szCs w:val="24"/>
        </w:rPr>
        <w:t>. Terrestrial mammals are grouped into 35 species with 15 endemic, which represents an overall group level of 44.1 percent endemism.</w:t>
      </w:r>
    </w:p>
    <w:p w:rsidR="00D0398F" w:rsidRPr="00F251F2" w:rsidRDefault="001857F3">
      <w:pPr>
        <w:spacing w:after="0" w:line="240" w:lineRule="auto"/>
        <w:jc w:val="both"/>
        <w:rPr>
          <w:rFonts w:cstheme="minorHAnsi"/>
          <w:b/>
          <w:szCs w:val="24"/>
        </w:rPr>
      </w:pPr>
      <w:r w:rsidRPr="00F251F2">
        <w:rPr>
          <w:b/>
          <w:szCs w:val="24"/>
        </w:rPr>
        <w:t>Agricultural biodiversity</w:t>
      </w:r>
    </w:p>
    <w:p w:rsidR="00D0398F" w:rsidRPr="00F251F2" w:rsidRDefault="001857F3">
      <w:pPr>
        <w:pStyle w:val="NoSpacing"/>
        <w:spacing w:after="120"/>
        <w:jc w:val="both"/>
        <w:rPr>
          <w:rFonts w:cstheme="minorHAnsi"/>
          <w:lang w:val="en-US"/>
        </w:rPr>
      </w:pPr>
      <w:r w:rsidRPr="00F251F2">
        <w:rPr>
          <w:b/>
          <w:lang w:val="en-US"/>
        </w:rPr>
        <w:t>The island of Cuba was located by the distinguished Russian scientist N. Vavilov in area 6 of his renowned map of the “Main Centres of Origin of Cultivated Species”, together with Mexico and Central America</w:t>
      </w:r>
      <w:r w:rsidRPr="00F251F2">
        <w:rPr>
          <w:lang w:val="en-US"/>
        </w:rPr>
        <w:t xml:space="preserve">. Vavilov’s impressions of Cuba, albeit incomplete, were set out in his book "Five Continents" that he prepared in 1939 and was published after his death in 1962 </w:t>
      </w:r>
      <w:r w:rsidRPr="00F251F2">
        <w:rPr>
          <w:szCs w:val="24"/>
          <w:lang w:val="en-US"/>
        </w:rPr>
        <w:t>(Figure 2)</w:t>
      </w:r>
      <w:r w:rsidRPr="00F251F2">
        <w:rPr>
          <w:lang w:val="en-US"/>
        </w:rPr>
        <w:t xml:space="preserve">. </w:t>
      </w:r>
    </w:p>
    <w:p w:rsidR="00D0398F" w:rsidRPr="00F251F2" w:rsidRDefault="001857F3">
      <w:pPr>
        <w:spacing w:line="240" w:lineRule="auto"/>
        <w:jc w:val="both"/>
        <w:rPr>
          <w:b/>
        </w:rPr>
      </w:pPr>
      <w:r w:rsidRPr="00F251F2">
        <w:rPr>
          <w:b/>
          <w:lang w:val="en-GB" w:eastAsia="en-GB"/>
        </w:rPr>
        <w:drawing>
          <wp:inline distT="0" distB="0" distL="0" distR="0" wp14:anchorId="34C55DC8" wp14:editId="12AB88C4">
            <wp:extent cx="4383405" cy="3157855"/>
            <wp:effectExtent l="0" t="0" r="0"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83405" cy="3157855"/>
                    </a:xfrm>
                    <a:prstGeom prst="rect">
                      <a:avLst/>
                    </a:prstGeom>
                    <a:noFill/>
                  </pic:spPr>
                </pic:pic>
              </a:graphicData>
            </a:graphic>
          </wp:inline>
        </w:drawing>
      </w:r>
    </w:p>
    <w:p w:rsidR="00D0398F" w:rsidRPr="00F251F2" w:rsidRDefault="001857F3">
      <w:pPr>
        <w:spacing w:line="240" w:lineRule="auto"/>
        <w:jc w:val="both"/>
        <w:rPr>
          <w:rFonts w:cstheme="minorHAnsi"/>
          <w:sz w:val="18"/>
        </w:rPr>
      </w:pPr>
      <w:r w:rsidRPr="00F251F2">
        <w:rPr>
          <w:sz w:val="18"/>
        </w:rPr>
        <w:t xml:space="preserve">Figure 2. Map proposed by Vavilov in 1939 showing his proposed centres of origin at global level. In the case of zone VI, the region includes practically all of Central America and the Caribbean. </w:t>
      </w:r>
    </w:p>
    <w:p w:rsidR="00D0398F" w:rsidRPr="00F251F2" w:rsidRDefault="001857F3">
      <w:pPr>
        <w:spacing w:line="240" w:lineRule="auto"/>
        <w:jc w:val="both"/>
        <w:rPr>
          <w:rFonts w:cstheme="minorHAnsi"/>
          <w:szCs w:val="24"/>
        </w:rPr>
      </w:pPr>
      <w:r w:rsidRPr="00F251F2">
        <w:rPr>
          <w:szCs w:val="24"/>
        </w:rPr>
        <w:t>Subsequent research has shown that within the Caribbean region, Cuba is part of a centre of primary diversification for crops such as cassava and capsicum (peppers), while forming part of a genetic centre for fruit species such as annonaceae and a centre of dispersion and domestication of crops such as maize and sweet potato</w:t>
      </w:r>
      <w:r w:rsidRPr="00F251F2">
        <w:rPr>
          <w:rStyle w:val="FootnoteReference"/>
          <w:rFonts w:cstheme="minorHAnsi"/>
          <w:szCs w:val="24"/>
        </w:rPr>
        <w:footnoteReference w:id="7"/>
      </w:r>
      <w:r w:rsidRPr="00F251F2">
        <w:rPr>
          <w:szCs w:val="24"/>
        </w:rPr>
        <w:t>.</w:t>
      </w:r>
    </w:p>
    <w:p w:rsidR="00D0398F" w:rsidRPr="00F251F2" w:rsidRDefault="001857F3">
      <w:pPr>
        <w:spacing w:line="240" w:lineRule="auto"/>
        <w:jc w:val="both"/>
        <w:rPr>
          <w:rFonts w:cstheme="minorHAnsi"/>
          <w:szCs w:val="24"/>
        </w:rPr>
      </w:pPr>
      <w:r w:rsidRPr="00F251F2">
        <w:rPr>
          <w:szCs w:val="24"/>
        </w:rPr>
        <w:t xml:space="preserve">However, because many GRFAs have not yet been collected and inventoried, Cuba still has insufficient information to organize a consistent plan for restoring the eroded diversity. Furthermore, no germplasm is available for the reintroduction and recovery of these systems. This will require additional financial support to promote the establishment of community banks in the most important locations and to reinforce institutional capacities for regenerating such genetic material. Cuba needs international assistance (FAO, GEF) and regional assistance for setting up programmes to design actions for the </w:t>
      </w:r>
      <w:r w:rsidRPr="00F251F2">
        <w:rPr>
          <w:i/>
          <w:szCs w:val="24"/>
          <w:u w:val="single"/>
        </w:rPr>
        <w:t>in situ</w:t>
      </w:r>
      <w:r w:rsidRPr="00F251F2">
        <w:rPr>
          <w:szCs w:val="24"/>
        </w:rPr>
        <w:t xml:space="preserve"> conservation of these species in Cuba because local experience in such areas is limited.</w:t>
      </w:r>
    </w:p>
    <w:p w:rsidR="00D0398F" w:rsidRPr="00F251F2" w:rsidRDefault="001857F3">
      <w:pPr>
        <w:pStyle w:val="ListParagraph"/>
        <w:numPr>
          <w:ilvl w:val="0"/>
          <w:numId w:val="22"/>
        </w:numPr>
        <w:spacing w:line="240" w:lineRule="auto"/>
        <w:jc w:val="both"/>
        <w:rPr>
          <w:rFonts w:cstheme="minorHAnsi"/>
          <w:i/>
        </w:rPr>
      </w:pPr>
      <w:r w:rsidRPr="00F251F2">
        <w:rPr>
          <w:i/>
        </w:rPr>
        <w:t>Animal genetic resources important for food and agriculture</w:t>
      </w:r>
    </w:p>
    <w:p w:rsidR="00D0398F" w:rsidRPr="00F251F2" w:rsidRDefault="001857F3">
      <w:pPr>
        <w:autoSpaceDE w:val="0"/>
        <w:autoSpaceDN w:val="0"/>
        <w:adjustRightInd w:val="0"/>
        <w:spacing w:after="0" w:line="240" w:lineRule="auto"/>
        <w:jc w:val="both"/>
        <w:rPr>
          <w:rFonts w:cstheme="minorHAnsi"/>
          <w:szCs w:val="24"/>
        </w:rPr>
      </w:pPr>
      <w:r w:rsidRPr="00F251F2">
        <w:rPr>
          <w:szCs w:val="24"/>
        </w:rPr>
        <w:t xml:space="preserve">The island’s animal genetic resources are mainly concentrated among vertebrates. Almost all species of mammals and birds currently present in the country and used worldwide for food and agriculture were non-existent until the arrival of the colonizers in Cuba (1492). The genetic resources that were introduced remain almost entirely intact and form the basis for the main Cuban animal genetic resources (AGR). </w:t>
      </w:r>
    </w:p>
    <w:p w:rsidR="00D0398F" w:rsidRPr="00F251F2" w:rsidRDefault="00D0398F">
      <w:pPr>
        <w:autoSpaceDE w:val="0"/>
        <w:autoSpaceDN w:val="0"/>
        <w:adjustRightInd w:val="0"/>
        <w:spacing w:line="240" w:lineRule="auto"/>
        <w:jc w:val="both"/>
        <w:rPr>
          <w:rFonts w:cstheme="minorHAnsi"/>
          <w:szCs w:val="24"/>
        </w:rPr>
      </w:pPr>
    </w:p>
    <w:p w:rsidR="00D0398F" w:rsidRPr="00F251F2" w:rsidRDefault="001857F3">
      <w:pPr>
        <w:spacing w:after="0" w:line="240" w:lineRule="auto"/>
        <w:jc w:val="both"/>
        <w:rPr>
          <w:szCs w:val="24"/>
        </w:rPr>
      </w:pPr>
      <w:r w:rsidRPr="00F251F2">
        <w:rPr>
          <w:szCs w:val="24"/>
        </w:rPr>
        <w:t>A Cuban report on AGRs in 2014</w:t>
      </w:r>
      <w:r w:rsidRPr="00F251F2">
        <w:rPr>
          <w:rStyle w:val="FootnoteReference"/>
          <w:rFonts w:eastAsia="Calibri" w:cstheme="minorHAnsi"/>
          <w:szCs w:val="24"/>
        </w:rPr>
        <w:footnoteReference w:id="8"/>
      </w:r>
      <w:r w:rsidRPr="00F251F2">
        <w:rPr>
          <w:szCs w:val="24"/>
        </w:rPr>
        <w:t xml:space="preserve"> (Table 2) considered six families, nine species and 86 breeds. Of these, 12 were considered Creole and 43 judged to be at some level of threat (Appendix 8.1).</w:t>
      </w:r>
    </w:p>
    <w:p w:rsidR="00D0398F" w:rsidRPr="00F251F2" w:rsidRDefault="00D0398F">
      <w:pPr>
        <w:spacing w:after="0" w:line="240" w:lineRule="auto"/>
        <w:jc w:val="both"/>
        <w:rPr>
          <w:rFonts w:cstheme="minorHAnsi"/>
          <w:szCs w:val="24"/>
        </w:rPr>
      </w:pPr>
    </w:p>
    <w:p w:rsidR="00D0398F" w:rsidRPr="00F251F2" w:rsidRDefault="001857F3">
      <w:pPr>
        <w:pStyle w:val="Default"/>
        <w:spacing w:line="240" w:lineRule="auto"/>
        <w:jc w:val="both"/>
        <w:rPr>
          <w:rFonts w:asciiTheme="minorHAnsi" w:hAnsiTheme="minorHAnsi" w:cstheme="minorHAnsi"/>
          <w:b/>
          <w:color w:val="auto"/>
          <w:sz w:val="22"/>
          <w:szCs w:val="22"/>
          <w:lang w:val="en-US"/>
        </w:rPr>
      </w:pPr>
      <w:r w:rsidRPr="00F251F2">
        <w:rPr>
          <w:rFonts w:asciiTheme="minorHAnsi" w:hAnsiTheme="minorHAnsi"/>
          <w:b/>
          <w:color w:val="auto"/>
          <w:sz w:val="22"/>
          <w:szCs w:val="22"/>
          <w:lang w:val="en-US"/>
        </w:rPr>
        <w:t>Table 2. Main animal genetic resources (AGR) present in the country.</w:t>
      </w:r>
    </w:p>
    <w:tbl>
      <w:tblPr>
        <w:tblW w:w="0" w:type="auto"/>
        <w:tblInd w:w="108" w:type="dxa"/>
        <w:tblBorders>
          <w:top w:val="single" w:sz="4" w:space="0" w:color="auto"/>
          <w:bottom w:val="single" w:sz="4" w:space="0" w:color="auto"/>
        </w:tblBorders>
        <w:tblLook w:val="04A0" w:firstRow="1" w:lastRow="0" w:firstColumn="1" w:lastColumn="0" w:noHBand="0" w:noVBand="1"/>
      </w:tblPr>
      <w:tblGrid>
        <w:gridCol w:w="1706"/>
        <w:gridCol w:w="1163"/>
        <w:gridCol w:w="6095"/>
      </w:tblGrid>
      <w:tr w:rsidR="00D0398F" w:rsidRPr="00F251F2">
        <w:trPr>
          <w:trHeight w:val="43"/>
        </w:trPr>
        <w:tc>
          <w:tcPr>
            <w:tcW w:w="1706"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b/>
                <w:sz w:val="22"/>
                <w:lang w:val="en-US"/>
              </w:rPr>
            </w:pPr>
            <w:r w:rsidRPr="00F251F2">
              <w:rPr>
                <w:rFonts w:asciiTheme="minorHAnsi" w:hAnsiTheme="minorHAnsi"/>
                <w:b/>
                <w:sz w:val="22"/>
                <w:lang w:val="en-US"/>
              </w:rPr>
              <w:t>Families</w:t>
            </w:r>
          </w:p>
        </w:tc>
        <w:tc>
          <w:tcPr>
            <w:tcW w:w="1163"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b/>
                <w:sz w:val="22"/>
                <w:lang w:val="en-US"/>
              </w:rPr>
            </w:pPr>
            <w:r w:rsidRPr="00F251F2">
              <w:rPr>
                <w:rFonts w:asciiTheme="minorHAnsi" w:hAnsiTheme="minorHAnsi"/>
                <w:b/>
                <w:sz w:val="22"/>
                <w:lang w:val="en-US"/>
              </w:rPr>
              <w:t>Species</w:t>
            </w:r>
          </w:p>
        </w:tc>
        <w:tc>
          <w:tcPr>
            <w:tcW w:w="6095"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b/>
                <w:sz w:val="22"/>
                <w:lang w:val="en-US"/>
              </w:rPr>
            </w:pPr>
            <w:r w:rsidRPr="00F251F2">
              <w:rPr>
                <w:rFonts w:asciiTheme="minorHAnsi" w:hAnsiTheme="minorHAnsi"/>
                <w:b/>
                <w:sz w:val="22"/>
                <w:lang w:val="en-US"/>
              </w:rPr>
              <w:t>Breeds</w:t>
            </w:r>
          </w:p>
        </w:tc>
      </w:tr>
      <w:tr w:rsidR="00D0398F" w:rsidRPr="00F251F2">
        <w:trPr>
          <w:trHeight w:val="342"/>
        </w:trPr>
        <w:tc>
          <w:tcPr>
            <w:tcW w:w="1706" w:type="dxa"/>
            <w:vMerge w:val="restart"/>
            <w:tcBorders>
              <w:top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bCs/>
                <w:sz w:val="22"/>
                <w:lang w:val="en-US"/>
              </w:rPr>
              <w:t xml:space="preserve">BOVIDAE </w:t>
            </w:r>
            <w:r w:rsidRPr="00F251F2">
              <w:rPr>
                <w:rFonts w:asciiTheme="minorHAnsi" w:hAnsiTheme="minorHAnsi"/>
                <w:sz w:val="22"/>
                <w:lang w:val="en-US"/>
              </w:rPr>
              <w:t>(cows, buffalo, goats and sheep)</w:t>
            </w:r>
          </w:p>
        </w:tc>
        <w:tc>
          <w:tcPr>
            <w:tcW w:w="1163"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CATTLE</w:t>
            </w:r>
          </w:p>
        </w:tc>
        <w:tc>
          <w:tcPr>
            <w:tcW w:w="6095"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Cuban Creole cow, three varieties of Cuban zebu: Blanco, Bermejo and Sardo, Cuban dairy zebu, Santa Gertrudis, Cuban Charolais, Crimousin, Chacuba, Holstein Tropical, Siboney de Cuba, Mambí de Cuba, Jersey and Brown Swiss.</w:t>
            </w:r>
          </w:p>
        </w:tc>
      </w:tr>
      <w:tr w:rsidR="00D0398F" w:rsidRPr="00F251F2">
        <w:tc>
          <w:tcPr>
            <w:tcW w:w="1706" w:type="dxa"/>
            <w:vMerge/>
            <w:shd w:val="clear" w:color="auto" w:fill="auto"/>
          </w:tcPr>
          <w:p w:rsidR="00D0398F" w:rsidRPr="00F251F2" w:rsidRDefault="00D0398F">
            <w:pPr>
              <w:pStyle w:val="NoSpacing1"/>
              <w:spacing w:line="240" w:lineRule="auto"/>
              <w:jc w:val="both"/>
              <w:rPr>
                <w:rFonts w:asciiTheme="minorHAnsi" w:eastAsia="Calibri" w:hAnsiTheme="minorHAnsi"/>
                <w:bCs/>
                <w:sz w:val="22"/>
                <w:lang w:val="en-US"/>
              </w:rPr>
            </w:pPr>
          </w:p>
        </w:tc>
        <w:tc>
          <w:tcPr>
            <w:tcW w:w="1163"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BUFFALO</w:t>
            </w:r>
          </w:p>
        </w:tc>
        <w:tc>
          <w:tcPr>
            <w:tcW w:w="6095"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Buffalo (Bufalipso) and swamp buffalo.</w:t>
            </w:r>
          </w:p>
        </w:tc>
      </w:tr>
      <w:tr w:rsidR="00D0398F" w:rsidRPr="00F251F2">
        <w:tc>
          <w:tcPr>
            <w:tcW w:w="1706" w:type="dxa"/>
            <w:vMerge/>
            <w:shd w:val="clear" w:color="auto" w:fill="auto"/>
          </w:tcPr>
          <w:p w:rsidR="00D0398F" w:rsidRPr="00F251F2" w:rsidRDefault="00D0398F">
            <w:pPr>
              <w:pStyle w:val="NoSpacing1"/>
              <w:spacing w:line="240" w:lineRule="auto"/>
              <w:jc w:val="both"/>
              <w:rPr>
                <w:rFonts w:asciiTheme="minorHAnsi" w:eastAsia="Calibri" w:hAnsiTheme="minorHAnsi"/>
                <w:bCs/>
                <w:sz w:val="22"/>
                <w:lang w:val="en-US"/>
              </w:rPr>
            </w:pPr>
          </w:p>
        </w:tc>
        <w:tc>
          <w:tcPr>
            <w:tcW w:w="1163"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SHEEP</w:t>
            </w:r>
          </w:p>
        </w:tc>
        <w:tc>
          <w:tcPr>
            <w:tcW w:w="6095"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Pelibuey and varieties (light red, bright red, white, black, black belly and pinto).</w:t>
            </w:r>
          </w:p>
        </w:tc>
      </w:tr>
      <w:tr w:rsidR="00D0398F" w:rsidRPr="00F251F2">
        <w:tc>
          <w:tcPr>
            <w:tcW w:w="1706" w:type="dxa"/>
            <w:vMerge/>
            <w:tcBorders>
              <w:bottom w:val="single" w:sz="4" w:space="0" w:color="auto"/>
            </w:tcBorders>
            <w:shd w:val="clear" w:color="auto" w:fill="auto"/>
          </w:tcPr>
          <w:p w:rsidR="00D0398F" w:rsidRPr="00F251F2" w:rsidRDefault="00D0398F">
            <w:pPr>
              <w:pStyle w:val="NoSpacing1"/>
              <w:spacing w:line="240" w:lineRule="auto"/>
              <w:jc w:val="both"/>
              <w:rPr>
                <w:rFonts w:asciiTheme="minorHAnsi" w:eastAsia="Calibri" w:hAnsiTheme="minorHAnsi"/>
                <w:bCs/>
                <w:sz w:val="22"/>
                <w:lang w:val="en-US"/>
              </w:rPr>
            </w:pPr>
          </w:p>
        </w:tc>
        <w:tc>
          <w:tcPr>
            <w:tcW w:w="1163"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GOATS</w:t>
            </w:r>
          </w:p>
        </w:tc>
        <w:tc>
          <w:tcPr>
            <w:tcW w:w="6095"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s-AR"/>
              </w:rPr>
            </w:pPr>
            <w:r w:rsidRPr="00F251F2">
              <w:rPr>
                <w:rFonts w:asciiTheme="minorHAnsi" w:hAnsiTheme="minorHAnsi"/>
                <w:sz w:val="22"/>
                <w:lang w:val="es-AR"/>
              </w:rPr>
              <w:t>Cuban Creole, Saanen, Alpina, La Mancha, Nubia, Toggenburg and Boer.</w:t>
            </w:r>
          </w:p>
        </w:tc>
      </w:tr>
      <w:tr w:rsidR="00D0398F" w:rsidRPr="00F251F2">
        <w:tc>
          <w:tcPr>
            <w:tcW w:w="1706"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bCs/>
                <w:sz w:val="22"/>
                <w:lang w:val="en-US"/>
              </w:rPr>
              <w:t xml:space="preserve">EQUIDS </w:t>
            </w:r>
            <w:r w:rsidRPr="00F251F2">
              <w:rPr>
                <w:rFonts w:asciiTheme="minorHAnsi" w:hAnsiTheme="minorHAnsi"/>
                <w:sz w:val="22"/>
                <w:lang w:val="en-US"/>
              </w:rPr>
              <w:t>(horses, donkeys and mules)</w:t>
            </w:r>
          </w:p>
        </w:tc>
        <w:tc>
          <w:tcPr>
            <w:tcW w:w="1163" w:type="dxa"/>
            <w:tcBorders>
              <w:top w:val="single" w:sz="4" w:space="0" w:color="auto"/>
              <w:bottom w:val="single" w:sz="4" w:space="0" w:color="auto"/>
            </w:tcBorders>
            <w:shd w:val="clear" w:color="auto" w:fill="auto"/>
            <w:vAlign w:val="center"/>
          </w:tcPr>
          <w:p w:rsidR="00D0398F" w:rsidRPr="00F251F2" w:rsidRDefault="00D0398F">
            <w:pPr>
              <w:pStyle w:val="NoSpacing1"/>
              <w:spacing w:line="240" w:lineRule="auto"/>
              <w:jc w:val="both"/>
              <w:rPr>
                <w:rFonts w:asciiTheme="minorHAnsi" w:eastAsia="Calibri" w:hAnsiTheme="minorHAnsi"/>
                <w:sz w:val="22"/>
                <w:lang w:val="en-US"/>
              </w:rPr>
            </w:pPr>
          </w:p>
        </w:tc>
        <w:tc>
          <w:tcPr>
            <w:tcW w:w="6095"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Criollo de Trote, Cubano de Paso, Patibarcino, Pinto Cubano, Quarter Horse, Arab, Appaloosa; Spanish pureblood, English pureblood, Morgan, Argentine saddle horse, Royal Dutch. Belgian and Percherón.</w:t>
            </w:r>
          </w:p>
        </w:tc>
      </w:tr>
      <w:tr w:rsidR="00D0398F" w:rsidRPr="00F251F2">
        <w:tc>
          <w:tcPr>
            <w:tcW w:w="1706"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bCs/>
                <w:sz w:val="22"/>
                <w:lang w:val="en-US"/>
              </w:rPr>
              <w:t xml:space="preserve">SUIDAE </w:t>
            </w:r>
            <w:r w:rsidRPr="00F251F2">
              <w:rPr>
                <w:rFonts w:asciiTheme="minorHAnsi" w:hAnsiTheme="minorHAnsi"/>
                <w:sz w:val="22"/>
                <w:lang w:val="en-US"/>
              </w:rPr>
              <w:t>(pigs)</w:t>
            </w:r>
          </w:p>
        </w:tc>
        <w:tc>
          <w:tcPr>
            <w:tcW w:w="1163"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PIGS</w:t>
            </w:r>
          </w:p>
        </w:tc>
        <w:tc>
          <w:tcPr>
            <w:tcW w:w="6095"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Cuban Creole, Duroc, Landrace, Yorkshire, CC21, F-1 Yorkshire x Landrace and L 35.</w:t>
            </w:r>
          </w:p>
        </w:tc>
      </w:tr>
      <w:tr w:rsidR="00D0398F" w:rsidRPr="00F251F2">
        <w:tc>
          <w:tcPr>
            <w:tcW w:w="1706"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bCs/>
                <w:sz w:val="22"/>
                <w:lang w:val="en-US"/>
              </w:rPr>
              <w:t xml:space="preserve">LEPORIDAE </w:t>
            </w:r>
            <w:r w:rsidRPr="00F251F2">
              <w:rPr>
                <w:rFonts w:asciiTheme="minorHAnsi" w:hAnsiTheme="minorHAnsi"/>
                <w:sz w:val="22"/>
                <w:lang w:val="en-US"/>
              </w:rPr>
              <w:t>(Rabbits)</w:t>
            </w:r>
          </w:p>
        </w:tc>
        <w:tc>
          <w:tcPr>
            <w:tcW w:w="1163"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RABBITS</w:t>
            </w:r>
          </w:p>
        </w:tc>
        <w:tc>
          <w:tcPr>
            <w:tcW w:w="6095"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Pardo Cubano, California, Semi-Giant White, New Zealand White and Chinchilla.</w:t>
            </w:r>
          </w:p>
        </w:tc>
      </w:tr>
      <w:tr w:rsidR="00D0398F" w:rsidRPr="00F251F2">
        <w:tc>
          <w:tcPr>
            <w:tcW w:w="1706" w:type="dxa"/>
            <w:tcBorders>
              <w:top w:val="single" w:sz="4" w:space="0" w:color="auto"/>
              <w:bottom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bCs/>
                <w:sz w:val="22"/>
                <w:lang w:val="en-US"/>
              </w:rPr>
              <w:t xml:space="preserve">PHASIANIDAE </w:t>
            </w:r>
            <w:r w:rsidRPr="00F251F2">
              <w:rPr>
                <w:rFonts w:asciiTheme="minorHAnsi" w:hAnsiTheme="minorHAnsi"/>
                <w:sz w:val="22"/>
                <w:lang w:val="en-US"/>
              </w:rPr>
              <w:t>(hens, turkeys, ducks, geese, pheasants, guinea fowl and quails)</w:t>
            </w:r>
          </w:p>
        </w:tc>
        <w:tc>
          <w:tcPr>
            <w:tcW w:w="1163" w:type="dxa"/>
            <w:tcBorders>
              <w:top w:val="single" w:sz="4" w:space="0" w:color="auto"/>
              <w:bottom w:val="single" w:sz="4" w:space="0" w:color="auto"/>
            </w:tcBorders>
            <w:shd w:val="clear" w:color="auto" w:fill="auto"/>
          </w:tcPr>
          <w:p w:rsidR="00D0398F" w:rsidRPr="00F251F2" w:rsidRDefault="00D0398F">
            <w:pPr>
              <w:pStyle w:val="NoSpacing1"/>
              <w:spacing w:line="240" w:lineRule="auto"/>
              <w:jc w:val="both"/>
              <w:rPr>
                <w:rFonts w:asciiTheme="minorHAnsi" w:eastAsia="Calibri" w:hAnsiTheme="minorHAnsi"/>
                <w:sz w:val="22"/>
                <w:lang w:val="en-US"/>
              </w:rPr>
            </w:pPr>
          </w:p>
        </w:tc>
        <w:tc>
          <w:tcPr>
            <w:tcW w:w="6095" w:type="dxa"/>
            <w:tcBorders>
              <w:top w:val="single" w:sz="4" w:space="0" w:color="auto"/>
              <w:bottom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Hens: Cubalaya, Plymouth Rock, Leghorn, New Hampshire, Light Sussex, Columbiana, Plymouth Rock Barrada, Rhode Island Red, Catalana del Prat.</w:t>
            </w:r>
          </w:p>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Semi-rustic turkeys.</w:t>
            </w:r>
          </w:p>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Geese: Magyar White, Lander Grey and White.</w:t>
            </w:r>
          </w:p>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Ducks: French Peking, Creole Peking, White Barbary.</w:t>
            </w:r>
          </w:p>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Pheasants: Golden.</w:t>
            </w:r>
          </w:p>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Guinea fowl: White Grey.</w:t>
            </w:r>
          </w:p>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Quail.</w:t>
            </w:r>
          </w:p>
        </w:tc>
      </w:tr>
      <w:tr w:rsidR="00D0398F" w:rsidRPr="00F251F2">
        <w:tc>
          <w:tcPr>
            <w:tcW w:w="1706" w:type="dxa"/>
            <w:tcBorders>
              <w:top w:val="single" w:sz="4" w:space="0" w:color="auto"/>
            </w:tcBorders>
            <w:shd w:val="clear" w:color="auto" w:fill="auto"/>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BEES-(Hymenoptera: Apidae)</w:t>
            </w:r>
          </w:p>
        </w:tc>
        <w:tc>
          <w:tcPr>
            <w:tcW w:w="7258" w:type="dxa"/>
            <w:gridSpan w:val="2"/>
            <w:tcBorders>
              <w:top w:val="single" w:sz="4" w:space="0" w:color="auto"/>
            </w:tcBorders>
            <w:shd w:val="clear" w:color="auto" w:fill="auto"/>
            <w:vAlign w:val="center"/>
          </w:tcPr>
          <w:p w:rsidR="00D0398F" w:rsidRPr="00F251F2" w:rsidRDefault="001857F3">
            <w:pPr>
              <w:pStyle w:val="NoSpacing1"/>
              <w:spacing w:line="240" w:lineRule="auto"/>
              <w:jc w:val="both"/>
              <w:rPr>
                <w:rFonts w:asciiTheme="minorHAnsi" w:eastAsia="Calibri" w:hAnsiTheme="minorHAnsi"/>
                <w:sz w:val="22"/>
                <w:lang w:val="en-US"/>
              </w:rPr>
            </w:pPr>
            <w:r w:rsidRPr="00F251F2">
              <w:rPr>
                <w:rFonts w:asciiTheme="minorHAnsi" w:hAnsiTheme="minorHAnsi"/>
                <w:sz w:val="22"/>
                <w:lang w:val="en-US"/>
              </w:rPr>
              <w:t>Total hives 163,000, 997 swarms (2013)</w:t>
            </w:r>
          </w:p>
        </w:tc>
      </w:tr>
    </w:tbl>
    <w:p w:rsidR="00D0398F" w:rsidRPr="00F251F2" w:rsidRDefault="00D0398F">
      <w:pPr>
        <w:spacing w:after="0" w:line="240" w:lineRule="auto"/>
        <w:jc w:val="both"/>
        <w:rPr>
          <w:b/>
          <w:szCs w:val="24"/>
        </w:rPr>
      </w:pPr>
    </w:p>
    <w:p w:rsidR="00D0398F" w:rsidRPr="00F251F2" w:rsidRDefault="001857F3">
      <w:pPr>
        <w:spacing w:after="0" w:line="240" w:lineRule="auto"/>
        <w:jc w:val="both"/>
        <w:rPr>
          <w:rFonts w:cstheme="minorHAnsi"/>
          <w:b/>
          <w:szCs w:val="24"/>
        </w:rPr>
      </w:pPr>
      <w:r w:rsidRPr="00F251F2">
        <w:rPr>
          <w:b/>
          <w:szCs w:val="24"/>
        </w:rPr>
        <w:t>Main agricultural sectors and products in Cuba.</w:t>
      </w:r>
    </w:p>
    <w:p w:rsidR="00D0398F" w:rsidRPr="00F251F2" w:rsidRDefault="001857F3">
      <w:pPr>
        <w:autoSpaceDE w:val="0"/>
        <w:autoSpaceDN w:val="0"/>
        <w:adjustRightInd w:val="0"/>
        <w:spacing w:after="0" w:line="240" w:lineRule="auto"/>
        <w:jc w:val="both"/>
        <w:rPr>
          <w:rFonts w:cstheme="minorHAnsi"/>
          <w:szCs w:val="24"/>
        </w:rPr>
      </w:pPr>
      <w:r w:rsidRPr="00F251F2">
        <w:rPr>
          <w:szCs w:val="24"/>
        </w:rPr>
        <w:t>In Cuba, agriculture is included in two sectors:</w:t>
      </w:r>
    </w:p>
    <w:p w:rsidR="00D0398F" w:rsidRPr="00F251F2" w:rsidRDefault="001857F3">
      <w:pPr>
        <w:pStyle w:val="ListParagraph"/>
        <w:numPr>
          <w:ilvl w:val="0"/>
          <w:numId w:val="20"/>
        </w:numPr>
        <w:autoSpaceDE w:val="0"/>
        <w:autoSpaceDN w:val="0"/>
        <w:adjustRightInd w:val="0"/>
        <w:spacing w:after="0" w:line="240" w:lineRule="auto"/>
        <w:jc w:val="both"/>
        <w:rPr>
          <w:rFonts w:cstheme="minorHAnsi"/>
          <w:szCs w:val="24"/>
        </w:rPr>
      </w:pPr>
      <w:r w:rsidRPr="00F251F2">
        <w:rPr>
          <w:szCs w:val="24"/>
        </w:rPr>
        <w:t>The cooperative and private sector includes Basic Cooperative Production Units (UBPC), Agricultural Production Cooperatives (CPA), Credit and Service Cooperatives (CSC), scattered private producers (farmers) and an estimated number of household backyards and allotments.</w:t>
      </w:r>
    </w:p>
    <w:p w:rsidR="00D0398F" w:rsidRPr="00F251F2" w:rsidRDefault="001857F3">
      <w:pPr>
        <w:pStyle w:val="ListParagraph"/>
        <w:numPr>
          <w:ilvl w:val="0"/>
          <w:numId w:val="20"/>
        </w:numPr>
        <w:autoSpaceDE w:val="0"/>
        <w:autoSpaceDN w:val="0"/>
        <w:adjustRightInd w:val="0"/>
        <w:spacing w:line="240" w:lineRule="auto"/>
        <w:jc w:val="both"/>
        <w:rPr>
          <w:rFonts w:cstheme="minorHAnsi"/>
          <w:szCs w:val="24"/>
        </w:rPr>
      </w:pPr>
      <w:r w:rsidRPr="00F251F2">
        <w:rPr>
          <w:szCs w:val="24"/>
        </w:rPr>
        <w:t>The state sector includes agricultural and forestry holdings and other state entities that develop agricultural, livestock and forestry activities.</w:t>
      </w:r>
    </w:p>
    <w:p w:rsidR="00D0398F" w:rsidRPr="00F251F2" w:rsidRDefault="001857F3">
      <w:pPr>
        <w:autoSpaceDE w:val="0"/>
        <w:autoSpaceDN w:val="0"/>
        <w:adjustRightInd w:val="0"/>
        <w:spacing w:line="240" w:lineRule="auto"/>
        <w:jc w:val="both"/>
        <w:rPr>
          <w:rFonts w:cstheme="minorHAnsi"/>
          <w:szCs w:val="24"/>
        </w:rPr>
      </w:pPr>
      <w:r w:rsidRPr="00F251F2">
        <w:rPr>
          <w:szCs w:val="24"/>
        </w:rPr>
        <w:t>The main crops managed are listed in Table 3.</w:t>
      </w:r>
    </w:p>
    <w:p w:rsidR="00D0398F" w:rsidRPr="00F251F2" w:rsidRDefault="001857F3">
      <w:pPr>
        <w:pStyle w:val="Footer"/>
        <w:tabs>
          <w:tab w:val="left" w:pos="720"/>
        </w:tabs>
        <w:spacing w:line="240" w:lineRule="auto"/>
        <w:ind w:right="-64"/>
        <w:jc w:val="both"/>
        <w:rPr>
          <w:rFonts w:cstheme="minorHAnsi"/>
          <w:b/>
        </w:rPr>
      </w:pPr>
      <w:r w:rsidRPr="00F251F2">
        <w:rPr>
          <w:b/>
        </w:rPr>
        <w:t>Table 3. Main crops managed in Cuba.</w:t>
      </w:r>
      <w:r w:rsidRPr="00F251F2">
        <w:rPr>
          <w:rStyle w:val="FootnoteReference"/>
          <w:rFonts w:cstheme="minorHAnsi"/>
          <w:b/>
        </w:rPr>
        <w:footnoteReference w:id="9"/>
      </w:r>
    </w:p>
    <w:tbl>
      <w:tblPr>
        <w:tblStyle w:val="TableGrid"/>
        <w:tblW w:w="8397" w:type="dxa"/>
        <w:tblInd w:w="10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0"/>
        <w:gridCol w:w="2211"/>
        <w:gridCol w:w="2088"/>
        <w:gridCol w:w="2268"/>
      </w:tblGrid>
      <w:tr w:rsidR="00D0398F" w:rsidRPr="00F251F2">
        <w:trPr>
          <w:trHeight w:val="130"/>
        </w:trPr>
        <w:tc>
          <w:tcPr>
            <w:tcW w:w="1830" w:type="dxa"/>
            <w:tcBorders>
              <w:top w:val="single" w:sz="4" w:space="0" w:color="auto"/>
              <w:bottom w:val="single" w:sz="4" w:space="0" w:color="auto"/>
            </w:tcBorders>
            <w:vAlign w:val="center"/>
          </w:tcPr>
          <w:p w:rsidR="00D0398F" w:rsidRPr="00F251F2" w:rsidRDefault="001857F3">
            <w:pPr>
              <w:pStyle w:val="Footer"/>
              <w:tabs>
                <w:tab w:val="left" w:pos="720"/>
              </w:tabs>
              <w:spacing w:line="240" w:lineRule="auto"/>
              <w:ind w:right="-64"/>
              <w:jc w:val="both"/>
              <w:rPr>
                <w:rFonts w:cstheme="minorHAnsi"/>
                <w:b/>
                <w:sz w:val="20"/>
                <w:szCs w:val="20"/>
              </w:rPr>
            </w:pPr>
            <w:r w:rsidRPr="00F251F2">
              <w:rPr>
                <w:b/>
                <w:sz w:val="20"/>
                <w:szCs w:val="20"/>
              </w:rPr>
              <w:t>Crop</w:t>
            </w:r>
          </w:p>
        </w:tc>
        <w:tc>
          <w:tcPr>
            <w:tcW w:w="2211" w:type="dxa"/>
            <w:tcBorders>
              <w:top w:val="single" w:sz="4" w:space="0" w:color="auto"/>
              <w:bottom w:val="single" w:sz="4" w:space="0" w:color="auto"/>
            </w:tcBorders>
            <w:vAlign w:val="center"/>
          </w:tcPr>
          <w:p w:rsidR="00D0398F" w:rsidRPr="00F251F2" w:rsidRDefault="001857F3">
            <w:pPr>
              <w:pStyle w:val="Footer"/>
              <w:tabs>
                <w:tab w:val="left" w:pos="720"/>
              </w:tabs>
              <w:spacing w:line="240" w:lineRule="auto"/>
              <w:ind w:right="-64"/>
              <w:jc w:val="both"/>
              <w:rPr>
                <w:rFonts w:cstheme="minorHAnsi"/>
                <w:b/>
                <w:sz w:val="20"/>
                <w:szCs w:val="20"/>
              </w:rPr>
            </w:pPr>
            <w:r w:rsidRPr="00F251F2">
              <w:rPr>
                <w:b/>
                <w:sz w:val="20"/>
                <w:szCs w:val="20"/>
              </w:rPr>
              <w:t>Area allocated in 2015 (ha)</w:t>
            </w:r>
          </w:p>
        </w:tc>
        <w:tc>
          <w:tcPr>
            <w:tcW w:w="2088" w:type="dxa"/>
            <w:tcBorders>
              <w:top w:val="single" w:sz="4" w:space="0" w:color="auto"/>
              <w:bottom w:val="single" w:sz="4" w:space="0" w:color="auto"/>
            </w:tcBorders>
            <w:vAlign w:val="center"/>
          </w:tcPr>
          <w:p w:rsidR="00D0398F" w:rsidRPr="00F251F2" w:rsidRDefault="001857F3">
            <w:pPr>
              <w:pStyle w:val="Footer"/>
              <w:tabs>
                <w:tab w:val="left" w:pos="720"/>
              </w:tabs>
              <w:spacing w:line="240" w:lineRule="auto"/>
              <w:ind w:right="-64"/>
              <w:jc w:val="both"/>
              <w:rPr>
                <w:rFonts w:cstheme="minorHAnsi"/>
                <w:b/>
                <w:sz w:val="20"/>
                <w:szCs w:val="20"/>
              </w:rPr>
            </w:pPr>
            <w:r w:rsidRPr="00F251F2">
              <w:rPr>
                <w:b/>
                <w:sz w:val="20"/>
                <w:szCs w:val="20"/>
              </w:rPr>
              <w:t>Production in 2015 (tons)</w:t>
            </w:r>
          </w:p>
        </w:tc>
        <w:tc>
          <w:tcPr>
            <w:tcW w:w="2268" w:type="dxa"/>
            <w:tcBorders>
              <w:top w:val="single" w:sz="4" w:space="0" w:color="auto"/>
              <w:bottom w:val="single" w:sz="4" w:space="0" w:color="auto"/>
            </w:tcBorders>
            <w:vAlign w:val="center"/>
          </w:tcPr>
          <w:p w:rsidR="00D0398F" w:rsidRPr="00F251F2" w:rsidRDefault="001857F3">
            <w:pPr>
              <w:pStyle w:val="Footer"/>
              <w:tabs>
                <w:tab w:val="left" w:pos="720"/>
              </w:tabs>
              <w:spacing w:line="240" w:lineRule="auto"/>
              <w:ind w:right="-64"/>
              <w:jc w:val="both"/>
              <w:rPr>
                <w:rFonts w:cstheme="minorHAnsi"/>
                <w:b/>
                <w:sz w:val="20"/>
                <w:szCs w:val="20"/>
              </w:rPr>
            </w:pPr>
            <w:r w:rsidRPr="00F251F2">
              <w:rPr>
                <w:b/>
                <w:sz w:val="20"/>
                <w:szCs w:val="20"/>
              </w:rPr>
              <w:t>To be studied in the project</w:t>
            </w:r>
          </w:p>
        </w:tc>
      </w:tr>
      <w:tr w:rsidR="00D0398F" w:rsidRPr="00F251F2">
        <w:trPr>
          <w:trHeight w:val="258"/>
        </w:trPr>
        <w:tc>
          <w:tcPr>
            <w:tcW w:w="1830" w:type="dxa"/>
            <w:tcBorders>
              <w:top w:val="single" w:sz="4" w:space="0" w:color="auto"/>
            </w:tcBorders>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Rice</w:t>
            </w:r>
          </w:p>
        </w:tc>
        <w:tc>
          <w:tcPr>
            <w:tcW w:w="2211" w:type="dxa"/>
            <w:tcBorders>
              <w:top w:val="single" w:sz="4" w:space="0" w:color="auto"/>
            </w:tcBorders>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112 166</w:t>
            </w:r>
          </w:p>
        </w:tc>
        <w:tc>
          <w:tcPr>
            <w:tcW w:w="2088" w:type="dxa"/>
            <w:tcBorders>
              <w:top w:val="single" w:sz="4" w:space="0" w:color="auto"/>
            </w:tcBorders>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418 037</w:t>
            </w:r>
          </w:p>
        </w:tc>
        <w:tc>
          <w:tcPr>
            <w:tcW w:w="2268" w:type="dxa"/>
            <w:tcBorders>
              <w:top w:val="single" w:sz="4" w:space="0" w:color="auto"/>
            </w:tcBorders>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X</w:t>
            </w:r>
          </w:p>
        </w:tc>
      </w:tr>
      <w:tr w:rsidR="00D0398F" w:rsidRPr="00F251F2">
        <w:trPr>
          <w:trHeight w:val="269"/>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Maize</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149 511</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363 021</w:t>
            </w:r>
          </w:p>
        </w:tc>
        <w:tc>
          <w:tcPr>
            <w:tcW w:w="226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X</w:t>
            </w:r>
          </w:p>
        </w:tc>
      </w:tr>
      <w:tr w:rsidR="00D0398F" w:rsidRPr="00F251F2">
        <w:trPr>
          <w:trHeight w:val="258"/>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Beans</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98 712</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117 556</w:t>
            </w:r>
          </w:p>
        </w:tc>
        <w:tc>
          <w:tcPr>
            <w:tcW w:w="226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X</w:t>
            </w:r>
          </w:p>
        </w:tc>
      </w:tr>
      <w:tr w:rsidR="00D0398F" w:rsidRPr="00F251F2">
        <w:trPr>
          <w:trHeight w:val="269"/>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Tubers and roots</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215 536</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1 743 422</w:t>
            </w:r>
          </w:p>
        </w:tc>
        <w:tc>
          <w:tcPr>
            <w:tcW w:w="226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X*</w:t>
            </w:r>
          </w:p>
        </w:tc>
      </w:tr>
      <w:tr w:rsidR="00D0398F" w:rsidRPr="00F251F2">
        <w:trPr>
          <w:trHeight w:val="258"/>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Potato</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5 455</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123 938</w:t>
            </w:r>
          </w:p>
        </w:tc>
        <w:tc>
          <w:tcPr>
            <w:tcW w:w="2268" w:type="dxa"/>
          </w:tcPr>
          <w:p w:rsidR="00D0398F" w:rsidRPr="00F251F2" w:rsidRDefault="00D0398F">
            <w:pPr>
              <w:pStyle w:val="Footer"/>
              <w:tabs>
                <w:tab w:val="left" w:pos="720"/>
              </w:tabs>
              <w:spacing w:line="240" w:lineRule="auto"/>
              <w:ind w:right="-64"/>
              <w:jc w:val="center"/>
              <w:rPr>
                <w:rFonts w:cstheme="minorHAnsi"/>
                <w:sz w:val="20"/>
                <w:szCs w:val="20"/>
              </w:rPr>
            </w:pPr>
          </w:p>
        </w:tc>
      </w:tr>
      <w:tr w:rsidR="00D0398F" w:rsidRPr="00F251F2">
        <w:trPr>
          <w:trHeight w:val="269"/>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Sweet potato</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55 682</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506 839</w:t>
            </w:r>
          </w:p>
        </w:tc>
        <w:tc>
          <w:tcPr>
            <w:tcW w:w="226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X</w:t>
            </w:r>
          </w:p>
        </w:tc>
      </w:tr>
      <w:tr w:rsidR="00D0398F" w:rsidRPr="00F251F2">
        <w:trPr>
          <w:trHeight w:val="269"/>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Taro</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17 008</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246 472</w:t>
            </w:r>
          </w:p>
        </w:tc>
        <w:tc>
          <w:tcPr>
            <w:tcW w:w="2268" w:type="dxa"/>
          </w:tcPr>
          <w:p w:rsidR="00D0398F" w:rsidRPr="00F251F2" w:rsidRDefault="00D0398F">
            <w:pPr>
              <w:pStyle w:val="Footer"/>
              <w:tabs>
                <w:tab w:val="left" w:pos="720"/>
              </w:tabs>
              <w:spacing w:line="240" w:lineRule="auto"/>
              <w:ind w:right="-64"/>
              <w:jc w:val="center"/>
              <w:rPr>
                <w:rFonts w:cstheme="minorHAnsi"/>
                <w:sz w:val="20"/>
                <w:szCs w:val="20"/>
              </w:rPr>
            </w:pPr>
          </w:p>
        </w:tc>
      </w:tr>
      <w:tr w:rsidR="00D0398F" w:rsidRPr="00F251F2">
        <w:trPr>
          <w:trHeight w:val="258"/>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Plantain</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80 309</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890 197</w:t>
            </w:r>
          </w:p>
        </w:tc>
        <w:tc>
          <w:tcPr>
            <w:tcW w:w="2268" w:type="dxa"/>
          </w:tcPr>
          <w:p w:rsidR="00D0398F" w:rsidRPr="00F251F2" w:rsidRDefault="00D0398F">
            <w:pPr>
              <w:pStyle w:val="Footer"/>
              <w:tabs>
                <w:tab w:val="left" w:pos="720"/>
              </w:tabs>
              <w:spacing w:line="240" w:lineRule="auto"/>
              <w:ind w:right="-64"/>
              <w:jc w:val="center"/>
              <w:rPr>
                <w:rFonts w:cstheme="minorHAnsi"/>
                <w:sz w:val="20"/>
                <w:szCs w:val="20"/>
              </w:rPr>
            </w:pPr>
          </w:p>
        </w:tc>
      </w:tr>
      <w:tr w:rsidR="00D0398F" w:rsidRPr="00F251F2">
        <w:trPr>
          <w:trHeight w:val="269"/>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Vegetables</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183 035</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2 424 163</w:t>
            </w:r>
          </w:p>
        </w:tc>
        <w:tc>
          <w:tcPr>
            <w:tcW w:w="226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X**</w:t>
            </w:r>
          </w:p>
        </w:tc>
      </w:tr>
      <w:tr w:rsidR="00D0398F" w:rsidRPr="00F251F2">
        <w:trPr>
          <w:trHeight w:val="258"/>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Citrus fruits</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13 885</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115 384</w:t>
            </w:r>
          </w:p>
        </w:tc>
        <w:tc>
          <w:tcPr>
            <w:tcW w:w="2268" w:type="dxa"/>
          </w:tcPr>
          <w:p w:rsidR="00D0398F" w:rsidRPr="00F251F2" w:rsidRDefault="00D0398F">
            <w:pPr>
              <w:pStyle w:val="Footer"/>
              <w:tabs>
                <w:tab w:val="left" w:pos="720"/>
              </w:tabs>
              <w:spacing w:line="240" w:lineRule="auto"/>
              <w:ind w:right="-64"/>
              <w:jc w:val="center"/>
              <w:rPr>
                <w:rFonts w:cstheme="minorHAnsi"/>
                <w:sz w:val="20"/>
                <w:szCs w:val="20"/>
              </w:rPr>
            </w:pPr>
          </w:p>
        </w:tc>
      </w:tr>
      <w:tr w:rsidR="00D0398F" w:rsidRPr="00F251F2">
        <w:trPr>
          <w:trHeight w:val="269"/>
        </w:trPr>
        <w:tc>
          <w:tcPr>
            <w:tcW w:w="1830" w:type="dxa"/>
          </w:tcPr>
          <w:p w:rsidR="00D0398F" w:rsidRPr="00F251F2" w:rsidRDefault="001857F3">
            <w:pPr>
              <w:pStyle w:val="Footer"/>
              <w:tabs>
                <w:tab w:val="left" w:pos="720"/>
              </w:tabs>
              <w:spacing w:line="240" w:lineRule="auto"/>
              <w:ind w:right="-64"/>
              <w:jc w:val="both"/>
              <w:rPr>
                <w:rFonts w:cstheme="minorHAnsi"/>
                <w:sz w:val="20"/>
                <w:szCs w:val="20"/>
              </w:rPr>
            </w:pPr>
            <w:r w:rsidRPr="00F251F2">
              <w:rPr>
                <w:sz w:val="20"/>
                <w:szCs w:val="20"/>
              </w:rPr>
              <w:t>Other fruit trees</w:t>
            </w:r>
          </w:p>
        </w:tc>
        <w:tc>
          <w:tcPr>
            <w:tcW w:w="2211"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74 993</w:t>
            </w:r>
          </w:p>
        </w:tc>
        <w:tc>
          <w:tcPr>
            <w:tcW w:w="208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942 675</w:t>
            </w:r>
          </w:p>
        </w:tc>
        <w:tc>
          <w:tcPr>
            <w:tcW w:w="2268" w:type="dxa"/>
          </w:tcPr>
          <w:p w:rsidR="00D0398F" w:rsidRPr="00F251F2" w:rsidRDefault="001857F3">
            <w:pPr>
              <w:pStyle w:val="Footer"/>
              <w:tabs>
                <w:tab w:val="left" w:pos="720"/>
              </w:tabs>
              <w:spacing w:line="240" w:lineRule="auto"/>
              <w:ind w:right="-64"/>
              <w:jc w:val="center"/>
              <w:rPr>
                <w:rFonts w:cstheme="minorHAnsi"/>
                <w:sz w:val="20"/>
                <w:szCs w:val="20"/>
              </w:rPr>
            </w:pPr>
            <w:r w:rsidRPr="00F251F2">
              <w:rPr>
                <w:sz w:val="20"/>
                <w:szCs w:val="20"/>
              </w:rPr>
              <w:t>X***</w:t>
            </w:r>
          </w:p>
        </w:tc>
      </w:tr>
    </w:tbl>
    <w:p w:rsidR="00D0398F" w:rsidRPr="00F251F2" w:rsidRDefault="001857F3">
      <w:pPr>
        <w:pStyle w:val="Footer"/>
        <w:tabs>
          <w:tab w:val="left" w:pos="720"/>
        </w:tabs>
        <w:spacing w:after="120" w:line="240" w:lineRule="auto"/>
        <w:ind w:right="-62"/>
        <w:jc w:val="both"/>
        <w:rPr>
          <w:rFonts w:cstheme="minorHAnsi"/>
          <w:sz w:val="18"/>
          <w:szCs w:val="20"/>
        </w:rPr>
      </w:pPr>
      <w:r w:rsidRPr="00F251F2">
        <w:rPr>
          <w:sz w:val="18"/>
          <w:szCs w:val="20"/>
        </w:rPr>
        <w:t>* The cassava is included under tubers and roots, X**chilli peppers are included under vegetables, X*** melons and annonaceae are included under other fruit trees.</w:t>
      </w:r>
    </w:p>
    <w:p w:rsidR="00D0398F" w:rsidRPr="00F251F2" w:rsidRDefault="001857F3">
      <w:pPr>
        <w:spacing w:line="240" w:lineRule="auto"/>
        <w:jc w:val="both"/>
        <w:rPr>
          <w:rFonts w:eastAsia="Calibri" w:cstheme="minorHAnsi"/>
          <w:bCs/>
          <w:szCs w:val="24"/>
        </w:rPr>
      </w:pPr>
      <w:r w:rsidRPr="00F251F2">
        <w:rPr>
          <w:bCs/>
          <w:szCs w:val="24"/>
        </w:rPr>
        <w:t>Table 4 shows the main livestock production as well as the number of animals per species.</w:t>
      </w:r>
    </w:p>
    <w:p w:rsidR="00D0398F" w:rsidRPr="00F251F2" w:rsidRDefault="001857F3">
      <w:pPr>
        <w:pStyle w:val="Footer"/>
        <w:tabs>
          <w:tab w:val="left" w:pos="720"/>
        </w:tabs>
        <w:spacing w:line="240" w:lineRule="auto"/>
        <w:ind w:right="-64"/>
        <w:jc w:val="both"/>
        <w:rPr>
          <w:rFonts w:cstheme="minorHAnsi"/>
          <w:b/>
        </w:rPr>
      </w:pPr>
      <w:r w:rsidRPr="00F251F2">
        <w:rPr>
          <w:b/>
        </w:rPr>
        <w:t>Table 4. Main livestock production per species.</w:t>
      </w:r>
      <w:r w:rsidRPr="00F251F2">
        <w:rPr>
          <w:rStyle w:val="FootnoteReference"/>
          <w:rFonts w:cstheme="minorHAnsi"/>
          <w:b/>
        </w:rPr>
        <w:footnoteReference w:id="10"/>
      </w:r>
    </w:p>
    <w:tbl>
      <w:tblPr>
        <w:tblW w:w="9404" w:type="dxa"/>
        <w:tblInd w:w="94" w:type="dxa"/>
        <w:tblBorders>
          <w:top w:val="single" w:sz="4" w:space="0" w:color="auto"/>
          <w:bottom w:val="single" w:sz="4" w:space="0" w:color="auto"/>
        </w:tblBorders>
        <w:tblLook w:val="04A0" w:firstRow="1" w:lastRow="0" w:firstColumn="1" w:lastColumn="0" w:noHBand="0" w:noVBand="1"/>
      </w:tblPr>
      <w:tblGrid>
        <w:gridCol w:w="1895"/>
        <w:gridCol w:w="2016"/>
        <w:gridCol w:w="1905"/>
        <w:gridCol w:w="2737"/>
        <w:gridCol w:w="851"/>
      </w:tblGrid>
      <w:tr w:rsidR="00D0398F" w:rsidRPr="00F251F2">
        <w:trPr>
          <w:trHeight w:val="204"/>
        </w:trPr>
        <w:tc>
          <w:tcPr>
            <w:tcW w:w="1895"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b/>
                <w:sz w:val="20"/>
                <w:szCs w:val="20"/>
              </w:rPr>
            </w:pPr>
            <w:bookmarkStart w:id="14" w:name="RANGE!A1"/>
            <w:r w:rsidRPr="00F251F2">
              <w:rPr>
                <w:b/>
                <w:sz w:val="20"/>
                <w:szCs w:val="20"/>
              </w:rPr>
              <w:t>Species</w:t>
            </w:r>
            <w:bookmarkEnd w:id="14"/>
          </w:p>
        </w:tc>
        <w:tc>
          <w:tcPr>
            <w:tcW w:w="2016"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b/>
                <w:sz w:val="20"/>
                <w:szCs w:val="20"/>
              </w:rPr>
            </w:pPr>
            <w:r w:rsidRPr="00F251F2">
              <w:rPr>
                <w:b/>
                <w:sz w:val="20"/>
                <w:szCs w:val="20"/>
              </w:rPr>
              <w:t xml:space="preserve">Total animals </w:t>
            </w:r>
          </w:p>
        </w:tc>
        <w:tc>
          <w:tcPr>
            <w:tcW w:w="1905"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b/>
                <w:sz w:val="20"/>
                <w:szCs w:val="20"/>
              </w:rPr>
            </w:pPr>
            <w:r w:rsidRPr="00F251F2">
              <w:rPr>
                <w:b/>
                <w:sz w:val="20"/>
                <w:szCs w:val="20"/>
              </w:rPr>
              <w:t>Production type</w:t>
            </w:r>
          </w:p>
        </w:tc>
        <w:tc>
          <w:tcPr>
            <w:tcW w:w="3588" w:type="dxa"/>
            <w:gridSpan w:val="2"/>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b/>
                <w:sz w:val="20"/>
                <w:szCs w:val="20"/>
              </w:rPr>
            </w:pPr>
            <w:r w:rsidRPr="00F251F2">
              <w:rPr>
                <w:b/>
                <w:sz w:val="20"/>
                <w:szCs w:val="20"/>
              </w:rPr>
              <w:t>Production (quantity)                     MU</w:t>
            </w:r>
          </w:p>
        </w:tc>
      </w:tr>
      <w:tr w:rsidR="00D0398F" w:rsidRPr="00F251F2">
        <w:trPr>
          <w:trHeight w:val="63"/>
        </w:trPr>
        <w:tc>
          <w:tcPr>
            <w:tcW w:w="1895"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b/>
                <w:sz w:val="20"/>
                <w:szCs w:val="20"/>
              </w:rPr>
            </w:pPr>
          </w:p>
        </w:tc>
        <w:tc>
          <w:tcPr>
            <w:tcW w:w="2016"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b/>
                <w:sz w:val="20"/>
                <w:szCs w:val="20"/>
              </w:rPr>
            </w:pPr>
          </w:p>
        </w:tc>
        <w:tc>
          <w:tcPr>
            <w:tcW w:w="1905"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b/>
                <w:sz w:val="20"/>
                <w:szCs w:val="20"/>
              </w:rPr>
            </w:pPr>
          </w:p>
        </w:tc>
        <w:tc>
          <w:tcPr>
            <w:tcW w:w="2737" w:type="dxa"/>
            <w:tcBorders>
              <w:top w:val="nil"/>
              <w:bottom w:val="single" w:sz="4" w:space="0" w:color="auto"/>
            </w:tcBorders>
            <w:shd w:val="clear" w:color="auto" w:fill="auto"/>
            <w:vAlign w:val="center"/>
            <w:hideMark/>
          </w:tcPr>
          <w:p w:rsidR="00D0398F" w:rsidRPr="00F251F2" w:rsidRDefault="00D0398F">
            <w:pPr>
              <w:spacing w:after="0" w:line="240" w:lineRule="auto"/>
              <w:jc w:val="both"/>
              <w:rPr>
                <w:rFonts w:eastAsia="Times New Roman" w:cstheme="minorHAnsi"/>
                <w:b/>
                <w:sz w:val="20"/>
                <w:szCs w:val="20"/>
              </w:rPr>
            </w:pPr>
          </w:p>
        </w:tc>
        <w:tc>
          <w:tcPr>
            <w:tcW w:w="851" w:type="dxa"/>
            <w:tcBorders>
              <w:top w:val="nil"/>
              <w:bottom w:val="single" w:sz="4" w:space="0" w:color="auto"/>
            </w:tcBorders>
            <w:shd w:val="clear" w:color="auto" w:fill="auto"/>
            <w:vAlign w:val="center"/>
            <w:hideMark/>
          </w:tcPr>
          <w:p w:rsidR="00D0398F" w:rsidRPr="00F251F2" w:rsidRDefault="00D0398F">
            <w:pPr>
              <w:spacing w:after="0" w:line="240" w:lineRule="auto"/>
              <w:jc w:val="both"/>
              <w:rPr>
                <w:rFonts w:eastAsia="Times New Roman" w:cstheme="minorHAnsi"/>
                <w:b/>
                <w:sz w:val="20"/>
                <w:szCs w:val="20"/>
              </w:rPr>
            </w:pPr>
          </w:p>
        </w:tc>
      </w:tr>
      <w:tr w:rsidR="00D0398F" w:rsidRPr="00F251F2">
        <w:trPr>
          <w:trHeight w:val="312"/>
        </w:trPr>
        <w:tc>
          <w:tcPr>
            <w:tcW w:w="1895"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sz w:val="20"/>
                <w:szCs w:val="20"/>
              </w:rPr>
            </w:pPr>
            <w:r w:rsidRPr="00F251F2">
              <w:rPr>
                <w:sz w:val="20"/>
                <w:szCs w:val="20"/>
              </w:rPr>
              <w:t>Cattle</w:t>
            </w:r>
          </w:p>
        </w:tc>
        <w:tc>
          <w:tcPr>
            <w:tcW w:w="2016"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4045.9 MCa</w:t>
            </w:r>
          </w:p>
        </w:tc>
        <w:tc>
          <w:tcPr>
            <w:tcW w:w="1905"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Milk</w:t>
            </w:r>
          </w:p>
        </w:tc>
        <w:tc>
          <w:tcPr>
            <w:tcW w:w="2737"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493.9</w:t>
            </w:r>
          </w:p>
        </w:tc>
        <w:tc>
          <w:tcPr>
            <w:tcW w:w="851"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MMl</w:t>
            </w:r>
          </w:p>
        </w:tc>
      </w:tr>
      <w:tr w:rsidR="00D0398F" w:rsidRPr="00F251F2">
        <w:trPr>
          <w:trHeight w:val="63"/>
        </w:trPr>
        <w:tc>
          <w:tcPr>
            <w:tcW w:w="1895"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sz w:val="20"/>
                <w:szCs w:val="20"/>
              </w:rPr>
            </w:pPr>
          </w:p>
        </w:tc>
        <w:tc>
          <w:tcPr>
            <w:tcW w:w="2016"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bCs/>
                <w:sz w:val="20"/>
                <w:szCs w:val="20"/>
              </w:rPr>
            </w:pPr>
          </w:p>
        </w:tc>
        <w:tc>
          <w:tcPr>
            <w:tcW w:w="1905"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Meat</w:t>
            </w:r>
          </w:p>
        </w:tc>
        <w:tc>
          <w:tcPr>
            <w:tcW w:w="2737"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151.2</w:t>
            </w:r>
          </w:p>
        </w:tc>
        <w:tc>
          <w:tcPr>
            <w:tcW w:w="851"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Mt</w:t>
            </w:r>
          </w:p>
        </w:tc>
      </w:tr>
      <w:tr w:rsidR="00D0398F" w:rsidRPr="00F251F2">
        <w:trPr>
          <w:trHeight w:val="116"/>
        </w:trPr>
        <w:tc>
          <w:tcPr>
            <w:tcW w:w="1895" w:type="dxa"/>
            <w:tcBorders>
              <w:top w:val="single" w:sz="4" w:space="0" w:color="auto"/>
              <w:bottom w:val="single" w:sz="4" w:space="0" w:color="auto"/>
            </w:tcBorders>
            <w:shd w:val="clear" w:color="auto" w:fill="auto"/>
            <w:vAlign w:val="center"/>
            <w:hideMark/>
          </w:tcPr>
          <w:p w:rsidR="00D0398F" w:rsidRPr="00F251F2" w:rsidRDefault="001857F3">
            <w:pPr>
              <w:spacing w:after="0" w:line="240" w:lineRule="auto"/>
              <w:jc w:val="both"/>
              <w:rPr>
                <w:rFonts w:eastAsia="Times New Roman" w:cstheme="minorHAnsi"/>
                <w:sz w:val="20"/>
                <w:szCs w:val="20"/>
              </w:rPr>
            </w:pPr>
            <w:r w:rsidRPr="00F251F2">
              <w:rPr>
                <w:sz w:val="20"/>
                <w:szCs w:val="20"/>
              </w:rPr>
              <w:t xml:space="preserve">Buffalo </w:t>
            </w:r>
          </w:p>
        </w:tc>
        <w:tc>
          <w:tcPr>
            <w:tcW w:w="2016" w:type="dxa"/>
            <w:tcBorders>
              <w:top w:val="single" w:sz="4" w:space="0" w:color="auto"/>
              <w:bottom w:val="single" w:sz="4" w:space="0" w:color="auto"/>
            </w:tcBorders>
            <w:shd w:val="clear" w:color="auto" w:fill="auto"/>
            <w:vAlign w:val="center"/>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61.9 MCa</w:t>
            </w:r>
          </w:p>
        </w:tc>
        <w:tc>
          <w:tcPr>
            <w:tcW w:w="1905" w:type="dxa"/>
            <w:tcBorders>
              <w:top w:val="single" w:sz="4" w:space="0" w:color="auto"/>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Milk</w:t>
            </w:r>
          </w:p>
        </w:tc>
        <w:tc>
          <w:tcPr>
            <w:tcW w:w="2737" w:type="dxa"/>
            <w:tcBorders>
              <w:top w:val="single" w:sz="4" w:space="0" w:color="auto"/>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5</w:t>
            </w:r>
          </w:p>
        </w:tc>
        <w:tc>
          <w:tcPr>
            <w:tcW w:w="851" w:type="dxa"/>
            <w:tcBorders>
              <w:top w:val="single" w:sz="4" w:space="0" w:color="auto"/>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MMl</w:t>
            </w:r>
          </w:p>
        </w:tc>
      </w:tr>
      <w:tr w:rsidR="00D0398F" w:rsidRPr="00F251F2">
        <w:trPr>
          <w:trHeight w:val="106"/>
        </w:trPr>
        <w:tc>
          <w:tcPr>
            <w:tcW w:w="1895" w:type="dxa"/>
            <w:tcBorders>
              <w:top w:val="single" w:sz="4" w:space="0" w:color="auto"/>
              <w:bottom w:val="single" w:sz="4" w:space="0" w:color="auto"/>
            </w:tcBorders>
            <w:shd w:val="clear" w:color="auto" w:fill="auto"/>
            <w:vAlign w:val="center"/>
            <w:hideMark/>
          </w:tcPr>
          <w:p w:rsidR="00D0398F" w:rsidRPr="00F251F2" w:rsidRDefault="001857F3">
            <w:pPr>
              <w:spacing w:after="0" w:line="240" w:lineRule="auto"/>
              <w:jc w:val="both"/>
              <w:rPr>
                <w:rFonts w:eastAsia="Times New Roman" w:cstheme="minorHAnsi"/>
                <w:sz w:val="20"/>
                <w:szCs w:val="20"/>
              </w:rPr>
            </w:pPr>
            <w:r w:rsidRPr="00F251F2">
              <w:rPr>
                <w:sz w:val="20"/>
                <w:szCs w:val="20"/>
              </w:rPr>
              <w:t>Pigs</w:t>
            </w:r>
          </w:p>
        </w:tc>
        <w:tc>
          <w:tcPr>
            <w:tcW w:w="2016" w:type="dxa"/>
            <w:tcBorders>
              <w:top w:val="single" w:sz="4" w:space="0" w:color="auto"/>
              <w:bottom w:val="single" w:sz="4" w:space="0" w:color="auto"/>
            </w:tcBorders>
            <w:shd w:val="clear" w:color="auto" w:fill="auto"/>
            <w:vAlign w:val="center"/>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1704.8 MCa</w:t>
            </w:r>
          </w:p>
        </w:tc>
        <w:tc>
          <w:tcPr>
            <w:tcW w:w="1905" w:type="dxa"/>
            <w:tcBorders>
              <w:top w:val="single" w:sz="4" w:space="0" w:color="auto"/>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Meat</w:t>
            </w:r>
          </w:p>
        </w:tc>
        <w:tc>
          <w:tcPr>
            <w:tcW w:w="2737" w:type="dxa"/>
            <w:tcBorders>
              <w:top w:val="single" w:sz="4" w:space="0" w:color="auto"/>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309.7</w:t>
            </w:r>
          </w:p>
        </w:tc>
        <w:tc>
          <w:tcPr>
            <w:tcW w:w="851" w:type="dxa"/>
            <w:tcBorders>
              <w:top w:val="single" w:sz="4" w:space="0" w:color="auto"/>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Mt</w:t>
            </w:r>
          </w:p>
        </w:tc>
      </w:tr>
      <w:tr w:rsidR="00D0398F" w:rsidRPr="00F251F2">
        <w:trPr>
          <w:trHeight w:val="312"/>
        </w:trPr>
        <w:tc>
          <w:tcPr>
            <w:tcW w:w="1895"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sz w:val="20"/>
                <w:szCs w:val="20"/>
              </w:rPr>
            </w:pPr>
            <w:r w:rsidRPr="00F251F2">
              <w:rPr>
                <w:sz w:val="20"/>
                <w:szCs w:val="20"/>
              </w:rPr>
              <w:t>Birds</w:t>
            </w:r>
          </w:p>
        </w:tc>
        <w:tc>
          <w:tcPr>
            <w:tcW w:w="2016"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31962 MCa</w:t>
            </w:r>
          </w:p>
        </w:tc>
        <w:tc>
          <w:tcPr>
            <w:tcW w:w="1905"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Meat</w:t>
            </w:r>
          </w:p>
        </w:tc>
        <w:tc>
          <w:tcPr>
            <w:tcW w:w="2737"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42.9</w:t>
            </w:r>
          </w:p>
        </w:tc>
        <w:tc>
          <w:tcPr>
            <w:tcW w:w="851"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Mt</w:t>
            </w:r>
          </w:p>
        </w:tc>
      </w:tr>
      <w:tr w:rsidR="00D0398F" w:rsidRPr="00F251F2">
        <w:trPr>
          <w:trHeight w:val="63"/>
        </w:trPr>
        <w:tc>
          <w:tcPr>
            <w:tcW w:w="1895"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sz w:val="20"/>
                <w:szCs w:val="20"/>
              </w:rPr>
            </w:pPr>
          </w:p>
        </w:tc>
        <w:tc>
          <w:tcPr>
            <w:tcW w:w="2016"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bCs/>
                <w:sz w:val="20"/>
                <w:szCs w:val="20"/>
              </w:rPr>
            </w:pPr>
          </w:p>
        </w:tc>
        <w:tc>
          <w:tcPr>
            <w:tcW w:w="1905"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Eggs</w:t>
            </w:r>
          </w:p>
        </w:tc>
        <w:tc>
          <w:tcPr>
            <w:tcW w:w="2737"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2418.6</w:t>
            </w:r>
          </w:p>
        </w:tc>
        <w:tc>
          <w:tcPr>
            <w:tcW w:w="851"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MMU</w:t>
            </w:r>
          </w:p>
        </w:tc>
      </w:tr>
      <w:tr w:rsidR="00D0398F" w:rsidRPr="00F251F2">
        <w:trPr>
          <w:trHeight w:val="312"/>
        </w:trPr>
        <w:tc>
          <w:tcPr>
            <w:tcW w:w="1895"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sz w:val="20"/>
                <w:szCs w:val="20"/>
              </w:rPr>
            </w:pPr>
            <w:r w:rsidRPr="00F251F2">
              <w:rPr>
                <w:sz w:val="20"/>
                <w:szCs w:val="20"/>
              </w:rPr>
              <w:t>Sheep and goats</w:t>
            </w:r>
          </w:p>
        </w:tc>
        <w:tc>
          <w:tcPr>
            <w:tcW w:w="2016" w:type="dxa"/>
            <w:vMerge w:val="restart"/>
            <w:tcBorders>
              <w:top w:val="single" w:sz="4" w:space="0" w:color="auto"/>
              <w:bottom w:val="nil"/>
            </w:tcBorders>
            <w:shd w:val="clear" w:color="auto" w:fill="auto"/>
            <w:vAlign w:val="center"/>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2734.6 MCa</w:t>
            </w:r>
          </w:p>
        </w:tc>
        <w:tc>
          <w:tcPr>
            <w:tcW w:w="1905"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Meat</w:t>
            </w:r>
          </w:p>
        </w:tc>
        <w:tc>
          <w:tcPr>
            <w:tcW w:w="2737"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24.2</w:t>
            </w:r>
          </w:p>
        </w:tc>
        <w:tc>
          <w:tcPr>
            <w:tcW w:w="851" w:type="dxa"/>
            <w:tcBorders>
              <w:top w:val="single" w:sz="4" w:space="0" w:color="auto"/>
              <w:bottom w:val="nil"/>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Mt</w:t>
            </w:r>
          </w:p>
        </w:tc>
      </w:tr>
      <w:tr w:rsidR="00D0398F" w:rsidRPr="00F251F2">
        <w:trPr>
          <w:trHeight w:val="63"/>
        </w:trPr>
        <w:tc>
          <w:tcPr>
            <w:tcW w:w="1895"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sz w:val="20"/>
                <w:szCs w:val="20"/>
              </w:rPr>
            </w:pPr>
          </w:p>
        </w:tc>
        <w:tc>
          <w:tcPr>
            <w:tcW w:w="2016" w:type="dxa"/>
            <w:vMerge/>
            <w:tcBorders>
              <w:top w:val="nil"/>
              <w:bottom w:val="single" w:sz="4" w:space="0" w:color="auto"/>
            </w:tcBorders>
            <w:vAlign w:val="center"/>
            <w:hideMark/>
          </w:tcPr>
          <w:p w:rsidR="00D0398F" w:rsidRPr="00F251F2" w:rsidRDefault="00D0398F">
            <w:pPr>
              <w:spacing w:after="0" w:line="240" w:lineRule="auto"/>
              <w:jc w:val="both"/>
              <w:rPr>
                <w:rFonts w:eastAsia="Times New Roman" w:cstheme="minorHAnsi"/>
                <w:bCs/>
                <w:sz w:val="20"/>
                <w:szCs w:val="20"/>
              </w:rPr>
            </w:pPr>
          </w:p>
        </w:tc>
        <w:tc>
          <w:tcPr>
            <w:tcW w:w="1905"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Goats milk</w:t>
            </w:r>
          </w:p>
        </w:tc>
        <w:tc>
          <w:tcPr>
            <w:tcW w:w="2737"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2.7</w:t>
            </w:r>
          </w:p>
        </w:tc>
        <w:tc>
          <w:tcPr>
            <w:tcW w:w="851" w:type="dxa"/>
            <w:tcBorders>
              <w:top w:val="nil"/>
              <w:bottom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MMl</w:t>
            </w:r>
          </w:p>
        </w:tc>
      </w:tr>
      <w:tr w:rsidR="00D0398F" w:rsidRPr="00F251F2">
        <w:trPr>
          <w:trHeight w:val="53"/>
        </w:trPr>
        <w:tc>
          <w:tcPr>
            <w:tcW w:w="1895" w:type="dxa"/>
            <w:tcBorders>
              <w:top w:val="single" w:sz="4" w:space="0" w:color="auto"/>
            </w:tcBorders>
            <w:shd w:val="clear" w:color="auto" w:fill="auto"/>
            <w:vAlign w:val="center"/>
            <w:hideMark/>
          </w:tcPr>
          <w:p w:rsidR="00D0398F" w:rsidRPr="00F251F2" w:rsidRDefault="001857F3">
            <w:pPr>
              <w:spacing w:after="0" w:line="240" w:lineRule="auto"/>
              <w:jc w:val="both"/>
              <w:rPr>
                <w:rFonts w:eastAsia="Times New Roman" w:cstheme="minorHAnsi"/>
                <w:sz w:val="20"/>
                <w:szCs w:val="20"/>
              </w:rPr>
            </w:pPr>
            <w:r w:rsidRPr="00F251F2">
              <w:rPr>
                <w:sz w:val="20"/>
                <w:szCs w:val="20"/>
              </w:rPr>
              <w:t>Bees</w:t>
            </w:r>
          </w:p>
        </w:tc>
        <w:tc>
          <w:tcPr>
            <w:tcW w:w="2016" w:type="dxa"/>
            <w:tcBorders>
              <w:top w:val="single" w:sz="4" w:space="0" w:color="auto"/>
            </w:tcBorders>
            <w:shd w:val="clear" w:color="auto" w:fill="auto"/>
            <w:vAlign w:val="center"/>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171.8 MCo</w:t>
            </w:r>
          </w:p>
        </w:tc>
        <w:tc>
          <w:tcPr>
            <w:tcW w:w="1905" w:type="dxa"/>
            <w:tcBorders>
              <w:top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Honey</w:t>
            </w:r>
          </w:p>
        </w:tc>
        <w:tc>
          <w:tcPr>
            <w:tcW w:w="2737" w:type="dxa"/>
            <w:tcBorders>
              <w:top w:val="single" w:sz="4" w:space="0" w:color="auto"/>
            </w:tcBorders>
            <w:shd w:val="clear" w:color="auto" w:fill="auto"/>
            <w:hideMark/>
          </w:tcPr>
          <w:p w:rsidR="00D0398F" w:rsidRPr="00F251F2" w:rsidRDefault="001857F3">
            <w:pPr>
              <w:spacing w:after="0" w:line="240" w:lineRule="auto"/>
              <w:jc w:val="both"/>
              <w:rPr>
                <w:rFonts w:eastAsia="Times New Roman" w:cstheme="minorHAnsi"/>
                <w:bCs/>
                <w:sz w:val="20"/>
                <w:szCs w:val="20"/>
              </w:rPr>
            </w:pPr>
            <w:r w:rsidRPr="00F251F2">
              <w:rPr>
                <w:bCs/>
                <w:sz w:val="20"/>
                <w:szCs w:val="20"/>
              </w:rPr>
              <w:t>7.3</w:t>
            </w:r>
          </w:p>
        </w:tc>
        <w:tc>
          <w:tcPr>
            <w:tcW w:w="851" w:type="dxa"/>
            <w:tcBorders>
              <w:top w:val="single" w:sz="4" w:space="0" w:color="auto"/>
            </w:tcBorders>
            <w:shd w:val="clear" w:color="auto" w:fill="auto"/>
            <w:hideMark/>
          </w:tcPr>
          <w:p w:rsidR="00D0398F" w:rsidRPr="00F251F2" w:rsidRDefault="001857F3">
            <w:pPr>
              <w:spacing w:after="0" w:line="240" w:lineRule="auto"/>
              <w:jc w:val="both"/>
              <w:rPr>
                <w:rFonts w:eastAsia="Times New Roman" w:cstheme="minorHAnsi"/>
                <w:sz w:val="20"/>
                <w:szCs w:val="20"/>
              </w:rPr>
            </w:pPr>
            <w:r w:rsidRPr="00F251F2">
              <w:rPr>
                <w:sz w:val="20"/>
                <w:szCs w:val="20"/>
              </w:rPr>
              <w:t>Mt</w:t>
            </w:r>
          </w:p>
        </w:tc>
      </w:tr>
    </w:tbl>
    <w:p w:rsidR="00D0398F" w:rsidRPr="00F251F2" w:rsidRDefault="001857F3">
      <w:pPr>
        <w:spacing w:line="240" w:lineRule="auto"/>
        <w:jc w:val="both"/>
        <w:rPr>
          <w:rFonts w:cstheme="minorHAnsi"/>
          <w:sz w:val="18"/>
          <w:szCs w:val="20"/>
        </w:rPr>
      </w:pPr>
      <w:r w:rsidRPr="00F251F2">
        <w:rPr>
          <w:bCs/>
          <w:sz w:val="18"/>
          <w:szCs w:val="20"/>
        </w:rPr>
        <w:t xml:space="preserve">MCa: </w:t>
      </w:r>
      <w:r w:rsidRPr="00F251F2">
        <w:rPr>
          <w:sz w:val="18"/>
          <w:szCs w:val="20"/>
        </w:rPr>
        <w:t>Thousands of head. MCo: Thousands of hives; MMl: Million litres; Mt: Thousand tons; MMU: Million units.</w:t>
      </w:r>
    </w:p>
    <w:p w:rsidR="00D0398F" w:rsidRPr="00F251F2" w:rsidRDefault="001857F3">
      <w:pPr>
        <w:spacing w:before="240" w:after="0" w:line="240" w:lineRule="auto"/>
        <w:jc w:val="both"/>
        <w:rPr>
          <w:rFonts w:cs="Arial Narrow"/>
          <w:b/>
        </w:rPr>
      </w:pPr>
      <w:r w:rsidRPr="00F251F2">
        <w:rPr>
          <w:b/>
        </w:rPr>
        <w:t>Institutional framework</w:t>
      </w:r>
    </w:p>
    <w:p w:rsidR="00D0398F" w:rsidRPr="00F251F2" w:rsidRDefault="001857F3">
      <w:pPr>
        <w:widowControl w:val="0"/>
        <w:autoSpaceDE w:val="0"/>
        <w:autoSpaceDN w:val="0"/>
        <w:adjustRightInd w:val="0"/>
        <w:spacing w:line="240" w:lineRule="auto"/>
        <w:ind w:right="85"/>
        <w:jc w:val="both"/>
        <w:rPr>
          <w:rFonts w:cstheme="minorHAnsi"/>
          <w:szCs w:val="24"/>
        </w:rPr>
      </w:pPr>
      <w:r w:rsidRPr="00F251F2">
        <w:rPr>
          <w:szCs w:val="24"/>
        </w:rPr>
        <w:t xml:space="preserve">At state level, the most important stakeholders concerned with the protection of agrobiodiversity, protected areas and the environment in Cuba are: </w:t>
      </w:r>
    </w:p>
    <w:p w:rsidR="00D0398F" w:rsidRPr="00F251F2" w:rsidRDefault="001857F3">
      <w:pPr>
        <w:widowControl w:val="0"/>
        <w:autoSpaceDE w:val="0"/>
        <w:autoSpaceDN w:val="0"/>
        <w:adjustRightInd w:val="0"/>
        <w:spacing w:line="240" w:lineRule="auto"/>
        <w:ind w:right="85"/>
        <w:jc w:val="both"/>
      </w:pPr>
      <w:r w:rsidRPr="00F251F2">
        <w:rPr>
          <w:b/>
          <w:szCs w:val="24"/>
        </w:rPr>
        <w:t>- Ministry of Agriculture (MINAG</w:t>
      </w:r>
      <w:r w:rsidRPr="00F251F2">
        <w:rPr>
          <w:szCs w:val="24"/>
        </w:rPr>
        <w:t xml:space="preserve">): </w:t>
      </w:r>
      <w:r w:rsidRPr="00F251F2">
        <w:t>This is the central state administration body tasked with proposing state and government policy on the use, tenure and sustainable and attainable exploitation of the country’s collective or individual agricultural area and agricultural and forestry production. Once approved, it is then responsible for managing, implementing and controlling that policy. Its most important functions with regard to the project actions include: 1) proposing national agricultural policies to the government and implementing them once approved; 2) managing and controlling state and government policy on agricultural and forestry production to meet the food needs of the population, industry and exports; 3) controlling national livestock resources with recording of major cattle, pure breeds, crosses and the morphological standards of different species; 4) managing implementation of the policy for prospecting, conserving, introducing, maintaining, documenting and using plant genetic resources and seeds in the country; 5) implementing the policy for genetic improvement and preserving the genetic resources of domestic and wild animal species; 6) soil conservation and management.</w:t>
      </w:r>
    </w:p>
    <w:p w:rsidR="00D0398F" w:rsidRPr="00F251F2" w:rsidRDefault="001857F3">
      <w:pPr>
        <w:widowControl w:val="0"/>
        <w:autoSpaceDE w:val="0"/>
        <w:autoSpaceDN w:val="0"/>
        <w:adjustRightInd w:val="0"/>
        <w:spacing w:line="240" w:lineRule="auto"/>
        <w:ind w:right="85"/>
        <w:jc w:val="both"/>
      </w:pPr>
      <w:r w:rsidRPr="00F251F2">
        <w:rPr>
          <w:szCs w:val="24"/>
        </w:rPr>
        <w:t>The following departments have been set up to fulfil functions relating to the project in question: Department of Seeds and Plant Genetic Resources, Department of Forestry and Wild Flora and Fauna, Genetics Department, Livestock and Animal Health Registry and Department of Science, Technology, Innovation, Soil and Environment.</w:t>
      </w:r>
    </w:p>
    <w:p w:rsidR="00D0398F" w:rsidRPr="00F251F2" w:rsidRDefault="001857F3">
      <w:pPr>
        <w:spacing w:after="0" w:line="240" w:lineRule="auto"/>
        <w:jc w:val="both"/>
        <w:rPr>
          <w:rFonts w:eastAsia="Times New Roman" w:cs="Times New Roman"/>
          <w:szCs w:val="24"/>
        </w:rPr>
      </w:pPr>
      <w:r w:rsidRPr="00F251F2">
        <w:rPr>
          <w:b/>
          <w:szCs w:val="24"/>
        </w:rPr>
        <w:t xml:space="preserve">- Ministry of Science, Technology and Environment (CITMA): </w:t>
      </w:r>
      <w:r w:rsidRPr="00F251F2">
        <w:rPr>
          <w:szCs w:val="24"/>
        </w:rPr>
        <w:t xml:space="preserve">this body is in charge of managing, implementing and controlling state and government policy with regard to scientific and technological activity, environmental policy and the peaceful use of nuclear energy, promoting their consistent integration to contribute to the country’s sustainable development. </w:t>
      </w:r>
    </w:p>
    <w:p w:rsidR="00D0398F" w:rsidRPr="00F251F2" w:rsidRDefault="001857F3">
      <w:pPr>
        <w:spacing w:line="240" w:lineRule="auto"/>
        <w:jc w:val="both"/>
        <w:rPr>
          <w:rFonts w:cstheme="minorHAnsi"/>
          <w:szCs w:val="24"/>
        </w:rPr>
      </w:pPr>
      <w:r w:rsidRPr="00F251F2">
        <w:rPr>
          <w:szCs w:val="24"/>
        </w:rPr>
        <w:t>The most important CITMA institutions with regard to project actions are: Environment Agency, National Centre for Protected Areas and National Biodiversity Centre</w:t>
      </w:r>
    </w:p>
    <w:p w:rsidR="00D0398F" w:rsidRPr="00F251F2" w:rsidRDefault="001857F3">
      <w:pPr>
        <w:tabs>
          <w:tab w:val="num" w:pos="720"/>
        </w:tabs>
        <w:spacing w:line="240" w:lineRule="auto"/>
        <w:jc w:val="both"/>
        <w:rPr>
          <w:rFonts w:cstheme="minorHAnsi"/>
          <w:strike/>
          <w:szCs w:val="24"/>
        </w:rPr>
      </w:pPr>
      <w:r w:rsidRPr="00F251F2">
        <w:rPr>
          <w:b/>
          <w:szCs w:val="24"/>
        </w:rPr>
        <w:t>- Basic Units for the Protection of Flora and Fauna:</w:t>
      </w:r>
      <w:r w:rsidR="00CC3726" w:rsidRPr="00F251F2">
        <w:rPr>
          <w:b/>
          <w:szCs w:val="24"/>
        </w:rPr>
        <w:t xml:space="preserve"> </w:t>
      </w:r>
      <w:r w:rsidRPr="00F251F2">
        <w:t>this facility manages and administers Cuba’s protected areas by carrying out appropriate sustainable administration of Cuba’s material resources</w:t>
      </w:r>
      <w:r w:rsidRPr="00F251F2">
        <w:rPr>
          <w:szCs w:val="24"/>
        </w:rPr>
        <w:t xml:space="preserve">. It is tasked with preserving and developing the natural resources of protected areas and the country’s equine genetic resources based on sustainable use. </w:t>
      </w:r>
    </w:p>
    <w:p w:rsidR="00D0398F" w:rsidRPr="00F251F2" w:rsidRDefault="001857F3">
      <w:pPr>
        <w:spacing w:line="240" w:lineRule="auto"/>
        <w:jc w:val="both"/>
        <w:rPr>
          <w:rFonts w:eastAsia="Times New Roman" w:cs="Times New Roman"/>
          <w:szCs w:val="24"/>
        </w:rPr>
      </w:pPr>
      <w:r w:rsidRPr="00F251F2">
        <w:rPr>
          <w:szCs w:val="24"/>
        </w:rPr>
        <w:t>It has approximately 1.3 million ha of PA in which the conservation of Cuban ecosystems and biodiversity is guaranteed, based on regulatory plans (lasting 10 years) and five-year management plans in each PA. It delivers environmental education programmes linked to the community and educational centres in each area.</w:t>
      </w:r>
    </w:p>
    <w:p w:rsidR="00D0398F" w:rsidRPr="00F251F2" w:rsidRDefault="001857F3">
      <w:pPr>
        <w:spacing w:after="0" w:line="240" w:lineRule="auto"/>
        <w:jc w:val="both"/>
        <w:rPr>
          <w:rFonts w:eastAsia="Times New Roman" w:cs="Times New Roman"/>
          <w:szCs w:val="24"/>
        </w:rPr>
      </w:pPr>
      <w:r w:rsidRPr="00F251F2">
        <w:rPr>
          <w:b/>
          <w:szCs w:val="24"/>
        </w:rPr>
        <w:t xml:space="preserve">- “Alejandro de Humboldt” Institution of Fundamental Research in Tropical Agriculture (INIFAT): </w:t>
      </w:r>
      <w:r w:rsidRPr="00F251F2">
        <w:rPr>
          <w:szCs w:val="24"/>
        </w:rPr>
        <w:t>This budgeted entity forms part of MINAG's National Agricultural Science and Technological Innovation System (SINCITA). Its mission is to contribute to the development of plant genetics, conservation and control of plant genetic and microorganism resources on agroecological bases, development of urban, suburban and family farming and the custodianship – through its Germplasm Bank–Central Bank set up in 1982 – of basic and duplicate germplasm collections of the centres making up the National System of Plant Genetic Resources. It is a Varieties Examination Centre and it implements plant genetics-related research, development and innovation projects. It is authorized to market products derived from these resources.</w:t>
      </w:r>
    </w:p>
    <w:p w:rsidR="00D0398F" w:rsidRPr="00F251F2" w:rsidRDefault="001857F3">
      <w:pPr>
        <w:spacing w:line="240" w:lineRule="auto"/>
        <w:jc w:val="both"/>
        <w:rPr>
          <w:rFonts w:eastAsia="Times New Roman" w:cstheme="minorHAnsi"/>
          <w:szCs w:val="24"/>
        </w:rPr>
      </w:pPr>
      <w:r w:rsidRPr="00F251F2">
        <w:rPr>
          <w:b/>
          <w:szCs w:val="24"/>
        </w:rPr>
        <w:t>- Research Centre for tropical livestock animal improvement (CIMAGT):</w:t>
      </w:r>
      <w:r w:rsidRPr="00F251F2">
        <w:rPr>
          <w:szCs w:val="24"/>
        </w:rPr>
        <w:t xml:space="preserve"> this institution was set up in 1970. </w:t>
      </w:r>
      <w:r w:rsidRPr="00F251F2">
        <w:t xml:space="preserve">CIMAGT’s mission is to contribute by means of research, services and extensionism to the generation, development and transfer of technology and scientific and technical Knowledge that enable and/or contribute to an increase in milk and meat production and within the field of animal breeding and ruminant genetics in an efficient, sustainable and growing manner while respecting economic and environmental criteria. Its strategic tasks are as follows: conservation and sustainable development of genetic animal resources and technological options for animal breeding and genetics that guarantee the production of milk and cattle, buffalo, sheep and goat meat. </w:t>
      </w:r>
      <w:r w:rsidRPr="00F251F2">
        <w:rPr>
          <w:szCs w:val="24"/>
        </w:rPr>
        <w:t>It also carries out actions aimed at meeting the nationwide training demands of the state, cooperative and private sectors.</w:t>
      </w:r>
    </w:p>
    <w:p w:rsidR="00D0398F" w:rsidRPr="00F251F2" w:rsidRDefault="001857F3">
      <w:pPr>
        <w:spacing w:line="240" w:lineRule="auto"/>
        <w:jc w:val="both"/>
        <w:rPr>
          <w:rFonts w:eastAsia="Times New Roman" w:cstheme="minorHAnsi"/>
          <w:szCs w:val="24"/>
        </w:rPr>
      </w:pPr>
      <w:r w:rsidRPr="00F251F2">
        <w:rPr>
          <w:b/>
          <w:szCs w:val="24"/>
        </w:rPr>
        <w:t>- National Association of Small Farmers (ANAP):</w:t>
      </w:r>
      <w:r w:rsidRPr="00F251F2">
        <w:rPr>
          <w:szCs w:val="24"/>
        </w:rPr>
        <w:t xml:space="preserve"> social organization of Cuban farmers made up of Grass Roots Organizations, livestock production cooperatives (CPA), credit and services cooperatives (CSC) and individual farmers. It gives farmers an official presence in civil society and has a mandate to represent and defend their interests and include their demands in state coordination actions. It supports its members in organizational, productive, training, dissemination, marketing and international cooperation aspects. Its members are repositories of a significant proportion of the traditions, experiences and cultural heritage of farming activity and national culture, which constitute a valuable resource in the shift toward a sustainable and agroecological form of farming.</w:t>
      </w:r>
    </w:p>
    <w:p w:rsidR="00D0398F" w:rsidRPr="00F251F2" w:rsidRDefault="001857F3">
      <w:pPr>
        <w:spacing w:line="240" w:lineRule="auto"/>
        <w:jc w:val="both"/>
        <w:rPr>
          <w:rFonts w:eastAsia="Times New Roman" w:cstheme="minorHAnsi"/>
          <w:szCs w:val="24"/>
        </w:rPr>
      </w:pPr>
      <w:r w:rsidRPr="00F251F2">
        <w:rPr>
          <w:b/>
          <w:szCs w:val="24"/>
        </w:rPr>
        <w:t xml:space="preserve">- Ministry of higher education (MES): </w:t>
      </w:r>
      <w:r w:rsidRPr="00F251F2">
        <w:rPr>
          <w:szCs w:val="24"/>
        </w:rPr>
        <w:t>this is in charge of Cuban university and postgraduate education. Its structure includes all agricultural universities and also incorporates a group of research institutions and experimental stations. Several of these are of high national and international standing and lend significant support to MINAG's activities.</w:t>
      </w:r>
    </w:p>
    <w:p w:rsidR="00D0398F" w:rsidRPr="00F251F2" w:rsidRDefault="001857F3">
      <w:pPr>
        <w:spacing w:line="240" w:lineRule="auto"/>
        <w:jc w:val="both"/>
        <w:rPr>
          <w:rFonts w:eastAsia="Times New Roman" w:cstheme="minorHAnsi"/>
          <w:szCs w:val="24"/>
        </w:rPr>
      </w:pPr>
      <w:r w:rsidRPr="00F251F2">
        <w:rPr>
          <w:szCs w:val="24"/>
        </w:rPr>
        <w:t xml:space="preserve">Other organizations such as the Cuban Association of Agricultural and Forestry Engineers (ACTAF) and the Cuban Association of Animal Production (ACPA) support training actions for the various stakeholders in food production and environmental aspects. Similarly, one of the </w:t>
      </w:r>
      <w:r w:rsidR="003965AE" w:rsidRPr="00F251F2">
        <w:rPr>
          <w:szCs w:val="24"/>
        </w:rPr>
        <w:t xml:space="preserve">objectives </w:t>
      </w:r>
      <w:r w:rsidRPr="00F251F2">
        <w:rPr>
          <w:szCs w:val="24"/>
        </w:rPr>
        <w:t>of the Cuban Women’s Federation (FMC) is to support women’s participation and the defence of women’s rights in different settings.</w:t>
      </w:r>
    </w:p>
    <w:p w:rsidR="00D0398F" w:rsidRPr="00F251F2" w:rsidRDefault="001857F3">
      <w:pPr>
        <w:widowControl w:val="0"/>
        <w:autoSpaceDE w:val="0"/>
        <w:autoSpaceDN w:val="0"/>
        <w:adjustRightInd w:val="0"/>
        <w:spacing w:after="0" w:line="240" w:lineRule="auto"/>
        <w:ind w:right="85"/>
        <w:jc w:val="both"/>
        <w:rPr>
          <w:rFonts w:cstheme="minorHAnsi"/>
          <w:b/>
          <w:szCs w:val="24"/>
        </w:rPr>
      </w:pPr>
      <w:r w:rsidRPr="00F251F2">
        <w:rPr>
          <w:b/>
          <w:szCs w:val="24"/>
        </w:rPr>
        <w:t>Legal and policy framework</w:t>
      </w:r>
    </w:p>
    <w:p w:rsidR="00D0398F" w:rsidRPr="00F251F2" w:rsidRDefault="001857F3">
      <w:pPr>
        <w:spacing w:line="240" w:lineRule="auto"/>
        <w:jc w:val="both"/>
        <w:rPr>
          <w:rFonts w:eastAsia="Times New Roman" w:cstheme="minorHAnsi"/>
          <w:szCs w:val="24"/>
        </w:rPr>
      </w:pPr>
      <w:r w:rsidRPr="00F251F2">
        <w:rPr>
          <w:szCs w:val="24"/>
        </w:rPr>
        <w:t>The Cuban Constitution establishes the political, social and economic foundations of the state with regard to the country’s environment and natural resources. The main relevant laws include: Law No 2/1977 (on National and Local Monuments), Law No 85/1998 (Forestry) and Law No 81/1997 (Environment). The latter regulates</w:t>
      </w:r>
      <w:r w:rsidRPr="00F251F2">
        <w:rPr>
          <w:b/>
          <w:szCs w:val="24"/>
        </w:rPr>
        <w:t xml:space="preserve"> the relationship between environmental protection and agriculture</w:t>
      </w:r>
      <w:r w:rsidRPr="00F251F2">
        <w:rPr>
          <w:szCs w:val="24"/>
        </w:rPr>
        <w:t xml:space="preserve"> and establishes the basic objectives and principles governing the operation of the national system of protected areas as well as protection of the environment and natural resources; it also stipulates a special title devoted to standards concerning agroecological farming and its development on sustainable bases. A group of decree laws also facilitate the structure, organization and operation of the national system for protection of the environment and rational use of natural resources.</w:t>
      </w:r>
    </w:p>
    <w:p w:rsidR="00D0398F" w:rsidRPr="00F251F2" w:rsidRDefault="001857F3">
      <w:pPr>
        <w:autoSpaceDE w:val="0"/>
        <w:autoSpaceDN w:val="0"/>
        <w:adjustRightInd w:val="0"/>
        <w:spacing w:line="240" w:lineRule="auto"/>
        <w:jc w:val="both"/>
        <w:rPr>
          <w:rFonts w:cs="Tahoma"/>
          <w:szCs w:val="24"/>
        </w:rPr>
      </w:pPr>
      <w:r w:rsidRPr="00F251F2">
        <w:rPr>
          <w:szCs w:val="24"/>
        </w:rPr>
        <w:t>Since 1993, Cuba has also had a national system of genetic resources. This was established by Resolution No 159 of the Cuban Academy of Sciences on 26 February 1993. This regulates rules concerning the structure, organization and operation of the system. In 2001, the National Commission included in its mandate the animal genetic resources of farm animals, the genetic resources of microorganisms and fishery resources. Although the topic of forestry resources has been dealt with separately at international level to date, in Cuba such resources have always fallen within the sphere of action of the National Group.</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However, the agricultural and environmental legal framework must undergo a radical review to ensure more harmonious integration of responsibilities when defining policies and control of the rational use of natural resources and their planning in terms of time and space. </w:t>
      </w:r>
    </w:p>
    <w:p w:rsidR="00D0398F" w:rsidRPr="00F251F2" w:rsidRDefault="001857F3">
      <w:pPr>
        <w:autoSpaceDE w:val="0"/>
        <w:autoSpaceDN w:val="0"/>
        <w:adjustRightInd w:val="0"/>
        <w:spacing w:line="240" w:lineRule="auto"/>
        <w:jc w:val="both"/>
        <w:rPr>
          <w:rFonts w:cs="TimesNewRoman"/>
        </w:rPr>
      </w:pPr>
      <w:r w:rsidRPr="00F251F2">
        <w:rPr>
          <w:szCs w:val="24"/>
        </w:rPr>
        <w:t>Cuban state efforts to develop science and technology and the government’s environmental tasks must be made a definitive part of the legal and policy framework relating to agriculture in order to shift the current conventional production paradigm toward a more sustainable form of agriculture. Despite serious material limitations, Cuba has great human and scientific potential</w:t>
      </w:r>
      <w:r w:rsidRPr="00F251F2">
        <w:rPr>
          <w:sz w:val="23"/>
          <w:szCs w:val="23"/>
        </w:rPr>
        <w:t>.</w:t>
      </w:r>
    </w:p>
    <w:p w:rsidR="00D0398F" w:rsidRPr="00F251F2" w:rsidRDefault="001857F3">
      <w:pPr>
        <w:autoSpaceDE w:val="0"/>
        <w:autoSpaceDN w:val="0"/>
        <w:adjustRightInd w:val="0"/>
        <w:spacing w:line="240" w:lineRule="auto"/>
        <w:jc w:val="both"/>
        <w:rPr>
          <w:rFonts w:cstheme="minorHAnsi"/>
          <w:szCs w:val="24"/>
        </w:rPr>
      </w:pPr>
      <w:r w:rsidRPr="00F251F2">
        <w:t>However, agricultural production policies do not consider the importance of agricultural biodiversity as an agricultural input to be managed. This aspect often runs up against activities related to biological diversity, water conservation and forestry management, which have a direct or indirect effect on actions to reduce poverty in rural communities.</w:t>
      </w:r>
    </w:p>
    <w:p w:rsidR="00D0398F" w:rsidRPr="00F251F2" w:rsidRDefault="001857F3">
      <w:pPr>
        <w:spacing w:after="0" w:line="240" w:lineRule="auto"/>
        <w:jc w:val="both"/>
        <w:rPr>
          <w:rFonts w:cs="Arial Narrow"/>
          <w:b/>
        </w:rPr>
      </w:pPr>
      <w:r w:rsidRPr="00F251F2">
        <w:rPr>
          <w:b/>
        </w:rPr>
        <w:t>1.1.2 Areas of intervention</w:t>
      </w:r>
    </w:p>
    <w:p w:rsidR="00D0398F" w:rsidRPr="00F251F2" w:rsidRDefault="001857F3">
      <w:pPr>
        <w:spacing w:after="0" w:line="240" w:lineRule="auto"/>
        <w:jc w:val="both"/>
        <w:rPr>
          <w:rFonts w:cstheme="minorHAnsi"/>
          <w:szCs w:val="24"/>
        </w:rPr>
      </w:pPr>
      <w:r w:rsidRPr="00F251F2">
        <w:rPr>
          <w:szCs w:val="24"/>
        </w:rPr>
        <w:t>The project will develop three pilot activities, one in each region of the country – east, centre and west – (Figure 3) - encompassing great soil variability (Appendices 7.4, 7.5, 7.6 and 7.7), areas with a wealth of agrobiodiversity with significant natural resources to be protected and located in areas where agriculture exercises significant pressure on natural and productive ecosystems.</w:t>
      </w:r>
    </w:p>
    <w:p w:rsidR="00D0398F" w:rsidRPr="00F251F2" w:rsidRDefault="001857F3">
      <w:pPr>
        <w:spacing w:after="0" w:line="240" w:lineRule="auto"/>
        <w:jc w:val="both"/>
        <w:rPr>
          <w:rFonts w:cstheme="minorHAnsi"/>
          <w:szCs w:val="24"/>
        </w:rPr>
      </w:pPr>
      <w:r w:rsidRPr="00F251F2">
        <w:rPr>
          <w:rFonts w:cstheme="minorHAnsi"/>
          <w:szCs w:val="24"/>
          <w:lang w:val="en-GB" w:eastAsia="en-GB"/>
        </w:rPr>
        <w:drawing>
          <wp:inline distT="0" distB="0" distL="0" distR="0" wp14:anchorId="59AA8924" wp14:editId="7E5BFDEB">
            <wp:extent cx="4459857" cy="1553350"/>
            <wp:effectExtent l="0" t="0" r="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33608" cy="1579037"/>
                    </a:xfrm>
                    <a:prstGeom prst="rect">
                      <a:avLst/>
                    </a:prstGeom>
                    <a:noFill/>
                  </pic:spPr>
                </pic:pic>
              </a:graphicData>
            </a:graphic>
          </wp:inline>
        </w:drawing>
      </w:r>
    </w:p>
    <w:p w:rsidR="00D0398F" w:rsidRPr="00F251F2" w:rsidRDefault="001857F3">
      <w:pPr>
        <w:spacing w:after="0" w:line="240" w:lineRule="auto"/>
        <w:jc w:val="both"/>
        <w:rPr>
          <w:rFonts w:cstheme="minorHAnsi"/>
          <w:sz w:val="20"/>
          <w:lang w:val="es-ES"/>
        </w:rPr>
      </w:pPr>
      <w:r w:rsidRPr="00F251F2">
        <w:rPr>
          <w:sz w:val="20"/>
        </w:rPr>
        <w:t xml:space="preserve">Figure 3. Protected areas corresponding to project intervention areas: 1. </w:t>
      </w:r>
      <w:r w:rsidRPr="00F251F2">
        <w:rPr>
          <w:sz w:val="20"/>
          <w:lang w:val="es-ES"/>
        </w:rPr>
        <w:t>Zapata Swamp; 2. Tunas de Zaza and Jobo Rosado; 3. Cauto Delta.</w:t>
      </w:r>
    </w:p>
    <w:p w:rsidR="00D0398F" w:rsidRPr="00F251F2" w:rsidRDefault="00D0398F">
      <w:pPr>
        <w:spacing w:after="0" w:line="240" w:lineRule="auto"/>
        <w:jc w:val="both"/>
        <w:rPr>
          <w:rFonts w:cstheme="minorHAnsi"/>
          <w:sz w:val="20"/>
          <w:lang w:val="es-ES"/>
        </w:rPr>
      </w:pPr>
    </w:p>
    <w:p w:rsidR="00D0398F" w:rsidRPr="00F251F2" w:rsidRDefault="001857F3">
      <w:pPr>
        <w:spacing w:after="0" w:line="240" w:lineRule="auto"/>
        <w:jc w:val="both"/>
        <w:rPr>
          <w:rFonts w:cstheme="minorHAnsi"/>
          <w:szCs w:val="24"/>
        </w:rPr>
      </w:pPr>
      <w:r w:rsidRPr="00F251F2">
        <w:rPr>
          <w:szCs w:val="24"/>
        </w:rPr>
        <w:t>The selected zones include four protected areas. Two of these are categorized as Managed Resource Protected Areas (MRPA) and two are Wildlife Refuges (WR). According to the provisions of Articles 25, 26, 31 and 32 of Decree Law No 201 on the national system of protected areas in Cuba and as provided in its Management Plans, farming activities can be carried out.</w:t>
      </w:r>
    </w:p>
    <w:p w:rsidR="00D0398F" w:rsidRPr="00F251F2" w:rsidRDefault="00D0398F">
      <w:pPr>
        <w:spacing w:after="0" w:line="240" w:lineRule="auto"/>
        <w:jc w:val="both"/>
        <w:rPr>
          <w:rFonts w:cstheme="minorHAnsi"/>
          <w:szCs w:val="24"/>
        </w:rPr>
      </w:pPr>
    </w:p>
    <w:p w:rsidR="00D0398F" w:rsidRPr="00F251F2" w:rsidRDefault="001857F3">
      <w:pPr>
        <w:spacing w:after="0" w:line="240" w:lineRule="auto"/>
        <w:jc w:val="both"/>
      </w:pPr>
      <w:r w:rsidRPr="00F251F2">
        <w:t>Buffer zones that do not technically belong to the PAs are located along all their perimeters. These take the form of a 500 m wide strip. Agricultural production agreed in the PA management plans takes place in these areas, although these do not comply with established environmental standards in most cases. Unsustainable agricultural production practices are carried out that affect biodiversity and most lack biological corridors that allow gene flow between the PAs and agroecosystems.</w:t>
      </w:r>
    </w:p>
    <w:p w:rsidR="00D0398F" w:rsidRPr="00F251F2" w:rsidRDefault="00D0398F">
      <w:pPr>
        <w:spacing w:after="0" w:line="240" w:lineRule="auto"/>
        <w:jc w:val="both"/>
        <w:rPr>
          <w:rFonts w:cstheme="minorHAnsi"/>
          <w:szCs w:val="24"/>
        </w:rPr>
      </w:pPr>
    </w:p>
    <w:p w:rsidR="00D0398F" w:rsidRPr="00F251F2" w:rsidRDefault="001857F3">
      <w:pPr>
        <w:spacing w:after="0" w:line="240" w:lineRule="auto"/>
        <w:jc w:val="both"/>
        <w:rPr>
          <w:rFonts w:cstheme="minorHAnsi"/>
          <w:szCs w:val="24"/>
        </w:rPr>
      </w:pPr>
      <w:r w:rsidRPr="00F251F2">
        <w:rPr>
          <w:szCs w:val="24"/>
        </w:rPr>
        <w:t xml:space="preserve">The project will develop interventions concerned with restructuring the management of existing agroproductive scenarios in PAs, buffer zones and areas of influence located beyond these. </w:t>
      </w:r>
    </w:p>
    <w:p w:rsidR="00D0398F" w:rsidRPr="00F251F2" w:rsidRDefault="001857F3">
      <w:pPr>
        <w:spacing w:line="240" w:lineRule="auto"/>
        <w:jc w:val="both"/>
        <w:rPr>
          <w:rFonts w:cstheme="minorHAnsi"/>
          <w:szCs w:val="24"/>
        </w:rPr>
      </w:pPr>
      <w:r w:rsidRPr="00F251F2">
        <w:rPr>
          <w:szCs w:val="24"/>
        </w:rPr>
        <w:t xml:space="preserve">Within PAs strictly dedicated to conservation actions, only minimal impact actions related to collection, expeditions and </w:t>
      </w:r>
      <w:r w:rsidRPr="00F251F2">
        <w:rPr>
          <w:i/>
          <w:szCs w:val="24"/>
          <w:u w:val="single"/>
        </w:rPr>
        <w:t>in situ</w:t>
      </w:r>
      <w:r w:rsidRPr="00F251F2">
        <w:rPr>
          <w:szCs w:val="24"/>
        </w:rPr>
        <w:t xml:space="preserve"> conservation of the wild relatives of selected GRFA are planned, as permitted by the Management Plans.</w:t>
      </w:r>
    </w:p>
    <w:p w:rsidR="00D0398F" w:rsidRPr="00F251F2" w:rsidRDefault="001857F3">
      <w:pPr>
        <w:spacing w:line="240" w:lineRule="auto"/>
        <w:jc w:val="both"/>
        <w:rPr>
          <w:rFonts w:cstheme="minorHAnsi"/>
          <w:szCs w:val="24"/>
        </w:rPr>
      </w:pPr>
      <w:r w:rsidRPr="00F251F2">
        <w:rPr>
          <w:szCs w:val="24"/>
        </w:rPr>
        <w:t>Threats in all three areas arise mainly due to the prevalence of intensive agriculture depleting natural resources that pressurizes protective activities in protected areas as well as other economic activities and the improper use of plant and animal genetic resources. Other threats are associated with climate change and the presence of invasive species.</w:t>
      </w:r>
    </w:p>
    <w:p w:rsidR="00D0398F" w:rsidRPr="00F251F2" w:rsidRDefault="001857F3">
      <w:pPr>
        <w:spacing w:line="240" w:lineRule="auto"/>
        <w:jc w:val="both"/>
        <w:rPr>
          <w:rFonts w:cstheme="minorHAnsi"/>
          <w:szCs w:val="24"/>
        </w:rPr>
      </w:pPr>
      <w:r w:rsidRPr="00F251F2">
        <w:rPr>
          <w:szCs w:val="24"/>
        </w:rPr>
        <w:t>Impacts on our biodiversity in protected areas have led to significant extinctions. Based on the Cuban red list of threatened plants (2016), Table 5 shows the taxa evaluated with its threat category for each of the areas.</w:t>
      </w:r>
    </w:p>
    <w:p w:rsidR="00D0398F" w:rsidRPr="00F251F2" w:rsidRDefault="001857F3">
      <w:pPr>
        <w:pStyle w:val="Default"/>
        <w:spacing w:line="240" w:lineRule="auto"/>
        <w:jc w:val="both"/>
        <w:rPr>
          <w:rFonts w:asciiTheme="minorHAnsi" w:hAnsiTheme="minorHAnsi" w:cstheme="minorHAnsi"/>
          <w:b/>
          <w:color w:val="auto"/>
          <w:sz w:val="22"/>
          <w:szCs w:val="22"/>
          <w:lang w:val="en-US"/>
        </w:rPr>
      </w:pPr>
      <w:r w:rsidRPr="00F251F2">
        <w:rPr>
          <w:rFonts w:asciiTheme="minorHAnsi" w:hAnsiTheme="minorHAnsi"/>
          <w:b/>
          <w:color w:val="auto"/>
          <w:sz w:val="22"/>
          <w:szCs w:val="22"/>
          <w:lang w:val="en-US"/>
        </w:rPr>
        <w:t xml:space="preserve">Table 5. Taxa evaluated by management category in protected areas according to threat level.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1"/>
        <w:gridCol w:w="618"/>
        <w:gridCol w:w="639"/>
        <w:gridCol w:w="688"/>
        <w:gridCol w:w="631"/>
        <w:gridCol w:w="638"/>
        <w:gridCol w:w="681"/>
        <w:gridCol w:w="623"/>
        <w:gridCol w:w="686"/>
        <w:gridCol w:w="662"/>
      </w:tblGrid>
      <w:tr w:rsidR="00D0398F" w:rsidRPr="00F251F2">
        <w:tc>
          <w:tcPr>
            <w:tcW w:w="4503"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Protected Area</w:t>
            </w:r>
          </w:p>
        </w:tc>
        <w:tc>
          <w:tcPr>
            <w:tcW w:w="625"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EX</w:t>
            </w:r>
          </w:p>
        </w:tc>
        <w:tc>
          <w:tcPr>
            <w:tcW w:w="651"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ER</w:t>
            </w:r>
          </w:p>
        </w:tc>
        <w:tc>
          <w:tcPr>
            <w:tcW w:w="709"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CR</w:t>
            </w:r>
          </w:p>
        </w:tc>
        <w:tc>
          <w:tcPr>
            <w:tcW w:w="636"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EN</w:t>
            </w:r>
          </w:p>
        </w:tc>
        <w:tc>
          <w:tcPr>
            <w:tcW w:w="639"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VU</w:t>
            </w:r>
          </w:p>
        </w:tc>
        <w:tc>
          <w:tcPr>
            <w:tcW w:w="709"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A</w:t>
            </w:r>
          </w:p>
        </w:tc>
        <w:tc>
          <w:tcPr>
            <w:tcW w:w="625"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NT</w:t>
            </w:r>
          </w:p>
        </w:tc>
        <w:tc>
          <w:tcPr>
            <w:tcW w:w="692"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LC</w:t>
            </w:r>
          </w:p>
        </w:tc>
        <w:tc>
          <w:tcPr>
            <w:tcW w:w="668"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rPr>
            </w:pPr>
            <w:r w:rsidRPr="00F251F2">
              <w:rPr>
                <w:b/>
              </w:rPr>
              <w:t>DD</w:t>
            </w:r>
          </w:p>
        </w:tc>
      </w:tr>
      <w:tr w:rsidR="00D0398F" w:rsidRPr="00F251F2">
        <w:tc>
          <w:tcPr>
            <w:tcW w:w="4503"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sz w:val="20"/>
                <w:szCs w:val="20"/>
              </w:rPr>
            </w:pPr>
            <w:r w:rsidRPr="00F251F2">
              <w:rPr>
                <w:sz w:val="20"/>
                <w:szCs w:val="20"/>
              </w:rPr>
              <w:t>“Zapata Swamp” MRPA</w:t>
            </w:r>
          </w:p>
        </w:tc>
        <w:tc>
          <w:tcPr>
            <w:tcW w:w="625"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w:t>
            </w:r>
          </w:p>
        </w:tc>
        <w:tc>
          <w:tcPr>
            <w:tcW w:w="651"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70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17</w:t>
            </w:r>
          </w:p>
        </w:tc>
        <w:tc>
          <w:tcPr>
            <w:tcW w:w="636"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18</w:t>
            </w:r>
          </w:p>
        </w:tc>
        <w:tc>
          <w:tcPr>
            <w:tcW w:w="63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5</w:t>
            </w:r>
          </w:p>
        </w:tc>
        <w:tc>
          <w:tcPr>
            <w:tcW w:w="70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24</w:t>
            </w:r>
          </w:p>
        </w:tc>
        <w:tc>
          <w:tcPr>
            <w:tcW w:w="625"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12</w:t>
            </w:r>
          </w:p>
        </w:tc>
        <w:tc>
          <w:tcPr>
            <w:tcW w:w="692"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263</w:t>
            </w:r>
          </w:p>
        </w:tc>
        <w:tc>
          <w:tcPr>
            <w:tcW w:w="668"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33</w:t>
            </w:r>
          </w:p>
        </w:tc>
      </w:tr>
      <w:tr w:rsidR="00D0398F" w:rsidRPr="00F251F2">
        <w:tc>
          <w:tcPr>
            <w:tcW w:w="4503"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b/>
                <w:sz w:val="20"/>
                <w:szCs w:val="20"/>
              </w:rPr>
            </w:pPr>
            <w:r w:rsidRPr="00F251F2">
              <w:rPr>
                <w:sz w:val="20"/>
                <w:szCs w:val="20"/>
              </w:rPr>
              <w:t>“Jobo Rosado” MRPA</w:t>
            </w:r>
          </w:p>
        </w:tc>
        <w:tc>
          <w:tcPr>
            <w:tcW w:w="625"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651"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70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636"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w:t>
            </w:r>
          </w:p>
        </w:tc>
        <w:tc>
          <w:tcPr>
            <w:tcW w:w="63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w:t>
            </w:r>
          </w:p>
        </w:tc>
        <w:tc>
          <w:tcPr>
            <w:tcW w:w="70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625"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w:t>
            </w:r>
          </w:p>
        </w:tc>
        <w:tc>
          <w:tcPr>
            <w:tcW w:w="692"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7</w:t>
            </w:r>
          </w:p>
        </w:tc>
        <w:tc>
          <w:tcPr>
            <w:tcW w:w="668"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w:t>
            </w:r>
          </w:p>
        </w:tc>
      </w:tr>
      <w:tr w:rsidR="00D0398F" w:rsidRPr="00F251F2">
        <w:tc>
          <w:tcPr>
            <w:tcW w:w="4503" w:type="dxa"/>
            <w:tcBorders>
              <w:top w:val="single" w:sz="4" w:space="0" w:color="auto"/>
              <w:bottom w:val="single" w:sz="4" w:space="0" w:color="auto"/>
            </w:tcBorders>
          </w:tcPr>
          <w:p w:rsidR="00D0398F" w:rsidRPr="00F251F2" w:rsidRDefault="001857F3">
            <w:pPr>
              <w:spacing w:line="240" w:lineRule="auto"/>
              <w:ind w:right="142"/>
              <w:jc w:val="both"/>
              <w:rPr>
                <w:rFonts w:eastAsia="Cambria" w:cstheme="minorHAnsi"/>
                <w:sz w:val="20"/>
                <w:szCs w:val="20"/>
              </w:rPr>
            </w:pPr>
            <w:r w:rsidRPr="00F251F2">
              <w:rPr>
                <w:sz w:val="20"/>
                <w:szCs w:val="20"/>
              </w:rPr>
              <w:t>“Tunas de Zaza” WR</w:t>
            </w:r>
          </w:p>
        </w:tc>
        <w:tc>
          <w:tcPr>
            <w:tcW w:w="625"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651"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70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636"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w:t>
            </w:r>
          </w:p>
        </w:tc>
        <w:tc>
          <w:tcPr>
            <w:tcW w:w="63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709"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625"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w:t>
            </w:r>
          </w:p>
        </w:tc>
        <w:tc>
          <w:tcPr>
            <w:tcW w:w="692"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1</w:t>
            </w:r>
          </w:p>
        </w:tc>
        <w:tc>
          <w:tcPr>
            <w:tcW w:w="668" w:type="dxa"/>
            <w:tcBorders>
              <w:top w:val="single" w:sz="4" w:space="0" w:color="auto"/>
              <w:bottom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r>
      <w:tr w:rsidR="00D0398F" w:rsidRPr="00F251F2">
        <w:tc>
          <w:tcPr>
            <w:tcW w:w="4503" w:type="dxa"/>
            <w:tcBorders>
              <w:top w:val="single" w:sz="4" w:space="0" w:color="auto"/>
            </w:tcBorders>
          </w:tcPr>
          <w:p w:rsidR="00D0398F" w:rsidRPr="00F251F2" w:rsidRDefault="001857F3">
            <w:pPr>
              <w:spacing w:line="240" w:lineRule="auto"/>
              <w:ind w:right="142"/>
              <w:jc w:val="both"/>
              <w:rPr>
                <w:rFonts w:eastAsia="Cambria" w:cstheme="minorHAnsi"/>
                <w:sz w:val="20"/>
                <w:szCs w:val="20"/>
              </w:rPr>
            </w:pPr>
            <w:r w:rsidRPr="00F251F2">
              <w:rPr>
                <w:sz w:val="20"/>
                <w:szCs w:val="20"/>
              </w:rPr>
              <w:t>“Cauto Delta” WR</w:t>
            </w:r>
          </w:p>
        </w:tc>
        <w:tc>
          <w:tcPr>
            <w:tcW w:w="625"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651"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709"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2</w:t>
            </w:r>
          </w:p>
        </w:tc>
        <w:tc>
          <w:tcPr>
            <w:tcW w:w="636"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3</w:t>
            </w:r>
          </w:p>
        </w:tc>
        <w:tc>
          <w:tcPr>
            <w:tcW w:w="639"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0</w:t>
            </w:r>
          </w:p>
        </w:tc>
        <w:tc>
          <w:tcPr>
            <w:tcW w:w="709"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2</w:t>
            </w:r>
          </w:p>
        </w:tc>
        <w:tc>
          <w:tcPr>
            <w:tcW w:w="625"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4</w:t>
            </w:r>
          </w:p>
        </w:tc>
        <w:tc>
          <w:tcPr>
            <w:tcW w:w="692"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30</w:t>
            </w:r>
          </w:p>
        </w:tc>
        <w:tc>
          <w:tcPr>
            <w:tcW w:w="668" w:type="dxa"/>
            <w:tcBorders>
              <w:top w:val="single" w:sz="4" w:space="0" w:color="auto"/>
            </w:tcBorders>
            <w:vAlign w:val="center"/>
          </w:tcPr>
          <w:p w:rsidR="00D0398F" w:rsidRPr="00F251F2" w:rsidRDefault="001857F3">
            <w:pPr>
              <w:spacing w:line="240" w:lineRule="auto"/>
              <w:ind w:right="142"/>
              <w:jc w:val="both"/>
              <w:rPr>
                <w:rFonts w:eastAsia="Cambria" w:cstheme="minorHAnsi"/>
                <w:sz w:val="20"/>
                <w:szCs w:val="20"/>
              </w:rPr>
            </w:pPr>
            <w:r w:rsidRPr="00F251F2">
              <w:rPr>
                <w:sz w:val="20"/>
                <w:szCs w:val="20"/>
              </w:rPr>
              <w:t>7</w:t>
            </w:r>
          </w:p>
        </w:tc>
      </w:tr>
    </w:tbl>
    <w:p w:rsidR="00D0398F" w:rsidRPr="00F251F2" w:rsidRDefault="001857F3">
      <w:pPr>
        <w:autoSpaceDE w:val="0"/>
        <w:autoSpaceDN w:val="0"/>
        <w:adjustRightInd w:val="0"/>
        <w:spacing w:line="240" w:lineRule="auto"/>
        <w:jc w:val="both"/>
        <w:rPr>
          <w:rFonts w:cstheme="minorHAnsi"/>
          <w:sz w:val="20"/>
          <w:szCs w:val="24"/>
        </w:rPr>
      </w:pPr>
      <w:r w:rsidRPr="00F251F2">
        <w:rPr>
          <w:sz w:val="16"/>
          <w:szCs w:val="20"/>
        </w:rPr>
        <w:t>Extent (EX); Extinct in the Region (ER); Critically endangered (CR); Endangered (EN); Vulnerable (VU); "Preliminary category" threatened (A); Near Threatened (NT); Least Concern (LC); Data Deficient (DD).</w:t>
      </w:r>
    </w:p>
    <w:p w:rsidR="00D0398F" w:rsidRPr="00F251F2" w:rsidRDefault="001857F3">
      <w:pPr>
        <w:spacing w:after="0" w:line="240" w:lineRule="auto"/>
        <w:jc w:val="both"/>
        <w:rPr>
          <w:rFonts w:cs="Arial Narrow"/>
          <w:b/>
        </w:rPr>
      </w:pPr>
      <w:r w:rsidRPr="00F251F2">
        <w:rPr>
          <w:b/>
        </w:rPr>
        <w:t>Zapata Swamp MRPA</w:t>
      </w:r>
    </w:p>
    <w:p w:rsidR="00D0398F" w:rsidRPr="00F251F2" w:rsidRDefault="001857F3">
      <w:pPr>
        <w:spacing w:line="240" w:lineRule="auto"/>
        <w:jc w:val="both"/>
        <w:rPr>
          <w:rFonts w:cstheme="minorHAnsi"/>
          <w:szCs w:val="24"/>
        </w:rPr>
      </w:pPr>
      <w:r w:rsidRPr="00F251F2">
        <w:rPr>
          <w:szCs w:val="24"/>
        </w:rPr>
        <w:t>This is the largest wetland in the Caribbean islands with 738,482 ha. It covers the entire municipality of Zapata Swamp and part of the municipalities of Unión de Reyes, Jagüey Grande and Calimete (Appendix 7.1). It is categorized as a Biosphere Reserve (2000). It is a site of international importance for birds and biodiversity (IBA) (2009) and a Ramsar site (2001)</w:t>
      </w:r>
      <w:r w:rsidRPr="00F251F2">
        <w:rPr>
          <w:rStyle w:val="FootnoteReference"/>
          <w:rFonts w:cstheme="minorHAnsi"/>
          <w:szCs w:val="24"/>
        </w:rPr>
        <w:footnoteReference w:id="11"/>
      </w:r>
      <w:r w:rsidRPr="00F251F2">
        <w:rPr>
          <w:szCs w:val="24"/>
        </w:rPr>
        <w:t xml:space="preserve">. </w:t>
      </w:r>
      <w:r w:rsidRPr="00F251F2">
        <w:rPr>
          <w:bCs/>
          <w:szCs w:val="24"/>
        </w:rPr>
        <w:t xml:space="preserve">It is one of the most important areas in Cuba due to the concentration of endemic and threatened species. </w:t>
      </w:r>
      <w:r w:rsidRPr="00F251F2">
        <w:rPr>
          <w:szCs w:val="24"/>
        </w:rPr>
        <w:t>Seventy-five percent of the area is covered by swampland and the remaining 25 percent by various types of biotopes, ranging from the prevailing swampy grassland, sparse coastal woodland, natural grasslands and marshes.</w:t>
      </w:r>
    </w:p>
    <w:p w:rsidR="00D0398F" w:rsidRPr="00F251F2" w:rsidRDefault="001857F3">
      <w:pPr>
        <w:spacing w:line="240" w:lineRule="auto"/>
        <w:jc w:val="both"/>
        <w:rPr>
          <w:rFonts w:cstheme="minorHAnsi"/>
          <w:szCs w:val="24"/>
        </w:rPr>
      </w:pPr>
      <w:r w:rsidRPr="00F251F2">
        <w:rPr>
          <w:szCs w:val="24"/>
        </w:rPr>
        <w:t>The list of species in the management plan includes 258 bird species of which 130 breed in Cuba and 120 belong to different migratory bird categories. The region is part of an Endemic Bird Area (EBA) and is the most extensive EBA with the greatest presence of endemic bird species in the Caribbean, with 23 endemic species (the greatest level of endemism for Cuba – 8.9 per cent), 17 species with various categories of threat at global level and five species with restricted distribution (</w:t>
      </w:r>
      <w:r w:rsidRPr="00F251F2">
        <w:rPr>
          <w:i/>
          <w:szCs w:val="24"/>
        </w:rPr>
        <w:t>Cyanolimnas cerverai</w:t>
      </w:r>
      <w:r w:rsidRPr="00F251F2">
        <w:rPr>
          <w:szCs w:val="24"/>
        </w:rPr>
        <w:t xml:space="preserve">, </w:t>
      </w:r>
      <w:r w:rsidRPr="00F251F2">
        <w:rPr>
          <w:i/>
          <w:szCs w:val="24"/>
        </w:rPr>
        <w:t>Ferminia cerverai</w:t>
      </w:r>
      <w:r w:rsidRPr="00F251F2">
        <w:rPr>
          <w:szCs w:val="24"/>
        </w:rPr>
        <w:t xml:space="preserve">, </w:t>
      </w:r>
      <w:r w:rsidRPr="00F251F2">
        <w:rPr>
          <w:i/>
          <w:szCs w:val="24"/>
        </w:rPr>
        <w:t>Torreornis inexpectata</w:t>
      </w:r>
      <w:r w:rsidRPr="00F251F2">
        <w:rPr>
          <w:szCs w:val="24"/>
        </w:rPr>
        <w:t xml:space="preserve">, </w:t>
      </w:r>
      <w:r w:rsidRPr="00F251F2">
        <w:rPr>
          <w:i/>
          <w:szCs w:val="24"/>
        </w:rPr>
        <w:t>Teretistris fernandinae</w:t>
      </w:r>
      <w:r w:rsidRPr="00F251F2">
        <w:rPr>
          <w:szCs w:val="24"/>
        </w:rPr>
        <w:t xml:space="preserve"> and </w:t>
      </w:r>
      <w:r w:rsidRPr="00F251F2">
        <w:rPr>
          <w:i/>
          <w:szCs w:val="24"/>
        </w:rPr>
        <w:t>Agelaius assimilis</w:t>
      </w:r>
      <w:r w:rsidRPr="00F251F2">
        <w:rPr>
          <w:szCs w:val="24"/>
        </w:rPr>
        <w:t xml:space="preserve">). </w:t>
      </w:r>
    </w:p>
    <w:p w:rsidR="00D0398F" w:rsidRPr="00F251F2" w:rsidRDefault="001857F3">
      <w:pPr>
        <w:spacing w:line="240" w:lineRule="auto"/>
        <w:jc w:val="both"/>
        <w:rPr>
          <w:rFonts w:cstheme="minorHAnsi"/>
          <w:szCs w:val="24"/>
        </w:rPr>
      </w:pPr>
      <w:r w:rsidRPr="00F251F2">
        <w:rPr>
          <w:szCs w:val="24"/>
        </w:rPr>
        <w:t xml:space="preserve">The flora is made up of approximately 1000 native plant species distributed in 110 families and 15 species are considered rare or endangered. One hundred and thirty endemic Cuban species are present, including five local and 74 endangered species (CR-22, EN-19, VU-6, A-27). Native mammals of the Zapata Swamp are represented by six orders (Rodentia, Carnivora, Artiodactyla, Chiroptera, Cetartiodactyla and Sirenia), 15 families and 22 genera with 23 species, including five endemic (21.7 per cent). </w:t>
      </w:r>
    </w:p>
    <w:p w:rsidR="00D0398F" w:rsidRPr="00F251F2" w:rsidRDefault="001857F3">
      <w:pPr>
        <w:spacing w:after="0" w:line="240" w:lineRule="auto"/>
        <w:jc w:val="both"/>
        <w:rPr>
          <w:rFonts w:cs="Arial Narrow"/>
          <w:b/>
          <w:lang w:val="en-GB"/>
        </w:rPr>
      </w:pPr>
      <w:r w:rsidRPr="00F251F2">
        <w:rPr>
          <w:b/>
          <w:lang w:val="en-GB"/>
        </w:rPr>
        <w:t>Jobo Rosado MRPA and Tunas de Zaza WR</w:t>
      </w:r>
    </w:p>
    <w:p w:rsidR="00D0398F" w:rsidRPr="00F251F2" w:rsidRDefault="001857F3">
      <w:pPr>
        <w:spacing w:line="240" w:lineRule="auto"/>
        <w:jc w:val="both"/>
        <w:rPr>
          <w:rStyle w:val="longtext"/>
          <w:rFonts w:cstheme="minorHAnsi"/>
          <w:szCs w:val="24"/>
        </w:rPr>
      </w:pPr>
      <w:r w:rsidRPr="00F251F2">
        <w:rPr>
          <w:rStyle w:val="longtext"/>
          <w:szCs w:val="24"/>
        </w:rPr>
        <w:t>Jobo Rosado is located in the Sierra de Meneses y Cueto, in the municipality of Yaguajay to the north of Sancti Spíritus in the central region of Cuba, covering an area of 4,181 ha. The Tunas de Zaza Wildlife Refuge protected area is located some 70 km south-south-west of Jobo Rosado, in the south-central area of Cuba in the Zaza River Delta and its periphery (Appendix 7.2). It extends for 6,044 ha over land and 732 ha over the sea, including the municipalities of La Sierpe and Sancti Spíritus. The area is a core zone of the Buena Vista Biosphere Reserve and a site of international importance for birds and biodiversity (IBA).</w:t>
      </w:r>
    </w:p>
    <w:p w:rsidR="00D0398F" w:rsidRPr="00F251F2" w:rsidRDefault="001857F3">
      <w:pPr>
        <w:spacing w:line="240" w:lineRule="auto"/>
        <w:jc w:val="both"/>
        <w:rPr>
          <w:rStyle w:val="longtext"/>
          <w:rFonts w:cstheme="minorHAnsi"/>
          <w:szCs w:val="24"/>
        </w:rPr>
      </w:pPr>
      <w:r w:rsidRPr="00F251F2">
        <w:rPr>
          <w:rStyle w:val="longtext"/>
          <w:szCs w:val="24"/>
        </w:rPr>
        <w:t xml:space="preserve">The plant life includes 305 species belonging to 229 genera and 77 botanical families. Of these, 94 are of ecological importance (30.47 percent of the total), 78 species ornamental (25.57 per cent), 70 used for timber (22.95 per cent), 55 medicinal (18.03 per cent), 25 with an edible part (8.22 per cent) and 13 honey-producing (4.26 per cent). There are also 96 species and subspecies of endemic fauna, 23 being molluscs, four arachnids, 23 insects, one crustacean, four amphibians, 13 reptiles, 26 birds and three mammals. </w:t>
      </w:r>
    </w:p>
    <w:p w:rsidR="00D0398F" w:rsidRPr="00F251F2" w:rsidRDefault="001857F3">
      <w:pPr>
        <w:pStyle w:val="GEFQuestion"/>
        <w:spacing w:after="120" w:line="240" w:lineRule="auto"/>
        <w:ind w:left="0"/>
        <w:jc w:val="both"/>
        <w:rPr>
          <w:rFonts w:cstheme="minorHAnsi"/>
          <w:iCs/>
        </w:rPr>
      </w:pPr>
      <w:r w:rsidRPr="00F251F2">
        <w:t>In Tunas de Zaza, the plant life includes 127 species belonging to 105 genera and 43 botanical families. It is reported that there are one hundred and twenty-seven bird species with nine endemic to Cuba. Waterfowl predominate: ducks, sandpipers, heron and ibis, herds of flamingos (</w:t>
      </w:r>
      <w:r w:rsidRPr="00F251F2">
        <w:rPr>
          <w:i/>
          <w:iCs/>
        </w:rPr>
        <w:t xml:space="preserve">Phoenicopterus ruber) </w:t>
      </w:r>
      <w:r w:rsidRPr="00F251F2">
        <w:rPr>
          <w:iCs/>
        </w:rPr>
        <w:t>and white Ibis</w:t>
      </w:r>
      <w:r w:rsidRPr="00F251F2">
        <w:rPr>
          <w:i/>
          <w:iCs/>
        </w:rPr>
        <w:t xml:space="preserve"> (Eudocimus albus), </w:t>
      </w:r>
      <w:r w:rsidRPr="00F251F2">
        <w:t>among others. Seventy one species nest in Cuba.</w:t>
      </w:r>
    </w:p>
    <w:p w:rsidR="00D0398F" w:rsidRPr="00F251F2" w:rsidRDefault="001857F3">
      <w:pPr>
        <w:pStyle w:val="GEFQuestion"/>
        <w:spacing w:line="240" w:lineRule="auto"/>
        <w:ind w:left="0"/>
        <w:jc w:val="both"/>
        <w:rPr>
          <w:b/>
        </w:rPr>
      </w:pPr>
      <w:r w:rsidRPr="00F251F2">
        <w:rPr>
          <w:b/>
        </w:rPr>
        <w:t>Cauto Delta WR</w:t>
      </w:r>
    </w:p>
    <w:p w:rsidR="00D0398F" w:rsidRPr="00F251F2" w:rsidRDefault="001857F3">
      <w:pPr>
        <w:spacing w:after="0" w:line="240" w:lineRule="auto"/>
        <w:jc w:val="both"/>
        <w:rPr>
          <w:rFonts w:cstheme="minorHAnsi"/>
          <w:sz w:val="24"/>
          <w:szCs w:val="24"/>
        </w:rPr>
      </w:pPr>
      <w:r w:rsidRPr="00F251F2">
        <w:rPr>
          <w:rStyle w:val="longtext"/>
        </w:rPr>
        <w:t xml:space="preserve">This area is located in the municipalities of Río Cauto, Yara and Manzanillo in Granma province. It extends for 66,370 ha, 53,830 over land and 12,540 ha over the sea. It is the largest Delta ecosystem in Cuba and one of the most important in the insular Caribbean. It is home to the largest population in the world of </w:t>
      </w:r>
      <w:r w:rsidRPr="00F251F2">
        <w:rPr>
          <w:rStyle w:val="longtext"/>
          <w:i/>
        </w:rPr>
        <w:t>Crocodylus acutus</w:t>
      </w:r>
      <w:r w:rsidRPr="00F251F2">
        <w:rPr>
          <w:rStyle w:val="longtext"/>
        </w:rPr>
        <w:t xml:space="preserve"> (American crocodile). The area is declared an IBA and a Ramsar site (Appendix 7.3)</w:t>
      </w:r>
      <w:bookmarkStart w:id="15" w:name="_Toc491165902"/>
    </w:p>
    <w:bookmarkEnd w:id="15"/>
    <w:p w:rsidR="00D0398F" w:rsidRPr="00F251F2" w:rsidRDefault="001857F3">
      <w:pPr>
        <w:spacing w:line="240" w:lineRule="auto"/>
        <w:jc w:val="both"/>
        <w:rPr>
          <w:rFonts w:cstheme="minorHAnsi"/>
          <w:bCs/>
          <w:szCs w:val="24"/>
        </w:rPr>
      </w:pPr>
      <w:r w:rsidRPr="00F251F2">
        <w:rPr>
          <w:szCs w:val="24"/>
        </w:rPr>
        <w:t xml:space="preserve">There are 11 types of ecosystem and the flora includes 411 botanical species; 24 are endemic to Cuba and of these three are local, with 278 genera and 95 families. </w:t>
      </w:r>
      <w:r w:rsidRPr="00F251F2">
        <w:rPr>
          <w:bCs/>
          <w:szCs w:val="24"/>
        </w:rPr>
        <w:t xml:space="preserve">Forty-five percent of birds endemic to Cuba are present in this refuge. Vertebrae species are best represented with 138 species in 18 orders, 43 families and 112 genera. There are 16 endemic species. It is home to some of the most numerous and diverse bird communities in the country, including: </w:t>
      </w:r>
      <w:r w:rsidRPr="00F251F2">
        <w:rPr>
          <w:i/>
          <w:iCs/>
          <w:szCs w:val="24"/>
        </w:rPr>
        <w:t xml:space="preserve">Phoenicopterus </w:t>
      </w:r>
      <w:r w:rsidRPr="00F251F2">
        <w:rPr>
          <w:bCs/>
          <w:i/>
          <w:iCs/>
          <w:szCs w:val="24"/>
        </w:rPr>
        <w:t xml:space="preserve">ruber </w:t>
      </w:r>
      <w:r w:rsidRPr="00F251F2">
        <w:rPr>
          <w:bCs/>
          <w:szCs w:val="24"/>
        </w:rPr>
        <w:t xml:space="preserve">(flamingo), </w:t>
      </w:r>
      <w:r w:rsidRPr="00F251F2">
        <w:rPr>
          <w:i/>
          <w:iCs/>
          <w:szCs w:val="24"/>
        </w:rPr>
        <w:t>Ajaia ajaja</w:t>
      </w:r>
      <w:r w:rsidRPr="00F251F2">
        <w:rPr>
          <w:bCs/>
          <w:szCs w:val="24"/>
        </w:rPr>
        <w:t xml:space="preserve"> (spoonbill), </w:t>
      </w:r>
      <w:r w:rsidRPr="00F251F2">
        <w:rPr>
          <w:bCs/>
          <w:i/>
          <w:iCs/>
          <w:szCs w:val="24"/>
        </w:rPr>
        <w:t>Plegadis falcinellus</w:t>
      </w:r>
      <w:r w:rsidRPr="00F251F2">
        <w:rPr>
          <w:bCs/>
          <w:szCs w:val="24"/>
        </w:rPr>
        <w:t xml:space="preserve"> (glossy ibis) and </w:t>
      </w:r>
      <w:r w:rsidRPr="00F251F2">
        <w:rPr>
          <w:bCs/>
          <w:i/>
          <w:iCs/>
          <w:szCs w:val="24"/>
        </w:rPr>
        <w:t>Eudocimus albus</w:t>
      </w:r>
      <w:r w:rsidRPr="00F251F2">
        <w:rPr>
          <w:bCs/>
          <w:szCs w:val="24"/>
        </w:rPr>
        <w:t xml:space="preserve"> (white Ibis).</w:t>
      </w:r>
    </w:p>
    <w:p w:rsidR="00D0398F" w:rsidRPr="00F251F2" w:rsidRDefault="001857F3">
      <w:pPr>
        <w:spacing w:line="240" w:lineRule="auto"/>
        <w:jc w:val="both"/>
        <w:rPr>
          <w:rFonts w:cstheme="minorHAnsi"/>
          <w:szCs w:val="24"/>
        </w:rPr>
      </w:pPr>
      <w:r w:rsidRPr="00F251F2">
        <w:rPr>
          <w:bCs/>
          <w:szCs w:val="24"/>
        </w:rPr>
        <w:t xml:space="preserve">Most of the productive areas adjacent to the PA </w:t>
      </w:r>
      <w:r w:rsidRPr="00F251F2">
        <w:rPr>
          <w:szCs w:val="24"/>
        </w:rPr>
        <w:t xml:space="preserve">are used for farming. The soils are mainly dark non-gley plastic (51,000 ha) and dark gley plastic (19,000 ha). More than 80 percent of these are category IV (little effective depth, under 30 cm, poor drainage and weakly saline; slope less than 5 per cent). More than 9000 ha are used for rice cultivation, approximately 1000 ha for livestock and about 600 ha for other crops. All these areas are distributed in more than 200 farms. </w:t>
      </w:r>
    </w:p>
    <w:p w:rsidR="00D0398F" w:rsidRPr="00F251F2" w:rsidRDefault="001857F3">
      <w:pPr>
        <w:spacing w:line="240" w:lineRule="auto"/>
        <w:jc w:val="both"/>
        <w:rPr>
          <w:rFonts w:cstheme="minorHAnsi"/>
        </w:rPr>
      </w:pPr>
      <w:r w:rsidRPr="00F251F2">
        <w:t>Table 6 provides a summary of the characteristics of target areas according to their importance, vulnerability and socioeconomic situation</w:t>
      </w:r>
      <w:r w:rsidR="00A60C41" w:rsidRPr="00F251F2">
        <w:t>.</w:t>
      </w:r>
      <w:r w:rsidRPr="00F251F2">
        <w:t xml:space="preserve"> </w:t>
      </w:r>
    </w:p>
    <w:p w:rsidR="00D0398F" w:rsidRPr="00F251F2" w:rsidRDefault="00D0398F">
      <w:pPr>
        <w:framePr w:h="1933" w:hRule="exact" w:wrap="auto" w:hAnchor="text"/>
        <w:spacing w:after="0" w:line="240" w:lineRule="auto"/>
        <w:jc w:val="both"/>
        <w:rPr>
          <w:rFonts w:cstheme="minorHAnsi"/>
          <w:b/>
        </w:rPr>
        <w:sectPr w:rsidR="00D0398F" w:rsidRPr="00F251F2">
          <w:footerReference w:type="even" r:id="rId15"/>
          <w:footerReference w:type="default" r:id="rId16"/>
          <w:footerReference w:type="first" r:id="rId17"/>
          <w:type w:val="continuous"/>
          <w:pgSz w:w="11907" w:h="16840" w:code="9"/>
          <w:pgMar w:top="1440" w:right="1080" w:bottom="1440" w:left="1080" w:header="720" w:footer="720" w:gutter="0"/>
          <w:cols w:space="720"/>
          <w:titlePg/>
          <w:docGrid w:linePitch="326"/>
        </w:sectPr>
      </w:pPr>
      <w:bookmarkStart w:id="16" w:name="_Toc423447938"/>
    </w:p>
    <w:tbl>
      <w:tblPr>
        <w:tblStyle w:val="GridTable5Dark-Accent51"/>
        <w:tblW w:w="0" w:type="auto"/>
        <w:tblLook w:val="04A0" w:firstRow="1" w:lastRow="0" w:firstColumn="1" w:lastColumn="0" w:noHBand="0" w:noVBand="1"/>
      </w:tblPr>
      <w:tblGrid>
        <w:gridCol w:w="2413"/>
        <w:gridCol w:w="3043"/>
        <w:gridCol w:w="2682"/>
        <w:gridCol w:w="3604"/>
        <w:gridCol w:w="2928"/>
      </w:tblGrid>
      <w:tr w:rsidR="00D0398F" w:rsidRPr="00F251F2" w:rsidTr="00D0398F">
        <w:trPr>
          <w:cnfStyle w:val="100000000000" w:firstRow="1" w:lastRow="0" w:firstColumn="0" w:lastColumn="0" w:oddVBand="0" w:evenVBand="0" w:oddHBand="0" w:evenHBand="0" w:firstRowFirstColumn="0" w:firstRowLastColumn="0" w:lastRowFirstColumn="0" w:lastRowLastColumn="0"/>
          <w:trHeight w:val="132"/>
        </w:trPr>
        <w:tc>
          <w:tcPr>
            <w:cnfStyle w:val="001000000000" w:firstRow="0" w:lastRow="0" w:firstColumn="1" w:lastColumn="0" w:oddVBand="0" w:evenVBand="0" w:oddHBand="0" w:evenHBand="0" w:firstRowFirstColumn="0" w:firstRowLastColumn="0" w:lastRowFirstColumn="0" w:lastRowLastColumn="0"/>
            <w:tcW w:w="0" w:type="auto"/>
            <w:gridSpan w:val="5"/>
            <w:shd w:val="clear" w:color="auto" w:fill="FFFFFF" w:themeFill="background1"/>
          </w:tcPr>
          <w:p w:rsidR="00D0398F" w:rsidRPr="00F251F2" w:rsidRDefault="001857F3">
            <w:pPr>
              <w:spacing w:line="240" w:lineRule="auto"/>
              <w:jc w:val="both"/>
              <w:rPr>
                <w:rFonts w:cstheme="minorHAnsi"/>
                <w:color w:val="auto"/>
              </w:rPr>
            </w:pPr>
            <w:r w:rsidRPr="00F251F2">
              <w:rPr>
                <w:color w:val="auto"/>
              </w:rPr>
              <w:t>Table 6. General characterization of project implementation areas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tabs>
                <w:tab w:val="center" w:pos="4536"/>
                <w:tab w:val="right" w:pos="9072"/>
              </w:tabs>
              <w:spacing w:line="240" w:lineRule="auto"/>
              <w:ind w:left="34"/>
              <w:jc w:val="both"/>
              <w:rPr>
                <w:rFonts w:cstheme="minorHAnsi"/>
                <w:b w:val="0"/>
                <w:color w:val="auto"/>
                <w:sz w:val="20"/>
                <w:szCs w:val="20"/>
              </w:rPr>
            </w:pPr>
            <w:r w:rsidRPr="00F251F2">
              <w:rPr>
                <w:color w:val="auto"/>
                <w:sz w:val="20"/>
                <w:szCs w:val="20"/>
              </w:rPr>
              <w:t>Characterization of intervention areas</w:t>
            </w:r>
          </w:p>
        </w:tc>
        <w:tc>
          <w:tcPr>
            <w:tcW w:w="0" w:type="auto"/>
            <w:shd w:val="clear" w:color="auto" w:fill="D99594" w:themeFill="accent2" w:themeFillTint="99"/>
            <w:vAlign w:val="center"/>
          </w:tcPr>
          <w:p w:rsidR="00D0398F" w:rsidRPr="00F251F2" w:rsidRDefault="001857F3">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251F2">
              <w:rPr>
                <w:b/>
                <w:sz w:val="20"/>
                <w:szCs w:val="20"/>
              </w:rPr>
              <w:t>Zapata Swamp</w:t>
            </w:r>
          </w:p>
        </w:tc>
        <w:tc>
          <w:tcPr>
            <w:tcW w:w="0" w:type="auto"/>
            <w:shd w:val="clear" w:color="auto" w:fill="C2D69B" w:themeFill="accent3" w:themeFillTint="99"/>
            <w:vAlign w:val="center"/>
          </w:tcPr>
          <w:p w:rsidR="00D0398F" w:rsidRPr="00F251F2" w:rsidRDefault="001857F3">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251F2">
              <w:rPr>
                <w:b/>
                <w:sz w:val="20"/>
                <w:szCs w:val="20"/>
              </w:rPr>
              <w:t>Jobo Rosado</w:t>
            </w:r>
          </w:p>
        </w:tc>
        <w:tc>
          <w:tcPr>
            <w:tcW w:w="0" w:type="auto"/>
            <w:shd w:val="clear" w:color="auto" w:fill="95B3D7" w:themeFill="accent1" w:themeFillTint="99"/>
            <w:vAlign w:val="center"/>
          </w:tcPr>
          <w:p w:rsidR="00D0398F" w:rsidRPr="00F251F2" w:rsidRDefault="001857F3">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251F2">
              <w:rPr>
                <w:b/>
                <w:sz w:val="20"/>
                <w:szCs w:val="20"/>
              </w:rPr>
              <w:t>Tunas de Zaza</w:t>
            </w:r>
          </w:p>
        </w:tc>
        <w:tc>
          <w:tcPr>
            <w:tcW w:w="0" w:type="auto"/>
            <w:shd w:val="clear" w:color="auto" w:fill="FABF8F" w:themeFill="accent6" w:themeFillTint="99"/>
            <w:vAlign w:val="center"/>
          </w:tcPr>
          <w:p w:rsidR="00D0398F" w:rsidRPr="00F251F2" w:rsidRDefault="001857F3">
            <w:pPr>
              <w:spacing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251F2">
              <w:rPr>
                <w:b/>
                <w:sz w:val="20"/>
                <w:szCs w:val="20"/>
              </w:rPr>
              <w:t>Cauto Delta</w:t>
            </w:r>
            <w:r w:rsidRPr="00F251F2">
              <w:rPr>
                <w:rStyle w:val="FootnoteReference"/>
                <w:rFonts w:cstheme="minorHAnsi"/>
                <w:b/>
                <w:sz w:val="20"/>
                <w:szCs w:val="20"/>
              </w:rPr>
              <w:footnoteReference w:id="12"/>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Location (province/municipality)</w:t>
            </w:r>
          </w:p>
        </w:tc>
        <w:tc>
          <w:tcPr>
            <w:tcW w:w="0" w:type="auto"/>
            <w:vAlign w:val="center"/>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Matanzas/Zapata Swamp</w:t>
            </w:r>
          </w:p>
        </w:tc>
        <w:tc>
          <w:tcPr>
            <w:tcW w:w="0" w:type="auto"/>
            <w:vAlign w:val="center"/>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Sancti Spíritus/ Yaguajay</w:t>
            </w:r>
          </w:p>
        </w:tc>
        <w:tc>
          <w:tcPr>
            <w:tcW w:w="0" w:type="auto"/>
            <w:vAlign w:val="center"/>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lang w:val="es-ES"/>
              </w:rPr>
            </w:pPr>
            <w:r w:rsidRPr="00F251F2">
              <w:rPr>
                <w:sz w:val="20"/>
                <w:szCs w:val="20"/>
                <w:lang w:val="es-ES"/>
              </w:rPr>
              <w:t>Sancti Spíritus/La Sierpe and Sancti Spíritus</w:t>
            </w:r>
          </w:p>
        </w:tc>
        <w:tc>
          <w:tcPr>
            <w:tcW w:w="0" w:type="auto"/>
            <w:vAlign w:val="center"/>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Granma/River Cauto</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Geographical area and importance</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Southwest Largest wetland in the insular Caribbean, important bird and biodiversity area (IBAs), (Biosphere Reserve (2000) and Ramsar site (2001).</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North-central. In Sierra de Meneses and Cueto. Important genetic reservoir of endemic and native species. Part of the core area of the Buena Vista Biosphere Reserve.</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 xml:space="preserve">South-central Zaza River Delta and periphery. Wildlife refuge with significant natural resource reserves and diversity of native and endemic plant and animal species. </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South-east River Cauto basin. Second largest wetland in the country, Ramsar site (2002) and the most extensive, complex and best-conserved delta system in the Antilles with a great diversity of plant life and particularly animal life, some endangered.</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Socioeconomic situation</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b/>
                <w:bCs/>
                <w:sz w:val="20"/>
                <w:szCs w:val="20"/>
              </w:rPr>
              <w:t>Medium-High Level</w:t>
            </w:r>
            <w:r w:rsidRPr="00F251F2">
              <w:rPr>
                <w:sz w:val="20"/>
                <w:szCs w:val="20"/>
              </w:rPr>
              <w:t>. Good housing status. All communities have access to electricity and water services. Inhabitants report difficulties with telephony, transport and weak support structures for domestic tasks (childcare centres, care for the elderly). Positive migratory balance since the 1990s.</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b/>
                <w:bCs/>
                <w:sz w:val="20"/>
                <w:szCs w:val="20"/>
              </w:rPr>
              <w:t>Medium level</w:t>
            </w:r>
            <w:r w:rsidRPr="00F251F2">
              <w:rPr>
                <w:sz w:val="20"/>
                <w:szCs w:val="20"/>
              </w:rPr>
              <w:t>. Communities have permanent health, education and sports services. They also have rural transport (albeit unstable), roads in regular condition and 80 percent of homes in good or regular condition.  Few women in paid work, only 16 percent in agricultural activities.</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b/>
                <w:bCs/>
                <w:sz w:val="20"/>
                <w:szCs w:val="20"/>
              </w:rPr>
              <w:t>Medium-Low Level</w:t>
            </w:r>
            <w:r w:rsidRPr="00F251F2">
              <w:rPr>
                <w:sz w:val="20"/>
                <w:szCs w:val="20"/>
              </w:rPr>
              <w:t xml:space="preserve">. Inhabitants have access to electricity, health, education and drinking water services. Difficulties with communications, state of roads and housing. Waste discharged from communities to the sea. High level of unemployment. Use of natural resources by inhabitants to improve their family economy is strongly recommended. The population is falling in buffer zones. Few women in paid work (23 percent in cooperatives). </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b/>
                <w:bCs/>
                <w:sz w:val="20"/>
                <w:szCs w:val="20"/>
              </w:rPr>
              <w:t>Low Level</w:t>
            </w:r>
            <w:r w:rsidRPr="00F251F2">
              <w:rPr>
                <w:sz w:val="20"/>
                <w:szCs w:val="20"/>
              </w:rPr>
              <w:t xml:space="preserve">: Buying power is low, medium to low level of education (average is ninth-grade) and high unemployment. Low coverage of social services, sewage, drinking water and waste treatment. Poor housing conditions and general deterioration of roads. Few women in economic activities (approximately 20 per cent) and poor family support services. Negative migratory balance maintained. </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Number of inhabitants</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Population close to 4,000 inhabitants (43 percent are women) distributed throughout the towns of La Ceiba, Cayo Ramona, Helechal, Soplillar and San Isidro.</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Approximately 7500 inhabitants are concentrated in two settlements, Jobo Rosado with 702 inhabitants and Meneses, with 6817. Women represent 49 per cent.</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It is the smallest populated area with a little over 2500 settlers in two settlements: Tunas de Zaza with 1272 and Mégano with 1269. Women represent 45 per cent.</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An average of 8000 inhabitants in two People’s Councils: “Guamo” with 4593 inhabitants and “Guamo Viejo” with 3691 inhabitants (47 percent are women).</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Fundamental activities</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Rural area. Undergoing industrial development. Inhabitants have traditionally survived through forestry, fishing, hunting, animal breeding and some crops. Nowadays tourism is the basic activity and small private enterprises (self-employment) and craft workshops are also being developed.</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Rural area. The economic activity is predominantly agricultural (livestock, various crops and forestry) after the closure of the sugar mill in 2000.  Start of nature tourism and the sale of charcoal and fruits with income in currency.</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Rural area. The fundamental economic base is fishing activity, cultivation and industrial processing of shrimp (main source of work), rice cultivation and, on a smaller scale, sugarcane farming. This economic base does not guarantee an adequate standard of living for all sectors of the local population, hence the great vulnerability of protected species within the area.</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Rural area. Most of the population are involved in shrimp farming, fishing, livestock and agricultural activities (rice and various crops).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Height w:val="1558"/>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color w:val="auto"/>
                <w:sz w:val="20"/>
                <w:szCs w:val="20"/>
              </w:rPr>
            </w:pPr>
            <w:r w:rsidRPr="00F251F2">
              <w:rPr>
                <w:color w:val="auto"/>
                <w:sz w:val="20"/>
                <w:szCs w:val="20"/>
              </w:rPr>
              <w:t>Agricultural activities</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 xml:space="preserve"> Predominantly smaller livestock (rabbit and pig breeding), cultivation of vegetables, tubers, sweet potato, chilli peppers, beekeeping with more than 13,000 hives. Soils are predominantly shallow, mostly compact and not very fertile.</w:t>
            </w: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The most important products are sugarcane, fruit trees, maize and various crops,as well as livestock (large and small). Degraded soils predominate (erosion, poor drainage, salinity, acidity and compaction).</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20"/>
                <w:szCs w:val="20"/>
              </w:rPr>
            </w:pPr>
            <w:r w:rsidRPr="00F251F2">
              <w:rPr>
                <w:sz w:val="20"/>
                <w:szCs w:val="20"/>
              </w:rPr>
              <w:t>The main agricultural activities are livestock (small and large), tubers and rice. Predominance of soil typical of swampy coastlines affected by salinization processes.</w:t>
            </w: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bCs/>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Predominantly cultivation of rice, cassava and melon, sugarcane and livestock. There is great potential for agricultural development (34,000 ha lying fallow). Predominance of soils with poor drainage, compaction, greatly affected by salinity and degraded by poor management.</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Plant species</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i/>
                <w:iCs/>
                <w:sz w:val="20"/>
                <w:szCs w:val="20"/>
                <w:lang w:val="it-IT"/>
              </w:rPr>
            </w:pPr>
            <w:r w:rsidRPr="00F251F2">
              <w:rPr>
                <w:i/>
                <w:iCs/>
                <w:sz w:val="20"/>
                <w:szCs w:val="20"/>
                <w:lang w:val="it-IT"/>
              </w:rPr>
              <w:t>Oryza sp</w:t>
            </w:r>
            <w:r w:rsidRPr="00F251F2">
              <w:rPr>
                <w:sz w:val="20"/>
                <w:szCs w:val="20"/>
                <w:lang w:val="it-IT"/>
              </w:rPr>
              <w:t xml:space="preserve"> (rice)</w:t>
            </w:r>
            <w:r w:rsidRPr="00F251F2">
              <w:rPr>
                <w:i/>
                <w:iCs/>
                <w:sz w:val="20"/>
                <w:szCs w:val="20"/>
                <w:lang w:val="it-IT"/>
              </w:rPr>
              <w:t xml:space="preserve">; Ipomoea </w:t>
            </w:r>
            <w:r w:rsidRPr="00F251F2">
              <w:rPr>
                <w:sz w:val="20"/>
                <w:szCs w:val="20"/>
                <w:lang w:val="it-IT"/>
              </w:rPr>
              <w:t>(sweet potato)</w:t>
            </w:r>
            <w:r w:rsidRPr="00F251F2">
              <w:rPr>
                <w:i/>
                <w:iCs/>
                <w:sz w:val="20"/>
                <w:szCs w:val="20"/>
                <w:lang w:val="it-IT"/>
              </w:rPr>
              <w:t xml:space="preserve">; Capsicum sp </w:t>
            </w:r>
            <w:r w:rsidRPr="00F251F2">
              <w:rPr>
                <w:sz w:val="20"/>
                <w:szCs w:val="20"/>
                <w:lang w:val="it-IT"/>
              </w:rPr>
              <w:t>(chilli pepper)</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lang w:val="it-IT"/>
              </w:rPr>
            </w:pPr>
            <w:r w:rsidRPr="00F251F2">
              <w:rPr>
                <w:i/>
                <w:sz w:val="20"/>
                <w:szCs w:val="20"/>
                <w:lang w:val="it-IT"/>
              </w:rPr>
              <w:t>Annona spp</w:t>
            </w:r>
            <w:r w:rsidRPr="00F251F2">
              <w:rPr>
                <w:sz w:val="20"/>
                <w:szCs w:val="20"/>
                <w:lang w:val="it-IT"/>
              </w:rPr>
              <w:t xml:space="preserve">; </w:t>
            </w:r>
            <w:r w:rsidRPr="00F251F2">
              <w:rPr>
                <w:i/>
                <w:sz w:val="20"/>
                <w:szCs w:val="20"/>
                <w:lang w:val="it-IT"/>
              </w:rPr>
              <w:t xml:space="preserve">Ipomoea sp. </w:t>
            </w:r>
            <w:r w:rsidRPr="00F251F2">
              <w:rPr>
                <w:sz w:val="20"/>
                <w:szCs w:val="20"/>
                <w:lang w:val="it-IT"/>
              </w:rPr>
              <w:t>(Sweet potato); Z</w:t>
            </w:r>
            <w:r w:rsidRPr="00F251F2">
              <w:rPr>
                <w:i/>
                <w:sz w:val="20"/>
                <w:szCs w:val="20"/>
                <w:lang w:val="it-IT"/>
              </w:rPr>
              <w:t>ea mays</w:t>
            </w:r>
            <w:r w:rsidRPr="00F251F2">
              <w:rPr>
                <w:sz w:val="20"/>
                <w:szCs w:val="20"/>
                <w:lang w:val="it-IT"/>
              </w:rPr>
              <w:t xml:space="preserve"> (maize)</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i/>
                <w:sz w:val="20"/>
                <w:szCs w:val="20"/>
              </w:rPr>
              <w:t>Annona spp</w:t>
            </w:r>
            <w:r w:rsidRPr="00F251F2">
              <w:rPr>
                <w:sz w:val="20"/>
                <w:szCs w:val="20"/>
              </w:rPr>
              <w:t xml:space="preserve">; </w:t>
            </w:r>
            <w:r w:rsidRPr="00F251F2">
              <w:rPr>
                <w:i/>
                <w:sz w:val="20"/>
                <w:szCs w:val="20"/>
              </w:rPr>
              <w:t xml:space="preserve">Ipomoeas </w:t>
            </w:r>
            <w:r w:rsidRPr="00F251F2">
              <w:rPr>
                <w:sz w:val="20"/>
                <w:szCs w:val="20"/>
              </w:rPr>
              <w:t>(sweet potato); Z</w:t>
            </w:r>
            <w:r w:rsidRPr="00F251F2">
              <w:rPr>
                <w:i/>
                <w:sz w:val="20"/>
                <w:szCs w:val="20"/>
              </w:rPr>
              <w:t>ea mays</w:t>
            </w:r>
            <w:r w:rsidRPr="00F251F2">
              <w:rPr>
                <w:sz w:val="20"/>
                <w:szCs w:val="20"/>
              </w:rPr>
              <w:t xml:space="preserve"> (maize)</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i/>
                <w:iCs/>
                <w:sz w:val="20"/>
                <w:szCs w:val="20"/>
              </w:rPr>
              <w:t xml:space="preserve">Oryza latifolia and Oryza perennis </w:t>
            </w:r>
            <w:r w:rsidRPr="00F251F2">
              <w:rPr>
                <w:sz w:val="20"/>
                <w:szCs w:val="20"/>
              </w:rPr>
              <w:t>(rice); M</w:t>
            </w:r>
            <w:r w:rsidRPr="00F251F2">
              <w:rPr>
                <w:i/>
                <w:iCs/>
                <w:sz w:val="20"/>
                <w:szCs w:val="20"/>
              </w:rPr>
              <w:t xml:space="preserve">anihot esculenta </w:t>
            </w:r>
            <w:r w:rsidRPr="00F251F2">
              <w:rPr>
                <w:sz w:val="20"/>
                <w:szCs w:val="20"/>
              </w:rPr>
              <w:t xml:space="preserve">(cassava); </w:t>
            </w:r>
            <w:r w:rsidRPr="00F251F2">
              <w:rPr>
                <w:i/>
                <w:iCs/>
                <w:sz w:val="20"/>
                <w:szCs w:val="20"/>
              </w:rPr>
              <w:t>Citrullus lanatus</w:t>
            </w:r>
            <w:r w:rsidRPr="00F251F2">
              <w:rPr>
                <w:sz w:val="20"/>
                <w:szCs w:val="20"/>
              </w:rPr>
              <w:t xml:space="preserve"> (watermelon)</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Animal species</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Cuban brown rabbit; Creole pig, Cubalaya chicken; Melipona bee.</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Creole goat, Cubalaya chicken.</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Cubalaya chicken.</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Cubalaya chicken; Creole goat</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Producer organizations and number of farmers</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Four producer organizations: CSC [credit and service cooperative] Antonio Maury, Unión de Reyes, Ciénaga Occidental and Agropecuaria basic business units (UEBs) run by the Empresa para la Conservación Ciénaga de Zapata [Zapata Swamp Conservation Enterprise]. This includes 458 workers (15 percent are women).</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Four producer organizations: 2 credit and service cooperatives: Antonio Maceo and CSC Luis La O and Finca Soler run by the Flora y Fauna UEB. This includes 666 workers (32 percent are women).</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Four producer organizations: 3 farmers’ cooperatives,Bienvenido Pardillo, 1ro de Enero and 10 de Octubre and the Flora y Fauna enterpriseUEB. This includes 811 workers (15 percent are women).</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F251F2">
              <w:rPr>
                <w:bCs/>
                <w:sz w:val="20"/>
                <w:szCs w:val="20"/>
              </w:rPr>
              <w:t>Six</w:t>
            </w:r>
            <w:r w:rsidRPr="00F251F2">
              <w:rPr>
                <w:sz w:val="20"/>
                <w:szCs w:val="20"/>
              </w:rPr>
              <w:t xml:space="preserve"> producer organizations: 4 CCSs: Fernando Echenique, Terencio Combar, Ramón Ramos y Piti Fsjsrdo, and the UEB integral Agropecuaria Cauto and UEB Delta del Cauto run by the Flora y Fauna enterprise. This includes 780 producers (19 percent are women).</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Other local stakeholders of interest for the project.</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lang w:val="en-GB"/>
              </w:rPr>
              <w:t xml:space="preserve">René R. Latour fishery UEB; Empresa Integral Cubanacán península de Zapata; Provincial beekeeping enterprise. </w:t>
            </w:r>
            <w:r w:rsidRPr="00F251F2">
              <w:rPr>
                <w:sz w:val="20"/>
                <w:szCs w:val="20"/>
              </w:rPr>
              <w:t>Government, Department of agriculture and local organizations of farmers (ANAP), agricultural and forestry technicians (ACTAF), animal production (ACPA) and women (FMC).</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UEB Silvícola Yaguajay; National flora and fauna protection enterprise. It also interacts with the Gaviota group, the main source of tourism; government, Department of agriculture and local organizations.</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Fishery cooperative, shrimp aquaculture enterprise, Sur del Jíbaro rice CAI [agroindustrial complex], sugarcane UBPC [basic cooperative production unit], Government, Department of agriculture and local organizations.</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José M. Capote rice agroindustrial enterprise, Fernando Echenique grain agroindustrial enterprise, J. Nemesio Figueredo farm (rice, sugarcane and livestock), “Pescagram” fishery enterprise, Granma south coast shrimping enterprise (CALISUR), government, Department of agriculture and local organizations.</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Main vulnerabilities perceived by local stakeholders for environmental management</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Increase in invasive species of plants and animals; hunting activities; poaching and illegal fishing; habitat fragmentation; significant increase in agricultural and tourism activity that increases pressure on ecosystems and resources; forest fires; salinization of land and water. The relationship between the inhabitants and nature is characterized by marketing of products obtained by traditional practices.</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Advance of salt wedge.</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 xml:space="preserve">Presence of invasive species of plants and animals; forest fires, intensive agricultural practices and predatory actions by inhabitants who have traditionally used natural resources to cover needs (firewood, charcoal, wood for furniture) and for illegal marketing. Also, few resources and means of carrying out surveillance and protection programmes. </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 xml:space="preserve">Impact due to the activity of companies (conflict between stakeholders) as a result of the introduction of exotic species, construction of shrimp ponds and fishing channels; waste from the fishing industry; use of herbicides and pesticides and intensive agricultural practices. Conservation managers treat inhabitants as a threat due to ignorance of the law. Traditional ways of using natural resources (hunting, fishing, de-barking of red mangrove and felling) and waste dumping, few resources for protection and conservation. </w:t>
            </w:r>
          </w:p>
        </w:tc>
        <w:tc>
          <w:tcPr>
            <w:tcW w:w="0" w:type="auto"/>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Local stakeholders report impact due to increases in salinity levels of groundwater and the river itself due to damming. They are also affected by the development of commercial fishing, pollution produced by waste from agricultural production activities, introduction of invasive species and forest fires and intensive agricultural practices arising from rice production. The unsustainable use of natural wetland resources (extraction of forest resources, poaching and fishing) by the local population is common. Few resources for protection and conservation activity.</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b w:val="0"/>
                <w:bCs w:val="0"/>
                <w:color w:val="auto"/>
                <w:sz w:val="20"/>
                <w:szCs w:val="20"/>
              </w:rPr>
            </w:pPr>
            <w:r w:rsidRPr="00F251F2">
              <w:rPr>
                <w:color w:val="auto"/>
                <w:sz w:val="20"/>
                <w:szCs w:val="20"/>
              </w:rPr>
              <w:t>Strengths</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High mellifluous and small-livestock potential; very capable PA administrative management (they implement 172 projects with funding from FONADEF and the state) for PA conservation; leaders with Knowledge and commitment; very active management of knowledge produced by universities and research centres; efficient and motivated producers.</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They implement natural resource management and conservation programmes accompanied by environmental education led by qualified specialists in the PA; nature tourism is being developed. Joint working approach between agricultural organizations; leaders with Knowledge and commitment.</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 xml:space="preserve">They have an environmental education programme and projects for the conservation of fragile ecosystems as well as the sociocultural development of communities (pioneers, fishers) and potentialities have been identified for the sustainable use of biodiversity (handicrafts, nature tourism and recreation) and community participation in conservation activities. Strong farming cooperatives with their own leadership and participatory systems. </w:t>
            </w:r>
          </w:p>
        </w:tc>
        <w:tc>
          <w:tcPr>
            <w:tcW w:w="0" w:type="auto"/>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Interest and commitment by local stakeholders to work in an organized manner and promote best practices; the PA works with communities by bringing inhabitants into conservation work (employment and rational use of natural resources); effective environmental education programme with communities; inhabitants are interested in developing sustainable farming activities. Motivated leaders with Knowledge and commitment.</w:t>
            </w:r>
          </w:p>
        </w:tc>
      </w:tr>
    </w:tbl>
    <w:p w:rsidR="00D0398F" w:rsidRPr="00F251F2" w:rsidRDefault="00D0398F">
      <w:pPr>
        <w:pStyle w:val="Heading2"/>
        <w:jc w:val="both"/>
        <w:rPr>
          <w:rStyle w:val="Strong"/>
          <w:rFonts w:asciiTheme="minorHAnsi" w:hAnsiTheme="minorHAnsi" w:cstheme="minorHAnsi"/>
          <w:b w:val="0"/>
          <w:color w:val="auto"/>
          <w:sz w:val="24"/>
          <w:szCs w:val="24"/>
        </w:rPr>
        <w:sectPr w:rsidR="00D0398F" w:rsidRPr="00F251F2">
          <w:type w:val="continuous"/>
          <w:pgSz w:w="16840" w:h="11907" w:orient="landscape" w:code="9"/>
          <w:pgMar w:top="1440" w:right="1080" w:bottom="1440" w:left="1080" w:header="720" w:footer="720" w:gutter="0"/>
          <w:cols w:space="720"/>
          <w:titlePg/>
          <w:docGrid w:linePitch="326"/>
        </w:sectPr>
      </w:pPr>
    </w:p>
    <w:p w:rsidR="00D0398F" w:rsidRPr="00F251F2" w:rsidRDefault="001857F3">
      <w:pPr>
        <w:pStyle w:val="Heading2"/>
        <w:jc w:val="both"/>
        <w:rPr>
          <w:rStyle w:val="Strong"/>
          <w:rFonts w:asciiTheme="minorHAnsi" w:hAnsiTheme="minorHAnsi" w:cstheme="minorHAnsi"/>
          <w:color w:val="auto"/>
          <w:sz w:val="24"/>
          <w:szCs w:val="24"/>
        </w:rPr>
      </w:pPr>
      <w:bookmarkStart w:id="17" w:name="_Toc519760390"/>
      <w:r w:rsidRPr="00F251F2">
        <w:rPr>
          <w:rStyle w:val="Strong"/>
          <w:rFonts w:asciiTheme="minorHAnsi" w:hAnsiTheme="minorHAnsi"/>
          <w:color w:val="auto"/>
          <w:sz w:val="24"/>
          <w:szCs w:val="24"/>
        </w:rPr>
        <w:t>1.2 CURRENT SITUATION</w:t>
      </w:r>
      <w:bookmarkEnd w:id="16"/>
      <w:bookmarkEnd w:id="17"/>
    </w:p>
    <w:p w:rsidR="00D0398F" w:rsidRPr="00F251F2" w:rsidRDefault="001857F3">
      <w:pPr>
        <w:spacing w:line="240" w:lineRule="auto"/>
        <w:jc w:val="both"/>
        <w:rPr>
          <w:rFonts w:cs="Arial Narrow"/>
          <w:b/>
        </w:rPr>
      </w:pPr>
      <w:r w:rsidRPr="00F251F2">
        <w:rPr>
          <w:b/>
        </w:rPr>
        <w:t>1.2.1 Threats to Global Environmental Benefits</w:t>
      </w:r>
    </w:p>
    <w:p w:rsidR="00D0398F" w:rsidRPr="00F251F2" w:rsidRDefault="001857F3">
      <w:pPr>
        <w:spacing w:line="240" w:lineRule="auto"/>
        <w:jc w:val="both"/>
        <w:rPr>
          <w:rFonts w:cstheme="minorHAnsi"/>
          <w:bCs/>
          <w:szCs w:val="24"/>
        </w:rPr>
      </w:pPr>
      <w:r w:rsidRPr="00F251F2">
        <w:t xml:space="preserve">Cuban biodiversity, and hence Cuban agrobiodiversity, is threatened by various factors. These include the prevailing use and introduction of new genotypes despite the wealth of existing national genetic resources. This increases the danger of plant varieties and animal breeds disappearing year-on-year. Therefore </w:t>
      </w:r>
      <w:r w:rsidR="006B3A3F" w:rsidRPr="00F251F2">
        <w:t xml:space="preserve">there </w:t>
      </w:r>
      <w:r w:rsidRPr="00F251F2">
        <w:t xml:space="preserve">is a need to conserve traditional and native varieties and breeds as well as their wild cousins and break down the barriers preventing their wider and more sustainable use. </w:t>
      </w:r>
    </w:p>
    <w:p w:rsidR="00D0398F" w:rsidRPr="00F251F2" w:rsidRDefault="001857F3">
      <w:pPr>
        <w:autoSpaceDE w:val="0"/>
        <w:autoSpaceDN w:val="0"/>
        <w:adjustRightInd w:val="0"/>
        <w:spacing w:line="240" w:lineRule="auto"/>
        <w:jc w:val="both"/>
        <w:rPr>
          <w:rFonts w:cstheme="minorHAnsi"/>
          <w:szCs w:val="24"/>
        </w:rPr>
      </w:pPr>
      <w:r w:rsidRPr="00F251F2">
        <w:rPr>
          <w:szCs w:val="24"/>
        </w:rPr>
        <w:t>Other common threats are natural disasters, followed by the development plans of other sectors of the economy, agriculture and urbanization as well as industrialization, the advent of pests and the presence of unfavourable environmental conditions</w:t>
      </w:r>
      <w:r w:rsidRPr="00F251F2">
        <w:rPr>
          <w:rStyle w:val="FootnoteReference"/>
          <w:rFonts w:cstheme="minorHAnsi"/>
          <w:szCs w:val="24"/>
        </w:rPr>
        <w:footnoteReference w:id="13"/>
      </w:r>
      <w:r w:rsidRPr="00F251F2">
        <w:rPr>
          <w:szCs w:val="24"/>
        </w:rPr>
        <w:t>.</w:t>
      </w:r>
    </w:p>
    <w:p w:rsidR="00D0398F" w:rsidRPr="00F251F2" w:rsidRDefault="001857F3">
      <w:pPr>
        <w:autoSpaceDE w:val="0"/>
        <w:autoSpaceDN w:val="0"/>
        <w:adjustRightInd w:val="0"/>
        <w:spacing w:line="240" w:lineRule="auto"/>
        <w:jc w:val="both"/>
        <w:rPr>
          <w:rFonts w:cstheme="minorHAnsi"/>
          <w:szCs w:val="24"/>
        </w:rPr>
      </w:pPr>
      <w:r w:rsidRPr="00F251F2">
        <w:rPr>
          <w:szCs w:val="24"/>
        </w:rPr>
        <w:t>According to the Red List on Cuban plants (2016), Cuba is the Caribbean island with the highest percentage of threatened species out of the total number of plants evaluated (46.31 per cent) and it has as many endangered species as Madagascar. Approximately 50 percent of the native flora is in danger of extinction, 18 percent is critically endangered and 25 species have already been declared extinct. The vulnerability varies regionally and by family (Table 7). The National System of Protected Areas affords protection to 73.68 percent of Cuba’s threatened plants, to a greater or lesser extent. The National Parks, Ecological Reserves and Managed Resource Protected Areas are management categories containing the greatest number of threatened species. There is insufficient information on 20 percent of analysed species to evaluate their conservation status: hence the importance of continuing basic studies on Cuban plants.</w:t>
      </w:r>
    </w:p>
    <w:p w:rsidR="00D0398F" w:rsidRPr="00F251F2" w:rsidRDefault="001857F3">
      <w:pPr>
        <w:spacing w:after="0" w:line="240" w:lineRule="auto"/>
        <w:jc w:val="both"/>
        <w:rPr>
          <w:rFonts w:cstheme="minorHAnsi"/>
          <w:b/>
        </w:rPr>
      </w:pPr>
      <w:r w:rsidRPr="00F251F2">
        <w:rPr>
          <w:b/>
          <w:szCs w:val="24"/>
        </w:rPr>
        <w:t>T</w:t>
      </w:r>
      <w:r w:rsidRPr="00F251F2">
        <w:rPr>
          <w:b/>
        </w:rPr>
        <w:t>able 7. Vulnerability of two of the groups significant to the project, categorized according to the Red List-2016.</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417"/>
        <w:gridCol w:w="660"/>
        <w:gridCol w:w="660"/>
        <w:gridCol w:w="660"/>
        <w:gridCol w:w="660"/>
        <w:gridCol w:w="660"/>
        <w:gridCol w:w="660"/>
        <w:gridCol w:w="660"/>
        <w:gridCol w:w="694"/>
        <w:gridCol w:w="660"/>
      </w:tblGrid>
      <w:tr w:rsidR="00D0398F" w:rsidRPr="00F251F2">
        <w:tc>
          <w:tcPr>
            <w:tcW w:w="1668"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Family</w:t>
            </w:r>
          </w:p>
        </w:tc>
        <w:tc>
          <w:tcPr>
            <w:tcW w:w="1417"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Total species</w:t>
            </w:r>
          </w:p>
        </w:tc>
        <w:tc>
          <w:tcPr>
            <w:tcW w:w="660"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CR</w:t>
            </w:r>
          </w:p>
        </w:tc>
        <w:tc>
          <w:tcPr>
            <w:tcW w:w="660"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EN</w:t>
            </w:r>
          </w:p>
        </w:tc>
        <w:tc>
          <w:tcPr>
            <w:tcW w:w="660"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VU</w:t>
            </w:r>
          </w:p>
        </w:tc>
        <w:tc>
          <w:tcPr>
            <w:tcW w:w="660"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A</w:t>
            </w:r>
          </w:p>
        </w:tc>
        <w:tc>
          <w:tcPr>
            <w:tcW w:w="660"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NT</w:t>
            </w:r>
          </w:p>
        </w:tc>
        <w:tc>
          <w:tcPr>
            <w:tcW w:w="660"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LC</w:t>
            </w:r>
          </w:p>
        </w:tc>
        <w:tc>
          <w:tcPr>
            <w:tcW w:w="660"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DD</w:t>
            </w:r>
          </w:p>
        </w:tc>
        <w:tc>
          <w:tcPr>
            <w:tcW w:w="694"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Total</w:t>
            </w:r>
          </w:p>
        </w:tc>
        <w:tc>
          <w:tcPr>
            <w:tcW w:w="660" w:type="dxa"/>
            <w:tcBorders>
              <w:top w:val="single" w:sz="4" w:space="0" w:color="auto"/>
              <w:bottom w:val="single" w:sz="4" w:space="0" w:color="auto"/>
            </w:tcBorders>
            <w:vAlign w:val="center"/>
          </w:tcPr>
          <w:p w:rsidR="00D0398F" w:rsidRPr="00F251F2" w:rsidRDefault="001857F3">
            <w:pPr>
              <w:autoSpaceDE w:val="0"/>
              <w:autoSpaceDN w:val="0"/>
              <w:adjustRightInd w:val="0"/>
              <w:spacing w:line="240" w:lineRule="auto"/>
              <w:jc w:val="both"/>
              <w:rPr>
                <w:rFonts w:cstheme="minorHAnsi"/>
                <w:b/>
                <w:sz w:val="20"/>
                <w:szCs w:val="20"/>
              </w:rPr>
            </w:pPr>
            <w:r w:rsidRPr="00F251F2">
              <w:rPr>
                <w:b/>
                <w:sz w:val="20"/>
                <w:szCs w:val="20"/>
              </w:rPr>
              <w:t>%</w:t>
            </w:r>
          </w:p>
        </w:tc>
      </w:tr>
      <w:tr w:rsidR="00D0398F" w:rsidRPr="00F251F2">
        <w:tc>
          <w:tcPr>
            <w:tcW w:w="1668"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Poaceae</w:t>
            </w:r>
          </w:p>
        </w:tc>
        <w:tc>
          <w:tcPr>
            <w:tcW w:w="1417"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260</w:t>
            </w:r>
          </w:p>
        </w:tc>
        <w:tc>
          <w:tcPr>
            <w:tcW w:w="660"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10</w:t>
            </w:r>
          </w:p>
        </w:tc>
        <w:tc>
          <w:tcPr>
            <w:tcW w:w="660"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4</w:t>
            </w:r>
          </w:p>
        </w:tc>
        <w:tc>
          <w:tcPr>
            <w:tcW w:w="660"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w:t>
            </w:r>
          </w:p>
        </w:tc>
        <w:tc>
          <w:tcPr>
            <w:tcW w:w="660"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29</w:t>
            </w:r>
          </w:p>
        </w:tc>
        <w:tc>
          <w:tcPr>
            <w:tcW w:w="660"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12</w:t>
            </w:r>
          </w:p>
        </w:tc>
        <w:tc>
          <w:tcPr>
            <w:tcW w:w="660"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0</w:t>
            </w:r>
          </w:p>
        </w:tc>
        <w:tc>
          <w:tcPr>
            <w:tcW w:w="660"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26</w:t>
            </w:r>
          </w:p>
        </w:tc>
        <w:tc>
          <w:tcPr>
            <w:tcW w:w="694"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85</w:t>
            </w:r>
          </w:p>
        </w:tc>
        <w:tc>
          <w:tcPr>
            <w:tcW w:w="660" w:type="dxa"/>
            <w:tcBorders>
              <w:top w:val="single" w:sz="4" w:space="0" w:color="auto"/>
            </w:tcBorders>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31.9</w:t>
            </w:r>
          </w:p>
        </w:tc>
      </w:tr>
      <w:tr w:rsidR="00D0398F" w:rsidRPr="00F251F2">
        <w:trPr>
          <w:trHeight w:val="80"/>
        </w:trPr>
        <w:tc>
          <w:tcPr>
            <w:tcW w:w="1668" w:type="dxa"/>
          </w:tcPr>
          <w:p w:rsidR="00D0398F" w:rsidRPr="00F251F2" w:rsidRDefault="00D0398F">
            <w:pPr>
              <w:autoSpaceDE w:val="0"/>
              <w:autoSpaceDN w:val="0"/>
              <w:adjustRightInd w:val="0"/>
              <w:spacing w:line="240" w:lineRule="auto"/>
              <w:jc w:val="both"/>
              <w:rPr>
                <w:rFonts w:cstheme="minorHAnsi"/>
                <w:sz w:val="20"/>
                <w:szCs w:val="20"/>
              </w:rPr>
            </w:pPr>
          </w:p>
        </w:tc>
        <w:tc>
          <w:tcPr>
            <w:tcW w:w="1417" w:type="dxa"/>
          </w:tcPr>
          <w:p w:rsidR="00D0398F" w:rsidRPr="00F251F2" w:rsidRDefault="00D0398F">
            <w:pPr>
              <w:autoSpaceDE w:val="0"/>
              <w:autoSpaceDN w:val="0"/>
              <w:adjustRightInd w:val="0"/>
              <w:spacing w:line="240" w:lineRule="auto"/>
              <w:jc w:val="both"/>
              <w:rPr>
                <w:rFonts w:cstheme="minorHAnsi"/>
                <w:sz w:val="20"/>
                <w:szCs w:val="20"/>
              </w:rPr>
            </w:pPr>
          </w:p>
        </w:tc>
        <w:tc>
          <w:tcPr>
            <w:tcW w:w="660" w:type="dxa"/>
          </w:tcPr>
          <w:p w:rsidR="00D0398F" w:rsidRPr="00F251F2" w:rsidRDefault="00D0398F">
            <w:pPr>
              <w:autoSpaceDE w:val="0"/>
              <w:autoSpaceDN w:val="0"/>
              <w:adjustRightInd w:val="0"/>
              <w:spacing w:line="240" w:lineRule="auto"/>
              <w:jc w:val="both"/>
              <w:rPr>
                <w:rFonts w:cstheme="minorHAnsi"/>
                <w:sz w:val="20"/>
                <w:szCs w:val="20"/>
              </w:rPr>
            </w:pPr>
          </w:p>
        </w:tc>
        <w:tc>
          <w:tcPr>
            <w:tcW w:w="660" w:type="dxa"/>
          </w:tcPr>
          <w:p w:rsidR="00D0398F" w:rsidRPr="00F251F2" w:rsidRDefault="00D0398F">
            <w:pPr>
              <w:autoSpaceDE w:val="0"/>
              <w:autoSpaceDN w:val="0"/>
              <w:adjustRightInd w:val="0"/>
              <w:spacing w:line="240" w:lineRule="auto"/>
              <w:jc w:val="both"/>
              <w:rPr>
                <w:rFonts w:cstheme="minorHAnsi"/>
                <w:sz w:val="20"/>
                <w:szCs w:val="20"/>
              </w:rPr>
            </w:pPr>
          </w:p>
        </w:tc>
        <w:tc>
          <w:tcPr>
            <w:tcW w:w="660" w:type="dxa"/>
          </w:tcPr>
          <w:p w:rsidR="00D0398F" w:rsidRPr="00F251F2" w:rsidRDefault="00D0398F">
            <w:pPr>
              <w:autoSpaceDE w:val="0"/>
              <w:autoSpaceDN w:val="0"/>
              <w:adjustRightInd w:val="0"/>
              <w:spacing w:line="240" w:lineRule="auto"/>
              <w:jc w:val="both"/>
              <w:rPr>
                <w:rFonts w:cstheme="minorHAnsi"/>
                <w:sz w:val="20"/>
                <w:szCs w:val="20"/>
              </w:rPr>
            </w:pPr>
          </w:p>
        </w:tc>
        <w:tc>
          <w:tcPr>
            <w:tcW w:w="660" w:type="dxa"/>
          </w:tcPr>
          <w:p w:rsidR="00D0398F" w:rsidRPr="00F251F2" w:rsidRDefault="00D0398F">
            <w:pPr>
              <w:autoSpaceDE w:val="0"/>
              <w:autoSpaceDN w:val="0"/>
              <w:adjustRightInd w:val="0"/>
              <w:spacing w:line="240" w:lineRule="auto"/>
              <w:jc w:val="both"/>
              <w:rPr>
                <w:rFonts w:cstheme="minorHAnsi"/>
                <w:sz w:val="20"/>
                <w:szCs w:val="20"/>
              </w:rPr>
            </w:pPr>
          </w:p>
        </w:tc>
        <w:tc>
          <w:tcPr>
            <w:tcW w:w="660" w:type="dxa"/>
          </w:tcPr>
          <w:p w:rsidR="00D0398F" w:rsidRPr="00F251F2" w:rsidRDefault="00D0398F">
            <w:pPr>
              <w:autoSpaceDE w:val="0"/>
              <w:autoSpaceDN w:val="0"/>
              <w:adjustRightInd w:val="0"/>
              <w:spacing w:line="240" w:lineRule="auto"/>
              <w:jc w:val="both"/>
              <w:rPr>
                <w:rFonts w:cstheme="minorHAnsi"/>
                <w:sz w:val="20"/>
                <w:szCs w:val="20"/>
              </w:rPr>
            </w:pPr>
          </w:p>
        </w:tc>
        <w:tc>
          <w:tcPr>
            <w:tcW w:w="660" w:type="dxa"/>
          </w:tcPr>
          <w:p w:rsidR="00D0398F" w:rsidRPr="00F251F2" w:rsidRDefault="00D0398F">
            <w:pPr>
              <w:autoSpaceDE w:val="0"/>
              <w:autoSpaceDN w:val="0"/>
              <w:adjustRightInd w:val="0"/>
              <w:spacing w:line="240" w:lineRule="auto"/>
              <w:jc w:val="both"/>
              <w:rPr>
                <w:rFonts w:cstheme="minorHAnsi"/>
                <w:sz w:val="20"/>
                <w:szCs w:val="20"/>
              </w:rPr>
            </w:pPr>
          </w:p>
        </w:tc>
        <w:tc>
          <w:tcPr>
            <w:tcW w:w="660" w:type="dxa"/>
          </w:tcPr>
          <w:p w:rsidR="00D0398F" w:rsidRPr="00F251F2" w:rsidRDefault="00D0398F">
            <w:pPr>
              <w:autoSpaceDE w:val="0"/>
              <w:autoSpaceDN w:val="0"/>
              <w:adjustRightInd w:val="0"/>
              <w:spacing w:line="240" w:lineRule="auto"/>
              <w:jc w:val="both"/>
              <w:rPr>
                <w:rFonts w:cstheme="minorHAnsi"/>
                <w:sz w:val="20"/>
                <w:szCs w:val="20"/>
              </w:rPr>
            </w:pPr>
          </w:p>
        </w:tc>
        <w:tc>
          <w:tcPr>
            <w:tcW w:w="694" w:type="dxa"/>
          </w:tcPr>
          <w:p w:rsidR="00D0398F" w:rsidRPr="00F251F2" w:rsidRDefault="00D0398F">
            <w:pPr>
              <w:autoSpaceDE w:val="0"/>
              <w:autoSpaceDN w:val="0"/>
              <w:adjustRightInd w:val="0"/>
              <w:spacing w:line="240" w:lineRule="auto"/>
              <w:jc w:val="both"/>
              <w:rPr>
                <w:rFonts w:cstheme="minorHAnsi"/>
                <w:sz w:val="20"/>
                <w:szCs w:val="20"/>
              </w:rPr>
            </w:pPr>
          </w:p>
        </w:tc>
        <w:tc>
          <w:tcPr>
            <w:tcW w:w="660" w:type="dxa"/>
          </w:tcPr>
          <w:p w:rsidR="00D0398F" w:rsidRPr="00F251F2" w:rsidRDefault="00D0398F">
            <w:pPr>
              <w:autoSpaceDE w:val="0"/>
              <w:autoSpaceDN w:val="0"/>
              <w:adjustRightInd w:val="0"/>
              <w:spacing w:line="240" w:lineRule="auto"/>
              <w:jc w:val="both"/>
              <w:rPr>
                <w:rFonts w:cstheme="minorHAnsi"/>
                <w:sz w:val="20"/>
                <w:szCs w:val="20"/>
              </w:rPr>
            </w:pPr>
          </w:p>
        </w:tc>
      </w:tr>
      <w:tr w:rsidR="00D0398F" w:rsidRPr="00F251F2">
        <w:tc>
          <w:tcPr>
            <w:tcW w:w="1668"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Convolvulaceae</w:t>
            </w:r>
          </w:p>
        </w:tc>
        <w:tc>
          <w:tcPr>
            <w:tcW w:w="1417"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69</w:t>
            </w:r>
          </w:p>
        </w:tc>
        <w:tc>
          <w:tcPr>
            <w:tcW w:w="660"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1</w:t>
            </w:r>
          </w:p>
        </w:tc>
        <w:tc>
          <w:tcPr>
            <w:tcW w:w="660"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0</w:t>
            </w:r>
          </w:p>
        </w:tc>
        <w:tc>
          <w:tcPr>
            <w:tcW w:w="660"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0</w:t>
            </w:r>
          </w:p>
        </w:tc>
        <w:tc>
          <w:tcPr>
            <w:tcW w:w="660"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0</w:t>
            </w:r>
          </w:p>
        </w:tc>
        <w:tc>
          <w:tcPr>
            <w:tcW w:w="660"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0</w:t>
            </w:r>
          </w:p>
        </w:tc>
        <w:tc>
          <w:tcPr>
            <w:tcW w:w="660"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0</w:t>
            </w:r>
          </w:p>
        </w:tc>
        <w:tc>
          <w:tcPr>
            <w:tcW w:w="660"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5</w:t>
            </w:r>
          </w:p>
        </w:tc>
        <w:tc>
          <w:tcPr>
            <w:tcW w:w="694"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6</w:t>
            </w:r>
          </w:p>
        </w:tc>
        <w:tc>
          <w:tcPr>
            <w:tcW w:w="660"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8.7</w:t>
            </w:r>
          </w:p>
        </w:tc>
      </w:tr>
    </w:tbl>
    <w:p w:rsidR="00D0398F" w:rsidRPr="00F251F2" w:rsidRDefault="001857F3">
      <w:pPr>
        <w:autoSpaceDE w:val="0"/>
        <w:autoSpaceDN w:val="0"/>
        <w:adjustRightInd w:val="0"/>
        <w:spacing w:line="240" w:lineRule="auto"/>
        <w:jc w:val="both"/>
        <w:rPr>
          <w:rFonts w:cstheme="minorHAnsi"/>
          <w:sz w:val="20"/>
          <w:szCs w:val="24"/>
        </w:rPr>
      </w:pPr>
      <w:r w:rsidRPr="00F251F2">
        <w:rPr>
          <w:sz w:val="16"/>
          <w:szCs w:val="20"/>
        </w:rPr>
        <w:t>Extent (EX); Extinct in the Region (ER); Critically endangered (CR); Endangered (EN); Vulnerable (VU); "Preliminary category" threatened (A); Near Threatened (NT); Least Concern (LC); Data Deficient (DD).</w:t>
      </w:r>
    </w:p>
    <w:p w:rsidR="00D0398F" w:rsidRPr="00F251F2" w:rsidRDefault="001857F3">
      <w:pPr>
        <w:autoSpaceDE w:val="0"/>
        <w:autoSpaceDN w:val="0"/>
        <w:adjustRightInd w:val="0"/>
        <w:spacing w:line="240" w:lineRule="auto"/>
        <w:jc w:val="both"/>
        <w:rPr>
          <w:rFonts w:cstheme="minorHAnsi"/>
          <w:szCs w:val="24"/>
        </w:rPr>
      </w:pPr>
      <w:r w:rsidRPr="00F251F2">
        <w:rPr>
          <w:szCs w:val="24"/>
        </w:rPr>
        <w:t>The Red List evaluations indicate the main threats affecting the conservation status of Cuban plants in the face of human activity. These include agriculture, the introduction of invasive alien species, deforestation, fragmentation and livestock.</w:t>
      </w:r>
    </w:p>
    <w:p w:rsidR="00D0398F" w:rsidRPr="00F251F2" w:rsidRDefault="001857F3">
      <w:pPr>
        <w:spacing w:after="0" w:line="240" w:lineRule="auto"/>
        <w:jc w:val="both"/>
        <w:rPr>
          <w:rFonts w:cstheme="minorHAnsi"/>
          <w:szCs w:val="24"/>
        </w:rPr>
      </w:pPr>
      <w:r w:rsidRPr="00F251F2">
        <w:rPr>
          <w:szCs w:val="24"/>
        </w:rPr>
        <w:t>The impact on biodiversity has reduced the capacity for conservation of water and soil, nutrient cycle development and pest management. Monoculture patterns in agriculture have intensified vulnerability to biotic or abiotic external factors. This has led to increased use of agrochemicals with a consequent detrimental effect on the diversity of beneficial fauna such as: pollinators, beneficial soil bacteria (nitrogen fixers in plants), organisms responsible for biological pest control and so on. The use of pesticides has wiped out food chains important for conserving ecosystems formed by natural habitats. Unsustainable agricultural practices have contributed to the decline of agrobiodiversity. Figure 4 shows how the land surface of the Cuban archipelago is distributed between non-agricultural and agricultural areas and, in the latter case, the small portion of land associated with PAs where sustainable agricultural practices have been implemented leading to appropriate landscape conservation.</w:t>
      </w:r>
    </w:p>
    <w:p w:rsidR="00D0398F" w:rsidRPr="00F251F2" w:rsidRDefault="001857F3">
      <w:pPr>
        <w:spacing w:after="0" w:line="240" w:lineRule="auto"/>
        <w:jc w:val="both"/>
      </w:pPr>
      <w:r w:rsidRPr="00F251F2">
        <w:rPr>
          <w:lang w:val="en-GB" w:eastAsia="en-GB"/>
        </w:rPr>
        <w:drawing>
          <wp:inline distT="0" distB="0" distL="0" distR="0" wp14:anchorId="2A292A64" wp14:editId="084C0849">
            <wp:extent cx="6184900" cy="3183255"/>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84900" cy="3183255"/>
                    </a:xfrm>
                    <a:prstGeom prst="rect">
                      <a:avLst/>
                    </a:prstGeom>
                    <a:noFill/>
                    <a:ln>
                      <a:noFill/>
                    </a:ln>
                  </pic:spPr>
                </pic:pic>
              </a:graphicData>
            </a:graphic>
          </wp:inline>
        </w:drawing>
      </w:r>
    </w:p>
    <w:p w:rsidR="00D0398F" w:rsidRPr="00F251F2" w:rsidRDefault="001857F3">
      <w:pPr>
        <w:spacing w:after="0" w:line="240" w:lineRule="auto"/>
        <w:jc w:val="both"/>
        <w:rPr>
          <w:rFonts w:cstheme="minorHAnsi"/>
          <w:szCs w:val="24"/>
        </w:rPr>
      </w:pPr>
      <w:r w:rsidRPr="00F251F2">
        <w:rPr>
          <w:szCs w:val="24"/>
        </w:rPr>
        <w:t>Figure 4. Total area of Cuba used for agriculture, including areas protected for the purposes of traditional production (core and buffer zones) and areas applying management to conserve the landscape (data expressed in thousands of hectares: Mha).</w:t>
      </w:r>
    </w:p>
    <w:p w:rsidR="00D0398F" w:rsidRPr="00F251F2" w:rsidRDefault="00D0398F">
      <w:pPr>
        <w:spacing w:after="0" w:line="240" w:lineRule="auto"/>
        <w:jc w:val="both"/>
        <w:rPr>
          <w:rFonts w:cstheme="minorHAnsi"/>
          <w:szCs w:val="24"/>
        </w:rPr>
      </w:pPr>
    </w:p>
    <w:p w:rsidR="00D0398F" w:rsidRPr="00F251F2" w:rsidRDefault="001857F3">
      <w:pPr>
        <w:spacing w:line="240" w:lineRule="auto"/>
        <w:jc w:val="both"/>
        <w:rPr>
          <w:rFonts w:cstheme="minorHAnsi"/>
          <w:szCs w:val="24"/>
        </w:rPr>
      </w:pPr>
      <w:r w:rsidRPr="00F251F2">
        <w:rPr>
          <w:szCs w:val="24"/>
        </w:rPr>
        <w:t xml:space="preserve">The Cuban national soil improvement and conservation programme (PNMCS) </w:t>
      </w:r>
      <w:r w:rsidRPr="00F251F2">
        <w:rPr>
          <w:rStyle w:val="FootnoteReference"/>
          <w:rFonts w:cstheme="minorHAnsi"/>
          <w:szCs w:val="24"/>
        </w:rPr>
        <w:footnoteReference w:id="14"/>
      </w:r>
      <w:r w:rsidRPr="00F251F2">
        <w:rPr>
          <w:szCs w:val="24"/>
        </w:rPr>
        <w:t>,</w:t>
      </w:r>
      <w:r w:rsidRPr="00F251F2">
        <w:rPr>
          <w:rStyle w:val="FootnoteReference"/>
          <w:rFonts w:cstheme="minorHAnsi"/>
          <w:szCs w:val="24"/>
        </w:rPr>
        <w:footnoteReference w:id="15"/>
      </w:r>
      <w:r w:rsidRPr="00F251F2">
        <w:rPr>
          <w:szCs w:val="24"/>
        </w:rPr>
        <w:t xml:space="preserve"> reports that out of the 6.2 million hectares making up the country’s agricultural area, 3.6 million are cultivated, of which 70 percent is affected by degradation processes. Erosion is acknowledged to be one of the most important limiting factors and 2.9 million ha are affected by this process. </w:t>
      </w:r>
    </w:p>
    <w:p w:rsidR="00D0398F" w:rsidRPr="00F251F2" w:rsidRDefault="001857F3">
      <w:pPr>
        <w:spacing w:line="240" w:lineRule="auto"/>
        <w:jc w:val="both"/>
        <w:rPr>
          <w:rFonts w:cstheme="minorHAnsi"/>
          <w:szCs w:val="24"/>
        </w:rPr>
      </w:pPr>
      <w:r w:rsidRPr="00F251F2">
        <w:rPr>
          <w:szCs w:val="24"/>
        </w:rPr>
        <w:t>In Cuba, more than one million hectares of soil are salinated. Of this, approximately 30 percent is due to poor irrigation management. The saline area has gradually increased since 2001 due to incursions of seawater into the water table along the coast. This is because the sea level has risen by 0.27 m</w:t>
      </w:r>
      <w:r w:rsidRPr="00F251F2">
        <w:rPr>
          <w:rStyle w:val="FootnoteReference"/>
          <w:rFonts w:cstheme="minorHAnsi"/>
          <w:szCs w:val="24"/>
        </w:rPr>
        <w:footnoteReference w:id="16"/>
      </w:r>
      <w:r w:rsidRPr="00F251F2">
        <w:rPr>
          <w:szCs w:val="24"/>
        </w:rPr>
        <w:t>. Monitoring of coastal areas corresponding to some protected areas, which include this project's intervention areas (Zapata Swamp and Tunas de Zaza), have confirmed that salinity is one of the factors affecting mangrove populations and this affects the rest of the PA core ecosystem.</w:t>
      </w:r>
      <w:r w:rsidRPr="00F251F2">
        <w:rPr>
          <w:rStyle w:val="FootnoteReference"/>
          <w:rFonts w:cstheme="minorHAnsi"/>
          <w:szCs w:val="24"/>
        </w:rPr>
        <w:footnoteReference w:id="17"/>
      </w:r>
    </w:p>
    <w:p w:rsidR="00D0398F" w:rsidRPr="00F251F2" w:rsidRDefault="001857F3">
      <w:pPr>
        <w:spacing w:line="240" w:lineRule="auto"/>
        <w:jc w:val="both"/>
        <w:rPr>
          <w:rFonts w:eastAsia="Times New Roman" w:cstheme="minorHAnsi"/>
          <w:iCs/>
          <w:szCs w:val="24"/>
          <w:u w:val="single"/>
        </w:rPr>
      </w:pPr>
      <w:r w:rsidRPr="00F251F2">
        <w:rPr>
          <w:szCs w:val="24"/>
        </w:rPr>
        <w:t xml:space="preserve">Soil compaction has been largely aided by intensification of tilling to keep the soil clear of weeds. Implementation of soil ploughing machinery, application of industrial fertilizers and low use of organic products during the 1980s caused the gradual disappearance of animal activity (earthworms), pH changes and a decrease in edaphic diversity. The result was the onset of significant compaction leading to a soil depth of only 13-17 cm. </w:t>
      </w:r>
    </w:p>
    <w:p w:rsidR="00D0398F" w:rsidRPr="00F251F2" w:rsidRDefault="00D0398F">
      <w:pPr>
        <w:spacing w:after="0" w:line="240" w:lineRule="auto"/>
        <w:jc w:val="both"/>
        <w:rPr>
          <w:rFonts w:cs="Arial Narrow"/>
          <w:b/>
        </w:rPr>
      </w:pPr>
    </w:p>
    <w:p w:rsidR="00D0398F" w:rsidRPr="00F251F2" w:rsidRDefault="00D0398F">
      <w:pPr>
        <w:spacing w:after="0" w:line="240" w:lineRule="auto"/>
        <w:jc w:val="both"/>
        <w:rPr>
          <w:rFonts w:cs="Arial Narrow"/>
          <w:b/>
        </w:rPr>
      </w:pPr>
    </w:p>
    <w:p w:rsidR="00D0398F" w:rsidRPr="00F251F2" w:rsidRDefault="001857F3">
      <w:pPr>
        <w:spacing w:after="0" w:line="240" w:lineRule="auto"/>
        <w:jc w:val="both"/>
        <w:rPr>
          <w:rFonts w:cs="Arial Narrow"/>
          <w:b/>
        </w:rPr>
      </w:pPr>
      <w:r w:rsidRPr="00F251F2">
        <w:rPr>
          <w:b/>
        </w:rPr>
        <w:t xml:space="preserve">Impact of agriculture on biodiversity </w:t>
      </w:r>
    </w:p>
    <w:p w:rsidR="0099735F" w:rsidRPr="00F251F2" w:rsidRDefault="001857F3" w:rsidP="0099735F">
      <w:pPr>
        <w:spacing w:after="0" w:line="240" w:lineRule="auto"/>
        <w:jc w:val="both"/>
        <w:rPr>
          <w:szCs w:val="24"/>
        </w:rPr>
      </w:pPr>
      <w:r w:rsidRPr="00F251F2">
        <w:rPr>
          <w:szCs w:val="24"/>
        </w:rPr>
        <w:t>Because soil structure disturbance and agrobiodiversity loss are the two main problems caused by agriculture to the island’s agricultural biodiversity, the project will work on solutions to these issues.</w:t>
      </w:r>
    </w:p>
    <w:p w:rsidR="00D0398F" w:rsidRPr="00F251F2" w:rsidRDefault="001857F3">
      <w:pPr>
        <w:autoSpaceDE w:val="0"/>
        <w:autoSpaceDN w:val="0"/>
        <w:adjustRightInd w:val="0"/>
        <w:spacing w:line="240" w:lineRule="auto"/>
        <w:jc w:val="both"/>
        <w:rPr>
          <w:rFonts w:cs="AGaramond-Regular"/>
          <w:strike/>
          <w:szCs w:val="24"/>
        </w:rPr>
      </w:pPr>
      <w:r w:rsidRPr="00F251F2">
        <w:rPr>
          <w:szCs w:val="24"/>
        </w:rPr>
        <w:t>Cuba has not escaped current trends associated with conventional agricultural management practices and the problems this generates. In addition to its primary role of meeting a growing demand for food and other agricultural products, farming plays an important role in carbon sequestration, watershed management and biological diversity preservation. However, it is also the main user of natural resources and contributes to the depletion of groundwater, contamination by agrochemicals, soil erosion and global climate change. Degradation of natural resources undermines the basis of future agricultural production, increasing its vulnerability to risks and thereby causing high economic losses.</w:t>
      </w:r>
    </w:p>
    <w:p w:rsidR="00D0398F" w:rsidRPr="00F251F2" w:rsidRDefault="001857F3">
      <w:pPr>
        <w:autoSpaceDE w:val="0"/>
        <w:autoSpaceDN w:val="0"/>
        <w:adjustRightInd w:val="0"/>
        <w:spacing w:line="240" w:lineRule="auto"/>
        <w:jc w:val="both"/>
        <w:rPr>
          <w:rFonts w:cs="Minion-Regular"/>
          <w:szCs w:val="24"/>
        </w:rPr>
      </w:pPr>
      <w:r w:rsidRPr="00F251F2">
        <w:rPr>
          <w:szCs w:val="24"/>
        </w:rPr>
        <w:t xml:space="preserve">Agricultural intensification has given rise to environmental problems including a reduction of biological diversity in farms, mismanagement of irrigation water, groundwater depletion and environmental contamination by agrochemicals. It is calculated that, in Cuba, 15 </w:t>
      </w:r>
      <w:r w:rsidR="0099735F" w:rsidRPr="00F251F2">
        <w:rPr>
          <w:szCs w:val="24"/>
        </w:rPr>
        <w:t xml:space="preserve">to 35 </w:t>
      </w:r>
      <w:r w:rsidRPr="00F251F2">
        <w:rPr>
          <w:szCs w:val="24"/>
        </w:rPr>
        <w:t xml:space="preserve">percent of total water extracted for irrigated agriculture is not used sustainably because it exceeds the renewable supply. In other words, the aquifer replacement rates are lower than those needed to keep ecosystems viable.  </w:t>
      </w:r>
    </w:p>
    <w:p w:rsidR="00D0398F" w:rsidRPr="00F251F2" w:rsidRDefault="001857F3">
      <w:pPr>
        <w:autoSpaceDE w:val="0"/>
        <w:autoSpaceDN w:val="0"/>
        <w:adjustRightInd w:val="0"/>
        <w:spacing w:line="240" w:lineRule="auto"/>
        <w:jc w:val="both"/>
        <w:rPr>
          <w:rFonts w:cs="AGaramond-Regular"/>
          <w:szCs w:val="24"/>
        </w:rPr>
      </w:pPr>
      <w:r w:rsidRPr="00F251F2">
        <w:rPr>
          <w:szCs w:val="24"/>
        </w:rPr>
        <w:t>On the other hand, agricultural activity affects water movement and quality, which is essential for agricultural production as well as for habitat maintenance. Soil compaction is an example of this because it has an impact on vegetation loss and elimination of land features such as wetlands and streams, reducing water infiltration into the soil and thus affecting plant growth.</w:t>
      </w:r>
    </w:p>
    <w:p w:rsidR="00D0398F" w:rsidRPr="00F251F2" w:rsidRDefault="001857F3">
      <w:pPr>
        <w:autoSpaceDE w:val="0"/>
        <w:autoSpaceDN w:val="0"/>
        <w:adjustRightInd w:val="0"/>
        <w:spacing w:line="240" w:lineRule="auto"/>
        <w:jc w:val="both"/>
        <w:rPr>
          <w:rFonts w:cs="AGaramond-Regular"/>
          <w:szCs w:val="24"/>
        </w:rPr>
      </w:pPr>
      <w:r w:rsidRPr="00F251F2">
        <w:rPr>
          <w:szCs w:val="24"/>
        </w:rPr>
        <w:t xml:space="preserve">Lack of infiltration also gives rise to floods and reduced recharging of aquifers. Agrochemicals and liquid waste from manure with high nitrogen content are an important source of underground and surface water resource contamination. This has far-reaching impacts on the biological diversity of aquatic systems. Another impact of agriculture on the functions of Cuban ecosystems is a reduction of the land’s biotic and structural complexity. </w:t>
      </w:r>
    </w:p>
    <w:p w:rsidR="00D0398F" w:rsidRPr="00F251F2" w:rsidRDefault="001857F3">
      <w:pPr>
        <w:autoSpaceDE w:val="0"/>
        <w:autoSpaceDN w:val="0"/>
        <w:adjustRightInd w:val="0"/>
        <w:spacing w:line="240" w:lineRule="auto"/>
        <w:jc w:val="both"/>
        <w:rPr>
          <w:rFonts w:cs="AGaramond-Regular"/>
          <w:szCs w:val="24"/>
        </w:rPr>
      </w:pPr>
      <w:r w:rsidRPr="00F251F2">
        <w:rPr>
          <w:szCs w:val="24"/>
        </w:rPr>
        <w:t xml:space="preserve">Agriculture has affected the functions of ecosystems and this has led to a significant loss of biological diversity. This loss causes negative impacts on the various processes occurring within ecosystems and those that occur as a result of interaction with other systems. One example of the latter is climate change and global warming. All the above effects have clearly led to severe consequences for the environment and thus for humans. </w:t>
      </w:r>
    </w:p>
    <w:p w:rsidR="00D0398F" w:rsidRPr="00F251F2" w:rsidRDefault="001857F3">
      <w:pPr>
        <w:autoSpaceDE w:val="0"/>
        <w:autoSpaceDN w:val="0"/>
        <w:adjustRightInd w:val="0"/>
        <w:spacing w:line="240" w:lineRule="auto"/>
        <w:jc w:val="both"/>
        <w:rPr>
          <w:rFonts w:cs="AGaramond-Regular"/>
          <w:szCs w:val="24"/>
        </w:rPr>
      </w:pPr>
      <w:r w:rsidRPr="00F251F2">
        <w:rPr>
          <w:szCs w:val="24"/>
        </w:rPr>
        <w:t>The environmental footprint that agriculture has imposed on natural resources continues to spread, although there are many ways to reduce it. One of the actions that could help to significantly mitigate this impact is the incorporation of better agricultural production management practices. These should involve the application of the most relevant technical Knowledge generated in the region and in other related areas to new technologies for the sustainable management of water, soil and plant resources. One tangible example of these new developments is the FAO “Save and Grow” approach or the sustainable intensification of agricultural production. Our project will put into practice some of the methods promoted by this approach.</w:t>
      </w:r>
    </w:p>
    <w:p w:rsidR="00D0398F" w:rsidRPr="00F251F2" w:rsidRDefault="001857F3">
      <w:pPr>
        <w:autoSpaceDE w:val="0"/>
        <w:autoSpaceDN w:val="0"/>
        <w:adjustRightInd w:val="0"/>
        <w:spacing w:line="240" w:lineRule="auto"/>
        <w:jc w:val="both"/>
        <w:rPr>
          <w:rFonts w:cs="Arial Narrow"/>
          <w:b/>
        </w:rPr>
      </w:pPr>
      <w:r w:rsidRPr="00F251F2">
        <w:rPr>
          <w:szCs w:val="24"/>
        </w:rPr>
        <w:t>In project intervention areas, low intensity agricultural practices such as grazing, allotments and fallow land rotation alter processes and composition of plants, animals and natural ecosystem microorganisms. On the other hand, more intensive systems including modern monoculture, plantations and high-density cattle ranches have led to changes of varying severity in the ecosystem to the point that in some places very little of the previous biota and landscape still remain.</w:t>
      </w:r>
    </w:p>
    <w:p w:rsidR="00D0398F" w:rsidRPr="00F251F2" w:rsidRDefault="001857F3">
      <w:pPr>
        <w:autoSpaceDE w:val="0"/>
        <w:autoSpaceDN w:val="0"/>
        <w:adjustRightInd w:val="0"/>
        <w:spacing w:before="240" w:line="240" w:lineRule="auto"/>
        <w:jc w:val="both"/>
        <w:rPr>
          <w:rFonts w:cstheme="minorHAnsi"/>
          <w:szCs w:val="24"/>
        </w:rPr>
      </w:pPr>
      <w:r w:rsidRPr="00F251F2">
        <w:rPr>
          <w:szCs w:val="24"/>
        </w:rPr>
        <w:t>The impact on ecosystems in project intervention areas has become more evident over time as agricultural systems have been intensified in an unsustainable manner. Agriculture can affect the functions of ecosystems and the biota making up the living part of such systems in various ways. As far as the landscape is concerned, agriculture restructures groundcover and eliminates certain features of the landscape. As far as agricultural production units are concerned, it often gives rise to a loss of soil cover and soil structure disturbances, depending on the practices implemented. In project intervention areas as well as on other islands, farming and particularly domesticated plants and animal production have directly affected biological diversity by replacing naturally occurring and wild plants. (Beier and Noss, 1998)</w:t>
      </w:r>
      <w:r w:rsidRPr="00F251F2">
        <w:rPr>
          <w:rStyle w:val="FootnoteReference"/>
          <w:rFonts w:cstheme="minorHAnsi"/>
          <w:szCs w:val="24"/>
        </w:rPr>
        <w:footnoteReference w:id="18"/>
      </w:r>
      <w:r w:rsidRPr="00F251F2">
        <w:rPr>
          <w:szCs w:val="24"/>
        </w:rPr>
        <w:t>.</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It is believed that the most significant direct threats to agricultural diversity are natural disasters, accelerated in recent years by the intensification of climate change, among other factors, with the western region being most affected. In addition to these, the effects of El Niño–Southern Oscillation (ENSO) have led to intense droughts and very rainy periods between November and March. These have been well above normal and taken the form of short, very intense episodes that are not of much use for irrigation and damaging for many agricultural activities. This phenomenon together with warmer winds has reduced food production by more than 200,000 t, </w:t>
      </w:r>
      <w:r w:rsidR="0099735F" w:rsidRPr="00F251F2">
        <w:rPr>
          <w:szCs w:val="24"/>
        </w:rPr>
        <w:t>w</w:t>
      </w:r>
      <w:r w:rsidRPr="00F251F2">
        <w:rPr>
          <w:szCs w:val="24"/>
        </w:rPr>
        <w:t xml:space="preserve">hich has seriously compromised the country’s food and plant resource sustainability. </w:t>
      </w:r>
    </w:p>
    <w:p w:rsidR="00D0398F" w:rsidRPr="00F251F2" w:rsidRDefault="001857F3">
      <w:pPr>
        <w:autoSpaceDE w:val="0"/>
        <w:autoSpaceDN w:val="0"/>
        <w:adjustRightInd w:val="0"/>
        <w:spacing w:line="240" w:lineRule="auto"/>
        <w:jc w:val="both"/>
        <w:rPr>
          <w:rFonts w:cstheme="minorHAnsi"/>
          <w:szCs w:val="24"/>
        </w:rPr>
      </w:pPr>
      <w:r w:rsidRPr="00F251F2">
        <w:rPr>
          <w:szCs w:val="24"/>
        </w:rPr>
        <w:t>However</w:t>
      </w:r>
      <w:r w:rsidRPr="00F251F2">
        <w:t>, in Cuba agricultural production policies do not consider the importance of agricultural biodiversity as an agricultural input to be managed. This aspect often runs up against activities related to biological diversity, water management and forestry management, which have a direct or indirect effect on actions to reduce poverty in rural communities.</w:t>
      </w:r>
    </w:p>
    <w:p w:rsidR="00D0398F" w:rsidRPr="00F251F2" w:rsidRDefault="001857F3">
      <w:pPr>
        <w:autoSpaceDE w:val="0"/>
        <w:autoSpaceDN w:val="0"/>
        <w:adjustRightInd w:val="0"/>
        <w:spacing w:line="240" w:lineRule="auto"/>
        <w:jc w:val="both"/>
        <w:rPr>
          <w:rFonts w:eastAsia="Times New Roman" w:cstheme="minorHAnsi"/>
          <w:b/>
          <w:iCs/>
          <w:szCs w:val="24"/>
        </w:rPr>
      </w:pPr>
      <w:r w:rsidRPr="00F251F2">
        <w:rPr>
          <w:szCs w:val="24"/>
        </w:rPr>
        <w:t>One of the most significant emerging threats is the introduction into productive practice of varieties that are exotic or obtained by means of technologies whose risks have not been fully calculated, which could erode diversity and the ecosystem as a whole. Overexploitation of some legume species in the small-scale farming sector is another potential threat. The most evident repercussions of these changes are the loss or imbalance of plant and other associated populations in agroecosystems, with consequent knock-on impacts on various socioeconomic activities in the future.</w:t>
      </w:r>
      <w:r w:rsidRPr="00F251F2">
        <w:rPr>
          <w:rStyle w:val="FootnoteReference"/>
          <w:rFonts w:cstheme="minorHAnsi"/>
          <w:szCs w:val="24"/>
        </w:rPr>
        <w:footnoteReference w:id="19"/>
      </w:r>
    </w:p>
    <w:p w:rsidR="00D0398F" w:rsidRPr="00F251F2" w:rsidRDefault="001857F3">
      <w:pPr>
        <w:spacing w:after="0" w:line="240" w:lineRule="auto"/>
        <w:jc w:val="both"/>
        <w:rPr>
          <w:rFonts w:eastAsia="Times New Roman" w:cstheme="minorHAnsi"/>
          <w:b/>
          <w:iCs/>
          <w:szCs w:val="24"/>
        </w:rPr>
      </w:pPr>
      <w:r w:rsidRPr="00F251F2">
        <w:rPr>
          <w:b/>
          <w:iCs/>
          <w:szCs w:val="24"/>
        </w:rPr>
        <w:t>Endangered species, area of intervention</w:t>
      </w:r>
    </w:p>
    <w:p w:rsidR="00D0398F" w:rsidRPr="00F251F2" w:rsidRDefault="001857F3">
      <w:pPr>
        <w:spacing w:line="240" w:lineRule="auto"/>
        <w:jc w:val="both"/>
        <w:rPr>
          <w:rFonts w:eastAsia="Times New Roman" w:cstheme="minorHAnsi"/>
          <w:iCs/>
          <w:szCs w:val="24"/>
        </w:rPr>
      </w:pPr>
      <w:r w:rsidRPr="00F251F2">
        <w:rPr>
          <w:iCs/>
          <w:szCs w:val="24"/>
        </w:rPr>
        <w:t>There is a group of species of global importance for food and agriculture. Given their characteristics in terms of endangerment, sites of location in the Cuban archipelago, endemic value and so on, they represent resources that are very much in need of conservation in certain specific project intervention areas. These are set out below (Table 8).</w:t>
      </w:r>
    </w:p>
    <w:p w:rsidR="00D0398F" w:rsidRPr="00F251F2" w:rsidRDefault="001857F3">
      <w:pPr>
        <w:spacing w:after="0" w:line="240" w:lineRule="auto"/>
        <w:jc w:val="both"/>
        <w:rPr>
          <w:rFonts w:cstheme="minorHAnsi"/>
          <w:b/>
          <w:szCs w:val="24"/>
        </w:rPr>
      </w:pPr>
      <w:r w:rsidRPr="00F251F2">
        <w:rPr>
          <w:b/>
          <w:szCs w:val="24"/>
        </w:rPr>
        <w:t xml:space="preserve">Table 8. Distribution of species </w:t>
      </w:r>
      <w:r w:rsidR="00B277C8" w:rsidRPr="00F251F2">
        <w:rPr>
          <w:b/>
          <w:szCs w:val="24"/>
        </w:rPr>
        <w:t>including in</w:t>
      </w:r>
      <w:r w:rsidRPr="00F251F2">
        <w:rPr>
          <w:b/>
          <w:szCs w:val="24"/>
        </w:rPr>
        <w:t xml:space="preserve"> the project in each of the intervention areas. </w:t>
      </w:r>
    </w:p>
    <w:tbl>
      <w:tblPr>
        <w:tblStyle w:val="PlainTable21"/>
        <w:tblW w:w="9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
      <w:tblGrid>
        <w:gridCol w:w="833"/>
        <w:gridCol w:w="689"/>
        <w:gridCol w:w="5134"/>
        <w:gridCol w:w="587"/>
        <w:gridCol w:w="1207"/>
        <w:gridCol w:w="634"/>
      </w:tblGrid>
      <w:tr w:rsidR="00D0398F" w:rsidRPr="00F251F2" w:rsidTr="00D0398F">
        <w:trPr>
          <w:trHeight w:val="230"/>
        </w:trPr>
        <w:tc>
          <w:tcPr>
            <w:tcW w:w="0" w:type="auto"/>
            <w:shd w:val="clear" w:color="auto" w:fill="000000" w:themeFill="text1"/>
          </w:tcPr>
          <w:p w:rsidR="00D0398F" w:rsidRPr="00F251F2" w:rsidRDefault="00D0398F">
            <w:pPr>
              <w:pStyle w:val="NoSpacing1"/>
              <w:spacing w:line="240" w:lineRule="auto"/>
              <w:jc w:val="both"/>
              <w:rPr>
                <w:rFonts w:asciiTheme="minorHAnsi" w:hAnsiTheme="minorHAnsi"/>
                <w:lang w:val="en-US"/>
              </w:rPr>
            </w:pPr>
          </w:p>
        </w:tc>
        <w:tc>
          <w:tcPr>
            <w:tcW w:w="0" w:type="auto"/>
            <w:shd w:val="clear" w:color="auto" w:fill="000000" w:themeFill="text1"/>
            <w:hideMark/>
          </w:tcPr>
          <w:p w:rsidR="00D0398F" w:rsidRPr="00F251F2" w:rsidRDefault="001857F3">
            <w:pPr>
              <w:pStyle w:val="NoSpacing1"/>
              <w:spacing w:line="240" w:lineRule="auto"/>
              <w:jc w:val="both"/>
              <w:rPr>
                <w:rFonts w:asciiTheme="minorHAnsi" w:hAnsiTheme="minorHAnsi"/>
                <w:b/>
                <w:sz w:val="22"/>
                <w:lang w:val="en-US"/>
              </w:rPr>
            </w:pPr>
            <w:r w:rsidRPr="00F251F2">
              <w:rPr>
                <w:rFonts w:asciiTheme="minorHAnsi" w:hAnsiTheme="minorHAnsi"/>
                <w:b/>
                <w:sz w:val="22"/>
                <w:lang w:val="en-US"/>
              </w:rPr>
              <w:t>No.</w:t>
            </w:r>
          </w:p>
        </w:tc>
        <w:tc>
          <w:tcPr>
            <w:tcW w:w="0" w:type="auto"/>
            <w:shd w:val="clear" w:color="auto" w:fill="000000" w:themeFill="text1"/>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b/>
                <w:bCs/>
                <w:lang w:val="en-US"/>
              </w:rPr>
              <w:t>Resources</w:t>
            </w:r>
          </w:p>
        </w:tc>
        <w:tc>
          <w:tcPr>
            <w:tcW w:w="0" w:type="auto"/>
            <w:shd w:val="clear" w:color="auto" w:fill="000000" w:themeFill="text1"/>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b/>
                <w:bCs/>
                <w:lang w:val="en-US"/>
              </w:rPr>
              <w:t>CZ</w:t>
            </w:r>
          </w:p>
        </w:tc>
        <w:tc>
          <w:tcPr>
            <w:tcW w:w="0" w:type="auto"/>
            <w:shd w:val="clear" w:color="auto" w:fill="000000" w:themeFill="text1"/>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b/>
                <w:bCs/>
                <w:lang w:val="en-US"/>
              </w:rPr>
              <w:t>JR &amp; TZ</w:t>
            </w:r>
          </w:p>
        </w:tc>
        <w:tc>
          <w:tcPr>
            <w:tcW w:w="0" w:type="auto"/>
            <w:shd w:val="clear" w:color="auto" w:fill="000000" w:themeFill="text1"/>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b/>
                <w:bCs/>
                <w:lang w:val="en-US"/>
              </w:rPr>
              <w:t>DC</w:t>
            </w:r>
          </w:p>
        </w:tc>
      </w:tr>
      <w:tr w:rsidR="00D0398F" w:rsidRPr="00F251F2" w:rsidTr="00D0398F">
        <w:trPr>
          <w:trHeight w:val="62"/>
        </w:trPr>
        <w:tc>
          <w:tcPr>
            <w:tcW w:w="0" w:type="auto"/>
            <w:vMerge w:val="restart"/>
            <w:shd w:val="clear" w:color="auto" w:fill="C2D69B" w:themeFill="accent3" w:themeFillTint="99"/>
          </w:tcPr>
          <w:p w:rsidR="00D0398F" w:rsidRPr="00F251F2" w:rsidRDefault="00D0398F">
            <w:pPr>
              <w:spacing w:line="240" w:lineRule="auto"/>
              <w:jc w:val="both"/>
              <w:rPr>
                <w:rFonts w:eastAsia="Calibri"/>
                <w:kern w:val="24"/>
              </w:rPr>
            </w:pPr>
          </w:p>
          <w:p w:rsidR="00D0398F" w:rsidRPr="00F251F2" w:rsidRDefault="00D0398F">
            <w:pPr>
              <w:pStyle w:val="NoSpacing1"/>
              <w:spacing w:line="240" w:lineRule="auto"/>
              <w:jc w:val="both"/>
              <w:rPr>
                <w:rFonts w:asciiTheme="minorHAnsi" w:eastAsia="Calibri" w:hAnsiTheme="minorHAnsi"/>
                <w:kern w:val="24"/>
                <w:lang w:val="en-US"/>
              </w:rPr>
            </w:pPr>
          </w:p>
          <w:p w:rsidR="00D0398F" w:rsidRPr="00F251F2" w:rsidRDefault="00D0398F">
            <w:pPr>
              <w:pStyle w:val="NoSpacing1"/>
              <w:spacing w:line="240" w:lineRule="auto"/>
              <w:jc w:val="both"/>
              <w:rPr>
                <w:rFonts w:asciiTheme="minorHAnsi" w:eastAsia="Calibri" w:hAnsiTheme="minorHAnsi"/>
                <w:kern w:val="24"/>
                <w:lang w:val="en-US"/>
              </w:rPr>
            </w:pPr>
          </w:p>
          <w:p w:rsidR="00D0398F" w:rsidRPr="00F251F2" w:rsidRDefault="00D0398F">
            <w:pPr>
              <w:pStyle w:val="NoSpacing1"/>
              <w:spacing w:line="240" w:lineRule="auto"/>
              <w:jc w:val="both"/>
              <w:rPr>
                <w:rFonts w:asciiTheme="minorHAnsi" w:eastAsia="Calibri" w:hAnsiTheme="minorHAnsi"/>
                <w:kern w:val="24"/>
                <w:lang w:val="en-US"/>
              </w:rPr>
            </w:pPr>
          </w:p>
          <w:p w:rsidR="00D0398F" w:rsidRPr="00F251F2" w:rsidRDefault="00D0398F">
            <w:pPr>
              <w:pStyle w:val="NoSpacing1"/>
              <w:spacing w:line="240" w:lineRule="auto"/>
              <w:jc w:val="both"/>
              <w:rPr>
                <w:rFonts w:asciiTheme="minorHAnsi" w:eastAsia="Calibri" w:hAnsiTheme="minorHAnsi"/>
                <w:kern w:val="24"/>
                <w:lang w:val="en-US"/>
              </w:rPr>
            </w:pPr>
          </w:p>
          <w:p w:rsidR="00D0398F" w:rsidRPr="00F251F2" w:rsidRDefault="001857F3">
            <w:pPr>
              <w:pStyle w:val="NoSpacing1"/>
              <w:spacing w:line="240" w:lineRule="auto"/>
              <w:jc w:val="both"/>
              <w:rPr>
                <w:rFonts w:asciiTheme="minorHAnsi" w:eastAsia="Calibri" w:hAnsiTheme="minorHAnsi"/>
                <w:b/>
                <w:kern w:val="24"/>
                <w:lang w:val="en-US"/>
              </w:rPr>
            </w:pPr>
            <w:r w:rsidRPr="00F251F2">
              <w:rPr>
                <w:rFonts w:asciiTheme="minorHAnsi" w:hAnsiTheme="minorHAnsi"/>
                <w:b/>
                <w:lang w:val="en-US"/>
              </w:rPr>
              <w:t>PGR</w:t>
            </w: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1</w:t>
            </w: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i/>
                <w:iCs/>
                <w:lang w:val="en-US"/>
              </w:rPr>
              <w:t xml:space="preserve">Oryza spp. </w:t>
            </w:r>
            <w:r w:rsidRPr="00F251F2">
              <w:rPr>
                <w:rFonts w:asciiTheme="minorHAnsi" w:hAnsiTheme="minorHAnsi"/>
                <w:lang w:val="en-US"/>
              </w:rPr>
              <w:t>(rice)</w:t>
            </w: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r>
      <w:tr w:rsidR="00D0398F" w:rsidRPr="00F251F2" w:rsidTr="00D0398F">
        <w:trPr>
          <w:trHeight w:val="336"/>
        </w:trPr>
        <w:tc>
          <w:tcPr>
            <w:tcW w:w="0" w:type="auto"/>
            <w:vMerge/>
            <w:shd w:val="clear" w:color="auto" w:fill="C2D69B" w:themeFill="accent3" w:themeFillTint="99"/>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2</w:t>
            </w: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i/>
                <w:iCs/>
                <w:lang w:val="en-US"/>
              </w:rPr>
              <w:t>Ipomoea spp.</w:t>
            </w:r>
            <w:r w:rsidRPr="00F251F2">
              <w:rPr>
                <w:rFonts w:asciiTheme="minorHAnsi" w:hAnsiTheme="minorHAnsi"/>
                <w:lang w:val="en-US"/>
              </w:rPr>
              <w:t xml:space="preserve"> (sweet potato)</w:t>
            </w: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r>
      <w:tr w:rsidR="00D0398F" w:rsidRPr="00F251F2" w:rsidTr="00D0398F">
        <w:trPr>
          <w:trHeight w:val="318"/>
        </w:trPr>
        <w:tc>
          <w:tcPr>
            <w:tcW w:w="0" w:type="auto"/>
            <w:vMerge/>
            <w:shd w:val="clear" w:color="auto" w:fill="C2D69B" w:themeFill="accent3" w:themeFillTint="99"/>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3</w:t>
            </w: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i/>
                <w:iCs/>
                <w:lang w:val="en-US"/>
              </w:rPr>
              <w:t>Zea mays</w:t>
            </w:r>
            <w:r w:rsidRPr="00F251F2">
              <w:rPr>
                <w:rFonts w:asciiTheme="minorHAnsi" w:hAnsiTheme="minorHAnsi"/>
                <w:lang w:val="en-US"/>
              </w:rPr>
              <w:t xml:space="preserve"> (maize)</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r>
      <w:tr w:rsidR="00D0398F" w:rsidRPr="00F251F2" w:rsidTr="00D0398F">
        <w:trPr>
          <w:trHeight w:val="52"/>
        </w:trPr>
        <w:tc>
          <w:tcPr>
            <w:tcW w:w="0" w:type="auto"/>
            <w:vMerge/>
            <w:shd w:val="clear" w:color="auto" w:fill="C2D69B" w:themeFill="accent3" w:themeFillTint="99"/>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4</w:t>
            </w: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i/>
                <w:iCs/>
                <w:lang w:val="en-US"/>
              </w:rPr>
              <w:t xml:space="preserve">Manihot esculenta </w:t>
            </w:r>
            <w:r w:rsidRPr="00F251F2">
              <w:rPr>
                <w:rFonts w:asciiTheme="minorHAnsi" w:hAnsiTheme="minorHAnsi"/>
                <w:iCs/>
                <w:lang w:val="en-US"/>
              </w:rPr>
              <w:t>(</w:t>
            </w:r>
            <w:r w:rsidRPr="00F251F2">
              <w:rPr>
                <w:rFonts w:asciiTheme="minorHAnsi" w:hAnsiTheme="minorHAnsi"/>
                <w:lang w:val="en-US"/>
              </w:rPr>
              <w:t>cassava)</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r>
      <w:tr w:rsidR="00D0398F" w:rsidRPr="00F251F2" w:rsidTr="00D0398F">
        <w:trPr>
          <w:trHeight w:val="52"/>
        </w:trPr>
        <w:tc>
          <w:tcPr>
            <w:tcW w:w="0" w:type="auto"/>
            <w:vMerge/>
            <w:shd w:val="clear" w:color="auto" w:fill="C2D69B" w:themeFill="accent3" w:themeFillTint="99"/>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5</w:t>
            </w: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i/>
                <w:iCs/>
                <w:lang w:val="en-US"/>
              </w:rPr>
              <w:t>Capsicum spp.</w:t>
            </w:r>
            <w:r w:rsidRPr="00F251F2">
              <w:rPr>
                <w:rFonts w:asciiTheme="minorHAnsi" w:hAnsiTheme="minorHAnsi"/>
                <w:lang w:val="en-US"/>
              </w:rPr>
              <w:t xml:space="preserve"> (pepper)</w:t>
            </w: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r>
      <w:tr w:rsidR="00D0398F" w:rsidRPr="00F251F2" w:rsidTr="00D0398F">
        <w:trPr>
          <w:trHeight w:val="227"/>
        </w:trPr>
        <w:tc>
          <w:tcPr>
            <w:tcW w:w="0" w:type="auto"/>
            <w:vMerge/>
            <w:shd w:val="clear" w:color="auto" w:fill="C2D69B" w:themeFill="accent3" w:themeFillTint="99"/>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6</w:t>
            </w: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i/>
                <w:iCs/>
                <w:lang w:val="en-US"/>
              </w:rPr>
              <w:t xml:space="preserve">Annona spp. </w:t>
            </w:r>
            <w:r w:rsidRPr="00F251F2">
              <w:rPr>
                <w:rFonts w:asciiTheme="minorHAnsi" w:hAnsiTheme="minorHAnsi"/>
                <w:lang w:val="en-US"/>
              </w:rPr>
              <w:t>(sugar apple and soursop)</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r>
      <w:tr w:rsidR="00D0398F" w:rsidRPr="00F251F2" w:rsidTr="00D0398F">
        <w:trPr>
          <w:trHeight w:val="162"/>
        </w:trPr>
        <w:tc>
          <w:tcPr>
            <w:tcW w:w="0" w:type="auto"/>
            <w:vMerge/>
            <w:shd w:val="clear" w:color="auto" w:fill="C2D69B" w:themeFill="accent3" w:themeFillTint="99"/>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7</w:t>
            </w:r>
          </w:p>
        </w:tc>
        <w:tc>
          <w:tcPr>
            <w:tcW w:w="0" w:type="auto"/>
            <w:shd w:val="clear" w:color="auto" w:fill="C2D69B" w:themeFill="accent3" w:themeFillTint="99"/>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i/>
                <w:iCs/>
                <w:lang w:val="en-US"/>
              </w:rPr>
              <w:t xml:space="preserve">Citrullus lanatus </w:t>
            </w:r>
            <w:r w:rsidRPr="00F251F2">
              <w:rPr>
                <w:rFonts w:asciiTheme="minorHAnsi" w:hAnsiTheme="minorHAnsi"/>
                <w:iCs/>
                <w:lang w:val="en-US"/>
              </w:rPr>
              <w:t>(</w:t>
            </w:r>
            <w:r w:rsidRPr="00F251F2">
              <w:rPr>
                <w:rFonts w:asciiTheme="minorHAnsi" w:hAnsiTheme="minorHAnsi"/>
                <w:lang w:val="en-US"/>
              </w:rPr>
              <w:t>melon)</w:t>
            </w: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C2D69B" w:themeFill="accent3" w:themeFillTint="99"/>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C2D69B" w:themeFill="accent3" w:themeFillTint="99"/>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r>
      <w:tr w:rsidR="00D0398F" w:rsidRPr="00F251F2" w:rsidTr="00D0398F">
        <w:trPr>
          <w:trHeight w:val="138"/>
        </w:trPr>
        <w:tc>
          <w:tcPr>
            <w:tcW w:w="0" w:type="auto"/>
            <w:vMerge w:val="restart"/>
            <w:shd w:val="clear" w:color="auto" w:fill="FBD4B4" w:themeFill="accent6" w:themeFillTint="66"/>
          </w:tcPr>
          <w:p w:rsidR="00D0398F" w:rsidRPr="00F251F2" w:rsidRDefault="00D0398F">
            <w:pPr>
              <w:pStyle w:val="NoSpacing1"/>
              <w:spacing w:line="240" w:lineRule="auto"/>
              <w:jc w:val="both"/>
              <w:rPr>
                <w:rFonts w:asciiTheme="minorHAnsi" w:eastAsia="Calibri" w:hAnsiTheme="minorHAnsi"/>
                <w:kern w:val="24"/>
                <w:lang w:val="en-US"/>
              </w:rPr>
            </w:pPr>
          </w:p>
          <w:p w:rsidR="00D0398F" w:rsidRPr="00F251F2" w:rsidRDefault="00D0398F">
            <w:pPr>
              <w:pStyle w:val="NoSpacing1"/>
              <w:spacing w:line="240" w:lineRule="auto"/>
              <w:jc w:val="both"/>
              <w:rPr>
                <w:rFonts w:asciiTheme="minorHAnsi" w:eastAsia="Calibri" w:hAnsiTheme="minorHAnsi"/>
                <w:kern w:val="24"/>
                <w:lang w:val="en-US"/>
              </w:rPr>
            </w:pPr>
          </w:p>
          <w:p w:rsidR="00D0398F" w:rsidRPr="00F251F2" w:rsidRDefault="00D0398F">
            <w:pPr>
              <w:pStyle w:val="NoSpacing1"/>
              <w:spacing w:line="240" w:lineRule="auto"/>
              <w:jc w:val="both"/>
              <w:rPr>
                <w:rFonts w:asciiTheme="minorHAnsi" w:eastAsia="Calibri" w:hAnsiTheme="minorHAnsi"/>
                <w:kern w:val="24"/>
                <w:lang w:val="en-US"/>
              </w:rPr>
            </w:pPr>
          </w:p>
          <w:p w:rsidR="00D0398F" w:rsidRPr="00F251F2" w:rsidRDefault="001857F3">
            <w:pPr>
              <w:pStyle w:val="NoSpacing1"/>
              <w:spacing w:line="240" w:lineRule="auto"/>
              <w:jc w:val="both"/>
              <w:rPr>
                <w:rFonts w:asciiTheme="minorHAnsi" w:eastAsia="Calibri" w:hAnsiTheme="minorHAnsi"/>
                <w:b/>
                <w:kern w:val="24"/>
                <w:lang w:val="en-US"/>
              </w:rPr>
            </w:pPr>
            <w:r w:rsidRPr="00F251F2">
              <w:rPr>
                <w:rFonts w:asciiTheme="minorHAnsi" w:hAnsiTheme="minorHAnsi"/>
                <w:b/>
                <w:lang w:val="en-US"/>
              </w:rPr>
              <w:t>AGR</w:t>
            </w: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8</w:t>
            </w: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Creole goat</w:t>
            </w:r>
          </w:p>
        </w:tc>
        <w:tc>
          <w:tcPr>
            <w:tcW w:w="0" w:type="auto"/>
            <w:shd w:val="clear" w:color="auto" w:fill="FBD4B4" w:themeFill="accent6" w:themeFillTint="66"/>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r>
      <w:tr w:rsidR="00D0398F" w:rsidRPr="00F251F2" w:rsidTr="00D0398F">
        <w:trPr>
          <w:trHeight w:val="227"/>
        </w:trPr>
        <w:tc>
          <w:tcPr>
            <w:tcW w:w="0" w:type="auto"/>
            <w:vMerge/>
            <w:shd w:val="clear" w:color="auto" w:fill="FBD4B4" w:themeFill="accent6" w:themeFillTint="66"/>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9</w:t>
            </w: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Cubalaya chicken</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r>
      <w:tr w:rsidR="00D0398F" w:rsidRPr="00F251F2" w:rsidTr="00D0398F">
        <w:trPr>
          <w:trHeight w:val="190"/>
        </w:trPr>
        <w:tc>
          <w:tcPr>
            <w:tcW w:w="0" w:type="auto"/>
            <w:vMerge/>
            <w:shd w:val="clear" w:color="auto" w:fill="FBD4B4" w:themeFill="accent6" w:themeFillTint="66"/>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10</w:t>
            </w: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Creole pig</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FBD4B4" w:themeFill="accent6" w:themeFillTint="66"/>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FBD4B4" w:themeFill="accent6" w:themeFillTint="66"/>
            <w:hideMark/>
          </w:tcPr>
          <w:p w:rsidR="00D0398F" w:rsidRPr="00F251F2" w:rsidRDefault="00D0398F">
            <w:pPr>
              <w:pStyle w:val="NoSpacing1"/>
              <w:spacing w:line="240" w:lineRule="auto"/>
              <w:jc w:val="center"/>
              <w:rPr>
                <w:rFonts w:asciiTheme="minorHAnsi" w:hAnsiTheme="minorHAnsi"/>
                <w:lang w:val="en-US"/>
              </w:rPr>
            </w:pPr>
          </w:p>
        </w:tc>
      </w:tr>
      <w:tr w:rsidR="00D0398F" w:rsidRPr="00F251F2" w:rsidTr="00D0398F">
        <w:trPr>
          <w:trHeight w:val="279"/>
        </w:trPr>
        <w:tc>
          <w:tcPr>
            <w:tcW w:w="0" w:type="auto"/>
            <w:vMerge/>
            <w:shd w:val="clear" w:color="auto" w:fill="FBD4B4" w:themeFill="accent6" w:themeFillTint="66"/>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11</w:t>
            </w: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Cuban brown rabbit</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FBD4B4" w:themeFill="accent6" w:themeFillTint="66"/>
            <w:hideMark/>
          </w:tcPr>
          <w:p w:rsidR="00D0398F" w:rsidRPr="00F251F2" w:rsidRDefault="00D0398F">
            <w:pPr>
              <w:pStyle w:val="NoSpacing1"/>
              <w:spacing w:line="240" w:lineRule="auto"/>
              <w:jc w:val="center"/>
              <w:rPr>
                <w:rFonts w:asciiTheme="minorHAnsi" w:hAnsiTheme="minorHAnsi"/>
                <w:lang w:val="en-US"/>
              </w:rPr>
            </w:pPr>
          </w:p>
        </w:tc>
        <w:tc>
          <w:tcPr>
            <w:tcW w:w="0" w:type="auto"/>
            <w:shd w:val="clear" w:color="auto" w:fill="FBD4B4" w:themeFill="accent6" w:themeFillTint="66"/>
            <w:hideMark/>
          </w:tcPr>
          <w:p w:rsidR="00D0398F" w:rsidRPr="00F251F2" w:rsidRDefault="00D0398F">
            <w:pPr>
              <w:pStyle w:val="NoSpacing1"/>
              <w:spacing w:line="240" w:lineRule="auto"/>
              <w:jc w:val="center"/>
              <w:rPr>
                <w:rFonts w:asciiTheme="minorHAnsi" w:hAnsiTheme="minorHAnsi"/>
                <w:lang w:val="en-US"/>
              </w:rPr>
            </w:pPr>
          </w:p>
        </w:tc>
      </w:tr>
      <w:tr w:rsidR="00D0398F" w:rsidRPr="00F251F2" w:rsidTr="00D0398F">
        <w:trPr>
          <w:trHeight w:val="142"/>
        </w:trPr>
        <w:tc>
          <w:tcPr>
            <w:tcW w:w="0" w:type="auto"/>
            <w:vMerge/>
            <w:shd w:val="clear" w:color="auto" w:fill="FBD4B4" w:themeFill="accent6" w:themeFillTint="66"/>
          </w:tcPr>
          <w:p w:rsidR="00D0398F" w:rsidRPr="00F251F2" w:rsidRDefault="00D0398F">
            <w:pPr>
              <w:pStyle w:val="NoSpacing1"/>
              <w:spacing w:line="240" w:lineRule="auto"/>
              <w:jc w:val="both"/>
              <w:rPr>
                <w:rFonts w:asciiTheme="minorHAnsi" w:eastAsia="Calibri" w:hAnsiTheme="minorHAnsi"/>
                <w:kern w:val="24"/>
                <w:lang w:val="en-US"/>
              </w:rPr>
            </w:pP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12</w:t>
            </w:r>
          </w:p>
        </w:tc>
        <w:tc>
          <w:tcPr>
            <w:tcW w:w="0" w:type="auto"/>
            <w:shd w:val="clear" w:color="auto" w:fill="FBD4B4" w:themeFill="accent6" w:themeFillTint="66"/>
            <w:hideMark/>
          </w:tcPr>
          <w:p w:rsidR="00D0398F" w:rsidRPr="00F251F2" w:rsidRDefault="001857F3">
            <w:pPr>
              <w:pStyle w:val="NoSpacing1"/>
              <w:spacing w:line="240" w:lineRule="auto"/>
              <w:jc w:val="both"/>
              <w:rPr>
                <w:rFonts w:asciiTheme="minorHAnsi" w:hAnsiTheme="minorHAnsi"/>
                <w:lang w:val="en-US"/>
              </w:rPr>
            </w:pPr>
            <w:r w:rsidRPr="00F251F2">
              <w:rPr>
                <w:rFonts w:asciiTheme="minorHAnsi" w:hAnsiTheme="minorHAnsi"/>
                <w:lang w:val="en-US"/>
              </w:rPr>
              <w:t>Melipona bee</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lang w:val="en-US"/>
              </w:rPr>
            </w:pPr>
            <w:r w:rsidRPr="00F251F2">
              <w:rPr>
                <w:rFonts w:asciiTheme="minorHAnsi" w:hAnsiTheme="minorHAnsi"/>
                <w:b/>
                <w:bCs/>
                <w:lang w:val="en-US"/>
              </w:rPr>
              <w:t>X</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b/>
                <w:lang w:val="en-US"/>
              </w:rPr>
            </w:pPr>
            <w:r w:rsidRPr="00F251F2">
              <w:rPr>
                <w:rFonts w:asciiTheme="minorHAnsi" w:hAnsiTheme="minorHAnsi"/>
                <w:b/>
                <w:lang w:val="en-US"/>
              </w:rPr>
              <w:t>X</w:t>
            </w:r>
          </w:p>
        </w:tc>
        <w:tc>
          <w:tcPr>
            <w:tcW w:w="0" w:type="auto"/>
            <w:shd w:val="clear" w:color="auto" w:fill="FBD4B4" w:themeFill="accent6" w:themeFillTint="66"/>
            <w:hideMark/>
          </w:tcPr>
          <w:p w:rsidR="00D0398F" w:rsidRPr="00F251F2" w:rsidRDefault="001857F3">
            <w:pPr>
              <w:pStyle w:val="NoSpacing1"/>
              <w:spacing w:line="240" w:lineRule="auto"/>
              <w:jc w:val="center"/>
              <w:rPr>
                <w:rFonts w:asciiTheme="minorHAnsi" w:hAnsiTheme="minorHAnsi"/>
                <w:b/>
                <w:lang w:val="en-US"/>
              </w:rPr>
            </w:pPr>
            <w:r w:rsidRPr="00F251F2">
              <w:rPr>
                <w:rFonts w:asciiTheme="minorHAnsi" w:hAnsiTheme="minorHAnsi"/>
                <w:b/>
                <w:lang w:val="en-US"/>
              </w:rPr>
              <w:t>X</w:t>
            </w:r>
          </w:p>
        </w:tc>
      </w:tr>
    </w:tbl>
    <w:p w:rsidR="00D0398F" w:rsidRPr="00F251F2" w:rsidRDefault="001857F3">
      <w:pPr>
        <w:spacing w:line="240" w:lineRule="auto"/>
        <w:jc w:val="both"/>
        <w:textAlignment w:val="baseline"/>
        <w:rPr>
          <w:rFonts w:eastAsia="Times New Roman" w:cs="Arial"/>
          <w:sz w:val="20"/>
          <w:szCs w:val="24"/>
          <w:lang w:val="es-ES"/>
        </w:rPr>
      </w:pPr>
      <w:r w:rsidRPr="00F251F2">
        <w:rPr>
          <w:bCs/>
          <w:sz w:val="20"/>
          <w:szCs w:val="24"/>
          <w:lang w:val="es-ES"/>
        </w:rPr>
        <w:t>CZ: Ciénaga de Zapata [Zapata swamp]; JR &amp; TZ: Jobo Rosado and Tunas de Zaza; DC: Cauto Delta</w:t>
      </w:r>
    </w:p>
    <w:p w:rsidR="00D0398F" w:rsidRPr="00F251F2" w:rsidRDefault="00D0398F">
      <w:pPr>
        <w:autoSpaceDE w:val="0"/>
        <w:autoSpaceDN w:val="0"/>
        <w:adjustRightInd w:val="0"/>
        <w:spacing w:after="120" w:line="240" w:lineRule="auto"/>
        <w:jc w:val="both"/>
        <w:rPr>
          <w:b/>
          <w:i/>
          <w:lang w:val="es-ES"/>
        </w:rPr>
      </w:pPr>
    </w:p>
    <w:p w:rsidR="00D0398F" w:rsidRPr="00F251F2" w:rsidRDefault="001857F3">
      <w:pPr>
        <w:autoSpaceDE w:val="0"/>
        <w:autoSpaceDN w:val="0"/>
        <w:adjustRightInd w:val="0"/>
        <w:spacing w:after="120" w:line="240" w:lineRule="auto"/>
        <w:jc w:val="both"/>
        <w:rPr>
          <w:rFonts w:cs="Arial Narrow"/>
          <w:b/>
          <w:i/>
        </w:rPr>
      </w:pPr>
      <w:r w:rsidRPr="00F251F2">
        <w:rPr>
          <w:b/>
          <w:i/>
        </w:rPr>
        <w:t>1.2.2 Baseline scenario and associated baseline projects</w:t>
      </w:r>
    </w:p>
    <w:p w:rsidR="00D0398F" w:rsidRPr="00F251F2" w:rsidRDefault="001857F3">
      <w:pPr>
        <w:autoSpaceDE w:val="0"/>
        <w:autoSpaceDN w:val="0"/>
        <w:adjustRightInd w:val="0"/>
        <w:spacing w:after="0" w:line="240" w:lineRule="auto"/>
        <w:jc w:val="both"/>
        <w:rPr>
          <w:rFonts w:cs="Arial Narrow"/>
          <w:b/>
          <w:i/>
        </w:rPr>
      </w:pPr>
      <w:r w:rsidRPr="00F251F2">
        <w:rPr>
          <w:b/>
          <w:szCs w:val="24"/>
        </w:rPr>
        <w:t>Baseline of species of global importance considered for project work</w:t>
      </w:r>
    </w:p>
    <w:p w:rsidR="00D0398F" w:rsidRPr="00F251F2" w:rsidRDefault="001857F3">
      <w:pPr>
        <w:autoSpaceDE w:val="0"/>
        <w:autoSpaceDN w:val="0"/>
        <w:adjustRightInd w:val="0"/>
        <w:spacing w:after="0" w:line="240" w:lineRule="auto"/>
        <w:jc w:val="both"/>
        <w:rPr>
          <w:rFonts w:cstheme="minorHAnsi"/>
          <w:szCs w:val="24"/>
        </w:rPr>
      </w:pPr>
      <w:r w:rsidRPr="00F251F2">
        <w:rPr>
          <w:szCs w:val="24"/>
        </w:rPr>
        <w:t xml:space="preserve">Table 9 describes each species of interest to the project, taking into account its overall environmental importance, wild relatives, main threats and endemism as well as information relating to production in Cuba. </w:t>
      </w:r>
    </w:p>
    <w:p w:rsidR="00D0398F" w:rsidRPr="00F251F2" w:rsidRDefault="00D0398F">
      <w:pPr>
        <w:spacing w:after="0" w:line="240" w:lineRule="auto"/>
        <w:jc w:val="both"/>
        <w:rPr>
          <w:b/>
        </w:rPr>
      </w:pPr>
    </w:p>
    <w:p w:rsidR="00D0398F" w:rsidRPr="00F251F2" w:rsidRDefault="00D0398F">
      <w:pPr>
        <w:spacing w:line="240" w:lineRule="auto"/>
        <w:jc w:val="both"/>
        <w:rPr>
          <w:b/>
          <w:bCs/>
          <w:sz w:val="20"/>
          <w:szCs w:val="20"/>
        </w:rPr>
        <w:sectPr w:rsidR="00D0398F" w:rsidRPr="00F251F2">
          <w:type w:val="continuous"/>
          <w:pgSz w:w="11907" w:h="16840" w:code="9"/>
          <w:pgMar w:top="1440" w:right="1080" w:bottom="1440" w:left="1080" w:header="720" w:footer="720" w:gutter="0"/>
          <w:cols w:space="720"/>
          <w:titlePg/>
          <w:docGrid w:linePitch="326"/>
        </w:sectPr>
      </w:pPr>
    </w:p>
    <w:tbl>
      <w:tblPr>
        <w:tblStyle w:val="GridTable5Dark-Accent51"/>
        <w:tblW w:w="0" w:type="auto"/>
        <w:tblLook w:val="04A0" w:firstRow="1" w:lastRow="0" w:firstColumn="1" w:lastColumn="0" w:noHBand="0" w:noVBand="1"/>
      </w:tblPr>
      <w:tblGrid>
        <w:gridCol w:w="1288"/>
        <w:gridCol w:w="4635"/>
        <w:gridCol w:w="1559"/>
        <w:gridCol w:w="3686"/>
        <w:gridCol w:w="3502"/>
      </w:tblGrid>
      <w:tr w:rsidR="00D0398F" w:rsidRPr="00F251F2" w:rsidTr="00D039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5"/>
            <w:shd w:val="clear" w:color="auto" w:fill="FFFFFF" w:themeFill="background1"/>
          </w:tcPr>
          <w:p w:rsidR="00D0398F" w:rsidRPr="00F251F2" w:rsidRDefault="001857F3">
            <w:pPr>
              <w:spacing w:line="240" w:lineRule="auto"/>
              <w:jc w:val="both"/>
              <w:rPr>
                <w:color w:val="auto"/>
                <w:sz w:val="20"/>
                <w:szCs w:val="20"/>
              </w:rPr>
            </w:pPr>
            <w:r w:rsidRPr="00F251F2">
              <w:rPr>
                <w:color w:val="auto"/>
              </w:rPr>
              <w:t>Table 9. Baseline aspects summarized for each species of global importance to be covered by the project</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5"/>
          </w:tcPr>
          <w:p w:rsidR="00D0398F" w:rsidRPr="00F251F2" w:rsidRDefault="001857F3">
            <w:pPr>
              <w:spacing w:line="240" w:lineRule="auto"/>
              <w:jc w:val="both"/>
              <w:rPr>
                <w:b w:val="0"/>
                <w:color w:val="auto"/>
              </w:rPr>
            </w:pPr>
            <w:r w:rsidRPr="00F251F2">
              <w:rPr>
                <w:color w:val="auto"/>
                <w:sz w:val="20"/>
                <w:szCs w:val="20"/>
              </w:rPr>
              <w:t>Plant genetic resources</w:t>
            </w:r>
          </w:p>
          <w:p w:rsidR="00D0398F" w:rsidRPr="00F251F2" w:rsidRDefault="00D0398F">
            <w:pPr>
              <w:spacing w:line="240" w:lineRule="auto"/>
              <w:jc w:val="both"/>
              <w:rPr>
                <w:color w:val="auto"/>
                <w:sz w:val="20"/>
                <w:szCs w:val="20"/>
              </w:rPr>
            </w:pP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b w:val="0"/>
                <w:color w:val="auto"/>
                <w:sz w:val="20"/>
                <w:szCs w:val="20"/>
              </w:rPr>
            </w:pPr>
            <w:r w:rsidRPr="00F251F2">
              <w:rPr>
                <w:color w:val="auto"/>
                <w:sz w:val="20"/>
                <w:szCs w:val="20"/>
              </w:rPr>
              <w:t>Species</w:t>
            </w:r>
          </w:p>
        </w:tc>
        <w:tc>
          <w:tcPr>
            <w:tcW w:w="463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b/>
                <w:sz w:val="20"/>
                <w:szCs w:val="20"/>
              </w:rPr>
            </w:pPr>
            <w:r w:rsidRPr="00F251F2">
              <w:rPr>
                <w:b/>
                <w:sz w:val="20"/>
                <w:szCs w:val="20"/>
              </w:rPr>
              <w:t>Global environmental importance</w:t>
            </w:r>
            <w:r w:rsidRPr="00F251F2">
              <w:rPr>
                <w:rStyle w:val="FootnoteReference"/>
                <w:b/>
                <w:sz w:val="20"/>
                <w:szCs w:val="20"/>
              </w:rPr>
              <w:footnoteReference w:id="20"/>
            </w:r>
          </w:p>
        </w:tc>
        <w:tc>
          <w:tcPr>
            <w:tcW w:w="1559"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b/>
                <w:sz w:val="20"/>
                <w:szCs w:val="20"/>
              </w:rPr>
            </w:pPr>
            <w:r w:rsidRPr="00F251F2">
              <w:rPr>
                <w:b/>
                <w:sz w:val="20"/>
                <w:szCs w:val="20"/>
              </w:rPr>
              <w:t>Wild relatives</w:t>
            </w:r>
          </w:p>
        </w:tc>
        <w:tc>
          <w:tcPr>
            <w:tcW w:w="3686"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b/>
                <w:sz w:val="20"/>
                <w:szCs w:val="20"/>
              </w:rPr>
            </w:pPr>
            <w:r w:rsidRPr="00F251F2">
              <w:rPr>
                <w:b/>
                <w:sz w:val="20"/>
                <w:szCs w:val="20"/>
              </w:rPr>
              <w:t>Threat and/or endemism</w:t>
            </w:r>
          </w:p>
        </w:tc>
        <w:tc>
          <w:tcPr>
            <w:tcW w:w="3502"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b/>
                <w:sz w:val="20"/>
                <w:szCs w:val="20"/>
              </w:rPr>
            </w:pPr>
            <w:r w:rsidRPr="00F251F2">
              <w:rPr>
                <w:b/>
                <w:sz w:val="20"/>
                <w:szCs w:val="20"/>
              </w:rPr>
              <w:t>Productive data</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D0398F">
            <w:pPr>
              <w:spacing w:line="240" w:lineRule="auto"/>
              <w:jc w:val="both"/>
              <w:rPr>
                <w:rFonts w:cs="Arial"/>
                <w:i/>
                <w:color w:val="auto"/>
                <w:sz w:val="20"/>
                <w:szCs w:val="20"/>
              </w:rPr>
            </w:pPr>
          </w:p>
          <w:p w:rsidR="00D0398F" w:rsidRPr="00F251F2" w:rsidRDefault="00D0398F">
            <w:pPr>
              <w:spacing w:line="240" w:lineRule="auto"/>
              <w:jc w:val="both"/>
              <w:rPr>
                <w:rFonts w:cs="Arial"/>
                <w:i/>
                <w:color w:val="auto"/>
                <w:sz w:val="20"/>
                <w:szCs w:val="20"/>
              </w:rPr>
            </w:pPr>
          </w:p>
          <w:p w:rsidR="00D0398F" w:rsidRPr="00F251F2" w:rsidRDefault="00D0398F">
            <w:pPr>
              <w:spacing w:line="240" w:lineRule="auto"/>
              <w:jc w:val="both"/>
              <w:rPr>
                <w:rFonts w:cs="Arial"/>
                <w:i/>
                <w:color w:val="auto"/>
                <w:sz w:val="20"/>
                <w:szCs w:val="20"/>
              </w:rPr>
            </w:pPr>
          </w:p>
          <w:p w:rsidR="00D0398F" w:rsidRPr="00F251F2" w:rsidRDefault="00D0398F">
            <w:pPr>
              <w:spacing w:line="240" w:lineRule="auto"/>
              <w:jc w:val="both"/>
              <w:rPr>
                <w:rFonts w:cs="Arial"/>
                <w:i/>
                <w:color w:val="auto"/>
                <w:sz w:val="18"/>
                <w:szCs w:val="18"/>
              </w:rPr>
            </w:pPr>
          </w:p>
          <w:p w:rsidR="00D0398F" w:rsidRPr="00F251F2" w:rsidRDefault="00D0398F">
            <w:pPr>
              <w:spacing w:line="240" w:lineRule="auto"/>
              <w:jc w:val="both"/>
              <w:rPr>
                <w:rFonts w:cs="Arial"/>
                <w:i/>
                <w:color w:val="auto"/>
                <w:sz w:val="18"/>
                <w:szCs w:val="18"/>
              </w:rPr>
            </w:pPr>
          </w:p>
          <w:p w:rsidR="00D0398F" w:rsidRPr="00F251F2" w:rsidRDefault="001857F3">
            <w:pPr>
              <w:spacing w:line="240" w:lineRule="auto"/>
              <w:jc w:val="both"/>
              <w:rPr>
                <w:rFonts w:cs="Arial"/>
                <w:i/>
                <w:color w:val="auto"/>
                <w:sz w:val="18"/>
                <w:szCs w:val="18"/>
              </w:rPr>
            </w:pPr>
            <w:r w:rsidRPr="00F251F2">
              <w:rPr>
                <w:i/>
                <w:color w:val="auto"/>
                <w:sz w:val="18"/>
                <w:szCs w:val="18"/>
              </w:rPr>
              <w:t>Oryza spp.</w:t>
            </w:r>
          </w:p>
          <w:p w:rsidR="00D0398F" w:rsidRPr="00F251F2" w:rsidRDefault="001857F3">
            <w:pPr>
              <w:spacing w:line="240" w:lineRule="auto"/>
              <w:jc w:val="both"/>
              <w:rPr>
                <w:rFonts w:cs="Arial"/>
                <w:i/>
                <w:color w:val="auto"/>
                <w:sz w:val="18"/>
                <w:szCs w:val="18"/>
              </w:rPr>
            </w:pPr>
            <w:r w:rsidRPr="00F251F2">
              <w:rPr>
                <w:color w:val="auto"/>
                <w:sz w:val="18"/>
                <w:szCs w:val="18"/>
              </w:rPr>
              <w:t>(rice)</w:t>
            </w:r>
          </w:p>
          <w:p w:rsidR="00D0398F" w:rsidRPr="00F251F2" w:rsidRDefault="00D0398F">
            <w:pPr>
              <w:spacing w:line="240" w:lineRule="auto"/>
              <w:jc w:val="both"/>
              <w:rPr>
                <w:rFonts w:cs="Arial"/>
                <w:i/>
                <w:color w:val="auto"/>
                <w:sz w:val="20"/>
                <w:szCs w:val="20"/>
              </w:rPr>
            </w:pPr>
          </w:p>
        </w:tc>
        <w:tc>
          <w:tcPr>
            <w:tcW w:w="463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Cs/>
                <w:sz w:val="20"/>
                <w:szCs w:val="20"/>
              </w:rPr>
            </w:pPr>
            <w:r w:rsidRPr="00F251F2">
              <w:rPr>
                <w:sz w:val="20"/>
                <w:szCs w:val="20"/>
              </w:rPr>
              <w:t xml:space="preserve">Only two countries in the Caribbean Area have wild specimens of </w:t>
            </w:r>
            <w:r w:rsidRPr="00F251F2">
              <w:rPr>
                <w:i/>
                <w:sz w:val="20"/>
                <w:szCs w:val="20"/>
              </w:rPr>
              <w:t>O. latifolia</w:t>
            </w:r>
            <w:r w:rsidRPr="00F251F2">
              <w:rPr>
                <w:sz w:val="20"/>
                <w:szCs w:val="20"/>
              </w:rPr>
              <w:t xml:space="preserve"> (Cuba and Dominican Republic). In addition to the </w:t>
            </w:r>
            <w:r w:rsidRPr="00F251F2">
              <w:rPr>
                <w:i/>
                <w:sz w:val="20"/>
                <w:szCs w:val="20"/>
              </w:rPr>
              <w:t>Oryza sativa</w:t>
            </w:r>
            <w:r w:rsidRPr="00F251F2">
              <w:rPr>
                <w:sz w:val="20"/>
                <w:szCs w:val="20"/>
              </w:rPr>
              <w:t xml:space="preserve"> varieties in the "Zapata swamp" and "Cauto Delta" wetlands, two wild species are located here: </w:t>
            </w:r>
            <w:r w:rsidRPr="00F251F2">
              <w:rPr>
                <w:b/>
                <w:i/>
                <w:iCs/>
                <w:sz w:val="20"/>
                <w:szCs w:val="20"/>
              </w:rPr>
              <w:t xml:space="preserve">O. latifolia </w:t>
            </w:r>
            <w:r w:rsidRPr="00F251F2">
              <w:rPr>
                <w:b/>
                <w:iCs/>
                <w:sz w:val="20"/>
                <w:szCs w:val="20"/>
              </w:rPr>
              <w:t>(broadleaf rice)</w:t>
            </w:r>
            <w:r w:rsidRPr="00F251F2">
              <w:rPr>
                <w:iCs/>
                <w:sz w:val="20"/>
                <w:szCs w:val="20"/>
              </w:rPr>
              <w:t xml:space="preserve"> and </w:t>
            </w:r>
            <w:r w:rsidRPr="00F251F2">
              <w:rPr>
                <w:b/>
                <w:i/>
                <w:iCs/>
                <w:sz w:val="20"/>
                <w:szCs w:val="20"/>
              </w:rPr>
              <w:t>O. perennis</w:t>
            </w:r>
            <w:r w:rsidRPr="00F251F2">
              <w:rPr>
                <w:b/>
                <w:iCs/>
                <w:sz w:val="20"/>
                <w:szCs w:val="20"/>
              </w:rPr>
              <w:t xml:space="preserve"> (perennial wild rice),</w:t>
            </w:r>
            <w:r w:rsidRPr="00F251F2">
              <w:rPr>
                <w:iCs/>
                <w:sz w:val="20"/>
                <w:szCs w:val="20"/>
              </w:rPr>
              <w:t xml:space="preserve"> which occur in </w:t>
            </w:r>
            <w:r w:rsidRPr="00F251F2">
              <w:rPr>
                <w:b/>
                <w:iCs/>
                <w:sz w:val="20"/>
                <w:szCs w:val="20"/>
              </w:rPr>
              <w:t xml:space="preserve">very small populations with a risk of disappearance at local level. </w:t>
            </w:r>
            <w:r w:rsidRPr="00F251F2">
              <w:rPr>
                <w:i/>
                <w:sz w:val="20"/>
                <w:szCs w:val="20"/>
              </w:rPr>
              <w:t>O. latifolia</w:t>
            </w:r>
            <w:r w:rsidRPr="00F251F2">
              <w:rPr>
                <w:sz w:val="20"/>
                <w:szCs w:val="20"/>
              </w:rPr>
              <w:t xml:space="preserve"> is a species of great importance in terms of obtaining rice varieties that are more tolerant to salinity because its habitat is mainly swamp grasslands, humid or flooded land and on the banks of channels or estuaries.</w:t>
            </w:r>
          </w:p>
          <w:p w:rsidR="00D0398F" w:rsidRPr="00F251F2" w:rsidRDefault="001857F3">
            <w:pPr>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Some wild rice species possess genes capable of increasing the yield and improving the quality of modern varieties. This is the reason why </w:t>
            </w:r>
            <w:r w:rsidRPr="00F251F2">
              <w:rPr>
                <w:iCs/>
                <w:sz w:val="20"/>
                <w:szCs w:val="20"/>
              </w:rPr>
              <w:t xml:space="preserve">these wild species (also known internationally as "weed rice"), </w:t>
            </w:r>
            <w:r w:rsidRPr="00F251F2">
              <w:rPr>
                <w:sz w:val="20"/>
                <w:szCs w:val="20"/>
              </w:rPr>
              <w:t xml:space="preserve">represent </w:t>
            </w:r>
            <w:r w:rsidRPr="00F251F2">
              <w:rPr>
                <w:b/>
                <w:sz w:val="20"/>
                <w:szCs w:val="20"/>
              </w:rPr>
              <w:t xml:space="preserve">a source of genetic improvement for </w:t>
            </w:r>
            <w:r w:rsidRPr="00F251F2">
              <w:rPr>
                <w:b/>
                <w:i/>
                <w:sz w:val="20"/>
                <w:szCs w:val="20"/>
              </w:rPr>
              <w:t>O. sativa</w:t>
            </w:r>
            <w:r w:rsidRPr="00F251F2">
              <w:rPr>
                <w:b/>
                <w:sz w:val="20"/>
                <w:szCs w:val="20"/>
              </w:rPr>
              <w:t>,</w:t>
            </w:r>
            <w:r w:rsidRPr="00F251F2">
              <w:rPr>
                <w:sz w:val="20"/>
                <w:szCs w:val="20"/>
              </w:rPr>
              <w:t xml:space="preserve"> and its populations </w:t>
            </w:r>
            <w:r w:rsidRPr="00F251F2">
              <w:rPr>
                <w:b/>
                <w:sz w:val="20"/>
                <w:szCs w:val="20"/>
              </w:rPr>
              <w:t>are also restricted at regional level in the Caribbean.</w:t>
            </w:r>
          </w:p>
        </w:tc>
        <w:tc>
          <w:tcPr>
            <w:tcW w:w="1559" w:type="dxa"/>
          </w:tcPr>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rPr>
            </w:pPr>
          </w:p>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lang w:val="pt-BR"/>
              </w:rPr>
            </w:pPr>
            <w:r w:rsidRPr="00F251F2">
              <w:rPr>
                <w:i/>
                <w:sz w:val="20"/>
                <w:szCs w:val="20"/>
                <w:lang w:val="pt-BR"/>
              </w:rPr>
              <w:t>O. latifolia</w:t>
            </w:r>
          </w:p>
          <w:p w:rsidR="00D0398F" w:rsidRPr="00F251F2" w:rsidRDefault="001857F3">
            <w:pPr>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lang w:val="pt-BR"/>
              </w:rPr>
            </w:pPr>
            <w:r w:rsidRPr="00F251F2">
              <w:rPr>
                <w:i/>
                <w:sz w:val="20"/>
                <w:szCs w:val="20"/>
                <w:lang w:val="pt-BR"/>
              </w:rPr>
              <w:t>O</w:t>
            </w:r>
            <w:r w:rsidRPr="00F251F2">
              <w:rPr>
                <w:i/>
                <w:iCs/>
                <w:sz w:val="20"/>
                <w:szCs w:val="20"/>
                <w:lang w:val="pt-BR"/>
              </w:rPr>
              <w:t>. perennis</w:t>
            </w:r>
          </w:p>
          <w:p w:rsidR="00D0398F" w:rsidRPr="00F251F2" w:rsidRDefault="001857F3">
            <w:pPr>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lang w:val="pt-BR"/>
              </w:rPr>
            </w:pPr>
            <w:r w:rsidRPr="00F251F2">
              <w:rPr>
                <w:i/>
                <w:sz w:val="20"/>
                <w:szCs w:val="20"/>
                <w:lang w:val="pt-BR"/>
              </w:rPr>
              <w:t>O. rufipogon</w:t>
            </w:r>
          </w:p>
          <w:p w:rsidR="00D0398F" w:rsidRPr="00F251F2" w:rsidRDefault="001857F3">
            <w:pPr>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cs="Arial"/>
                <w:i/>
                <w:iCs/>
                <w:sz w:val="20"/>
                <w:szCs w:val="20"/>
                <w:lang w:val="es-AR"/>
              </w:rPr>
            </w:pPr>
            <w:r w:rsidRPr="00F251F2">
              <w:rPr>
                <w:i/>
                <w:sz w:val="20"/>
                <w:szCs w:val="20"/>
                <w:lang w:val="es-AR"/>
              </w:rPr>
              <w:t>O. glaberrima</w:t>
            </w:r>
          </w:p>
        </w:tc>
        <w:tc>
          <w:tcPr>
            <w:tcW w:w="3686" w:type="dxa"/>
          </w:tcPr>
          <w:p w:rsidR="00D0398F" w:rsidRPr="00F251F2" w:rsidRDefault="001857F3">
            <w:pPr>
              <w:pStyle w:val="Default"/>
              <w:spacing w:line="240"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olor w:val="auto"/>
                <w:sz w:val="20"/>
                <w:szCs w:val="20"/>
                <w:lang w:val="en-US"/>
              </w:rPr>
            </w:pPr>
            <w:r w:rsidRPr="00F251F2">
              <w:rPr>
                <w:rFonts w:asciiTheme="minorHAnsi" w:hAnsiTheme="minorHAnsi"/>
                <w:i/>
                <w:iCs/>
                <w:color w:val="auto"/>
                <w:sz w:val="20"/>
                <w:szCs w:val="20"/>
                <w:lang w:val="en-US"/>
              </w:rPr>
              <w:t xml:space="preserve">O. latifolia </w:t>
            </w:r>
            <w:r w:rsidRPr="00F251F2">
              <w:rPr>
                <w:rFonts w:asciiTheme="minorHAnsi" w:hAnsiTheme="minorHAnsi"/>
                <w:iCs/>
                <w:color w:val="auto"/>
                <w:sz w:val="20"/>
                <w:szCs w:val="20"/>
                <w:lang w:val="en-US"/>
              </w:rPr>
              <w:t xml:space="preserve">is considered to be endangered according to the </w:t>
            </w:r>
            <w:r w:rsidRPr="00F251F2">
              <w:rPr>
                <w:rFonts w:asciiTheme="minorHAnsi" w:hAnsiTheme="minorHAnsi"/>
                <w:b/>
                <w:iCs/>
                <w:color w:val="auto"/>
                <w:sz w:val="20"/>
                <w:szCs w:val="20"/>
                <w:lang w:val="en-US"/>
              </w:rPr>
              <w:t>Red List of endangered species in Cuba</w:t>
            </w:r>
            <w:r w:rsidRPr="00F251F2">
              <w:rPr>
                <w:rFonts w:asciiTheme="minorHAnsi" w:hAnsiTheme="minorHAnsi"/>
                <w:iCs/>
                <w:color w:val="auto"/>
                <w:sz w:val="20"/>
                <w:szCs w:val="20"/>
                <w:lang w:val="en-US"/>
              </w:rPr>
              <w:t xml:space="preserve">, while populations of </w:t>
            </w:r>
            <w:r w:rsidRPr="00F251F2">
              <w:rPr>
                <w:rFonts w:asciiTheme="minorHAnsi" w:hAnsiTheme="minorHAnsi"/>
                <w:i/>
                <w:iCs/>
                <w:color w:val="auto"/>
                <w:sz w:val="20"/>
                <w:szCs w:val="20"/>
                <w:lang w:val="en-US"/>
              </w:rPr>
              <w:t xml:space="preserve">O. perennis </w:t>
            </w:r>
            <w:r w:rsidRPr="00F251F2">
              <w:rPr>
                <w:rFonts w:asciiTheme="minorHAnsi" w:hAnsiTheme="minorHAnsi"/>
                <w:iCs/>
                <w:color w:val="auto"/>
                <w:sz w:val="20"/>
                <w:szCs w:val="20"/>
                <w:lang w:val="en-US"/>
              </w:rPr>
              <w:t xml:space="preserve">and </w:t>
            </w:r>
            <w:r w:rsidRPr="00F251F2">
              <w:rPr>
                <w:rFonts w:asciiTheme="minorHAnsi" w:hAnsiTheme="minorHAnsi"/>
                <w:i/>
                <w:color w:val="auto"/>
                <w:sz w:val="20"/>
                <w:szCs w:val="20"/>
                <w:lang w:val="en-US"/>
              </w:rPr>
              <w:t>O. rufipogon</w:t>
            </w:r>
            <w:r w:rsidRPr="00F251F2">
              <w:rPr>
                <w:rFonts w:asciiTheme="minorHAnsi" w:hAnsiTheme="minorHAnsi"/>
                <w:color w:val="auto"/>
                <w:sz w:val="20"/>
                <w:szCs w:val="20"/>
                <w:lang w:val="en-US"/>
              </w:rPr>
              <w:t xml:space="preserve"> are very restricted to small areas within the Zapata Swamp. </w:t>
            </w:r>
          </w:p>
          <w:p w:rsidR="00D0398F" w:rsidRPr="00F251F2" w:rsidRDefault="001857F3">
            <w:pPr>
              <w:pStyle w:val="Default"/>
              <w:spacing w:line="240"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olor w:val="auto"/>
                <w:sz w:val="20"/>
                <w:szCs w:val="20"/>
                <w:lang w:val="en-US"/>
              </w:rPr>
            </w:pPr>
            <w:r w:rsidRPr="00F251F2">
              <w:rPr>
                <w:rFonts w:asciiTheme="minorHAnsi" w:hAnsiTheme="minorHAnsi"/>
                <w:color w:val="auto"/>
                <w:sz w:val="20"/>
                <w:szCs w:val="20"/>
                <w:lang w:val="en-US"/>
              </w:rPr>
              <w:t xml:space="preserve">Some herbariums such as the National Botanical Gardens keep </w:t>
            </w:r>
            <w:r w:rsidRPr="00F251F2">
              <w:rPr>
                <w:rFonts w:asciiTheme="minorHAnsi" w:hAnsiTheme="minorHAnsi"/>
                <w:b/>
                <w:color w:val="auto"/>
                <w:sz w:val="20"/>
                <w:szCs w:val="20"/>
                <w:lang w:val="en-US"/>
              </w:rPr>
              <w:t>specimens of wild varieties</w:t>
            </w:r>
            <w:r w:rsidRPr="00F251F2">
              <w:rPr>
                <w:rFonts w:asciiTheme="minorHAnsi" w:hAnsiTheme="minorHAnsi"/>
                <w:color w:val="auto"/>
                <w:sz w:val="20"/>
                <w:szCs w:val="20"/>
                <w:lang w:val="en-US"/>
              </w:rPr>
              <w:t xml:space="preserve"> of </w:t>
            </w:r>
            <w:r w:rsidRPr="00F251F2">
              <w:rPr>
                <w:rFonts w:asciiTheme="minorHAnsi" w:hAnsiTheme="minorHAnsi"/>
                <w:i/>
                <w:color w:val="auto"/>
                <w:sz w:val="20"/>
                <w:szCs w:val="20"/>
                <w:lang w:val="en-US"/>
              </w:rPr>
              <w:t xml:space="preserve">O. sativa </w:t>
            </w:r>
            <w:r w:rsidRPr="00F251F2">
              <w:rPr>
                <w:rFonts w:asciiTheme="minorHAnsi" w:hAnsiTheme="minorHAnsi"/>
                <w:color w:val="auto"/>
                <w:sz w:val="20"/>
                <w:szCs w:val="20"/>
                <w:lang w:val="en-US"/>
              </w:rPr>
              <w:t>collected in natural areas of the Cauto Delta.</w:t>
            </w:r>
          </w:p>
        </w:tc>
        <w:tc>
          <w:tcPr>
            <w:tcW w:w="3502"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The staple rice species in Cuba is </w:t>
            </w:r>
            <w:r w:rsidRPr="00F251F2">
              <w:rPr>
                <w:b/>
                <w:i/>
                <w:sz w:val="20"/>
                <w:szCs w:val="20"/>
              </w:rPr>
              <w:t>Oryza sativa</w:t>
            </w:r>
            <w:r w:rsidRPr="00F251F2">
              <w:rPr>
                <w:i/>
                <w:sz w:val="20"/>
                <w:szCs w:val="20"/>
              </w:rPr>
              <w:t>,</w:t>
            </w:r>
            <w:r w:rsidRPr="00F251F2">
              <w:rPr>
                <w:sz w:val="20"/>
                <w:szCs w:val="20"/>
              </w:rPr>
              <w:t xml:space="preserve"> with </w:t>
            </w:r>
            <w:r w:rsidRPr="00F251F2">
              <w:rPr>
                <w:b/>
                <w:sz w:val="20"/>
                <w:szCs w:val="20"/>
              </w:rPr>
              <w:t>33 commercial varieties</w:t>
            </w:r>
            <w:r w:rsidRPr="00F251F2">
              <w:rPr>
                <w:sz w:val="20"/>
                <w:szCs w:val="20"/>
              </w:rPr>
              <w:t xml:space="preserve"> cultivated in the following three regions: West, Central and East. They are grown in an area covering </w:t>
            </w:r>
            <w:r w:rsidRPr="00F251F2">
              <w:rPr>
                <w:b/>
                <w:sz w:val="20"/>
                <w:szCs w:val="20"/>
              </w:rPr>
              <w:t>112,000 ha.</w:t>
            </w:r>
            <w:r w:rsidRPr="00F251F2">
              <w:rPr>
                <w:sz w:val="20"/>
                <w:szCs w:val="20"/>
              </w:rPr>
              <w:t xml:space="preserve"> In Cuba, rice constitutes part of the population’s staple diet, with an approximate consumption of 670,000 tons per year. In 2015, national production amounted to </w:t>
            </w:r>
            <w:r w:rsidRPr="00F251F2">
              <w:rPr>
                <w:b/>
                <w:sz w:val="20"/>
                <w:szCs w:val="20"/>
              </w:rPr>
              <w:t>418,000 ton</w:t>
            </w:r>
            <w:r w:rsidRPr="00F251F2">
              <w:rPr>
                <w:sz w:val="20"/>
                <w:szCs w:val="20"/>
              </w:rPr>
              <w:t xml:space="preserve"> (63 percent of consumption). This is the most important cereal in the country and a fundamental component of the Cuban diet. It is a nationally prioritized crop and Granma Province where the Cauto Delta is located is the second biggest production region in the country.</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Arial"/>
                <w:i/>
                <w:color w:val="auto"/>
                <w:sz w:val="18"/>
                <w:szCs w:val="18"/>
              </w:rPr>
            </w:pPr>
            <w:r w:rsidRPr="00F251F2">
              <w:rPr>
                <w:i/>
                <w:color w:val="auto"/>
                <w:sz w:val="18"/>
                <w:szCs w:val="18"/>
              </w:rPr>
              <w:t>Ipomoea spp.</w:t>
            </w:r>
          </w:p>
          <w:p w:rsidR="00D0398F" w:rsidRPr="00F251F2" w:rsidRDefault="001857F3">
            <w:pPr>
              <w:spacing w:line="240" w:lineRule="auto"/>
              <w:jc w:val="both"/>
              <w:rPr>
                <w:rFonts w:cs="Arial"/>
                <w:i/>
                <w:color w:val="auto"/>
                <w:sz w:val="18"/>
                <w:szCs w:val="18"/>
              </w:rPr>
            </w:pPr>
            <w:r w:rsidRPr="00F251F2">
              <w:rPr>
                <w:color w:val="auto"/>
                <w:sz w:val="18"/>
                <w:szCs w:val="18"/>
              </w:rPr>
              <w:t>(sweet potato)</w:t>
            </w:r>
          </w:p>
        </w:tc>
        <w:tc>
          <w:tcPr>
            <w:tcW w:w="463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b/>
                <w:sz w:val="20"/>
                <w:szCs w:val="20"/>
              </w:rPr>
              <w:t xml:space="preserve">Cuba is the main centre of genus diversity in the Caribbean </w:t>
            </w:r>
            <w:r w:rsidRPr="00F251F2">
              <w:rPr>
                <w:rStyle w:val="FootnoteReference"/>
                <w:rFonts w:cs="Arial"/>
                <w:b/>
                <w:sz w:val="20"/>
                <w:szCs w:val="20"/>
              </w:rPr>
              <w:footnoteReference w:id="21"/>
            </w:r>
            <w:r w:rsidRPr="00F251F2">
              <w:rPr>
                <w:b/>
                <w:sz w:val="20"/>
                <w:szCs w:val="20"/>
              </w:rPr>
              <w:t xml:space="preserve"> with a high level of endemism. </w:t>
            </w:r>
            <w:r w:rsidRPr="00F251F2">
              <w:rPr>
                <w:sz w:val="20"/>
                <w:szCs w:val="20"/>
              </w:rPr>
              <w:t>This genus is related to cultivated species that combine considerable diversity and includes 57 species. Of these, 21 are endemic. When compared with Ecuador (44), Nicaragua (46), Panama (33) and Peru (40), this emphasizes the evident existing genetic potential.</w:t>
            </w:r>
          </w:p>
        </w:tc>
        <w:tc>
          <w:tcPr>
            <w:tcW w:w="1559" w:type="dxa"/>
          </w:tcPr>
          <w:p w:rsidR="00D0398F" w:rsidRPr="00F251F2" w:rsidRDefault="00D0398F">
            <w:pPr>
              <w:spacing w:line="240" w:lineRule="auto"/>
              <w:ind w:left="34"/>
              <w:jc w:val="both"/>
              <w:cnfStyle w:val="000000000000" w:firstRow="0" w:lastRow="0" w:firstColumn="0" w:lastColumn="0" w:oddVBand="0" w:evenVBand="0" w:oddHBand="0" w:evenHBand="0" w:firstRowFirstColumn="0" w:firstRowLastColumn="0" w:lastRowFirstColumn="0" w:lastRowLastColumn="0"/>
              <w:rPr>
                <w:rFonts w:cs="Arial"/>
                <w:i/>
                <w:sz w:val="20"/>
                <w:szCs w:val="20"/>
              </w:rPr>
            </w:pPr>
          </w:p>
          <w:p w:rsidR="00D0398F" w:rsidRPr="00F251F2" w:rsidRDefault="001857F3">
            <w:pPr>
              <w:spacing w:line="240" w:lineRule="auto"/>
              <w:ind w:left="34"/>
              <w:jc w:val="both"/>
              <w:cnfStyle w:val="000000000000" w:firstRow="0" w:lastRow="0" w:firstColumn="0" w:lastColumn="0" w:oddVBand="0" w:evenVBand="0" w:oddHBand="0" w:evenHBand="0" w:firstRowFirstColumn="0" w:firstRowLastColumn="0" w:lastRowFirstColumn="0" w:lastRowLastColumn="0"/>
              <w:rPr>
                <w:rFonts w:cs="Arial"/>
                <w:i/>
                <w:sz w:val="20"/>
                <w:szCs w:val="20"/>
              </w:rPr>
            </w:pPr>
            <w:r w:rsidRPr="00F251F2">
              <w:rPr>
                <w:i/>
                <w:sz w:val="20"/>
                <w:szCs w:val="20"/>
              </w:rPr>
              <w:t xml:space="preserve">I. alba </w:t>
            </w:r>
          </w:p>
          <w:p w:rsidR="00D0398F" w:rsidRPr="00F251F2" w:rsidRDefault="001857F3">
            <w:pPr>
              <w:spacing w:line="240" w:lineRule="auto"/>
              <w:ind w:left="34"/>
              <w:jc w:val="both"/>
              <w:cnfStyle w:val="000000000000" w:firstRow="0" w:lastRow="0" w:firstColumn="0" w:lastColumn="0" w:oddVBand="0" w:evenVBand="0" w:oddHBand="0" w:evenHBand="0" w:firstRowFirstColumn="0" w:firstRowLastColumn="0" w:lastRowFirstColumn="0" w:lastRowLastColumn="0"/>
              <w:rPr>
                <w:rFonts w:cs="Arial"/>
                <w:i/>
                <w:sz w:val="20"/>
                <w:szCs w:val="20"/>
              </w:rPr>
            </w:pPr>
            <w:r w:rsidRPr="00F251F2">
              <w:rPr>
                <w:i/>
                <w:sz w:val="20"/>
                <w:szCs w:val="20"/>
              </w:rPr>
              <w:t>+</w:t>
            </w:r>
          </w:p>
          <w:p w:rsidR="00D0398F" w:rsidRPr="00F251F2" w:rsidRDefault="001857F3">
            <w:pPr>
              <w:spacing w:line="240" w:lineRule="auto"/>
              <w:ind w:left="34"/>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sz w:val="20"/>
                <w:szCs w:val="20"/>
              </w:rPr>
              <w:t>another 49</w:t>
            </w:r>
          </w:p>
          <w:p w:rsidR="00D0398F" w:rsidRPr="00F251F2" w:rsidRDefault="001857F3">
            <w:pPr>
              <w:spacing w:line="240" w:lineRule="auto"/>
              <w:ind w:left="34"/>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sz w:val="20"/>
                <w:szCs w:val="20"/>
              </w:rPr>
              <w:t>wild species</w:t>
            </w:r>
            <w:r w:rsidRPr="00F251F2">
              <w:rPr>
                <w:rStyle w:val="FootnoteReference"/>
                <w:rFonts w:cs="Arial"/>
                <w:sz w:val="20"/>
                <w:szCs w:val="20"/>
              </w:rPr>
              <w:footnoteReference w:id="22"/>
            </w:r>
          </w:p>
        </w:tc>
        <w:tc>
          <w:tcPr>
            <w:tcW w:w="3686" w:type="dxa"/>
          </w:tcPr>
          <w:p w:rsidR="00D0398F" w:rsidRPr="00F251F2" w:rsidRDefault="001857F3" w:rsidP="004D586D">
            <w:pPr>
              <w:pStyle w:val="Default"/>
              <w:spacing w:line="240"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0"/>
                <w:szCs w:val="20"/>
                <w:lang w:val="en-US"/>
              </w:rPr>
            </w:pPr>
            <w:r w:rsidRPr="00F251F2">
              <w:rPr>
                <w:rFonts w:asciiTheme="minorHAnsi" w:hAnsiTheme="minorHAnsi"/>
                <w:iCs/>
                <w:color w:val="auto"/>
                <w:sz w:val="20"/>
                <w:szCs w:val="20"/>
                <w:lang w:val="en-US"/>
              </w:rPr>
              <w:t xml:space="preserve">Twenty-one </w:t>
            </w:r>
            <w:r w:rsidR="00360665" w:rsidRPr="00F251F2">
              <w:rPr>
                <w:rFonts w:asciiTheme="minorHAnsi" w:hAnsiTheme="minorHAnsi"/>
                <w:iCs/>
                <w:color w:val="auto"/>
                <w:sz w:val="20"/>
                <w:szCs w:val="20"/>
                <w:lang w:val="en-US"/>
              </w:rPr>
              <w:t xml:space="preserve">species </w:t>
            </w:r>
            <w:r w:rsidRPr="00F251F2">
              <w:rPr>
                <w:rFonts w:asciiTheme="minorHAnsi" w:hAnsiTheme="minorHAnsi"/>
                <w:iCs/>
                <w:color w:val="auto"/>
                <w:sz w:val="20"/>
                <w:szCs w:val="20"/>
                <w:lang w:val="en-US"/>
              </w:rPr>
              <w:t xml:space="preserve">are endemic. The most abundant sub-genus is </w:t>
            </w:r>
            <w:r w:rsidRPr="00F251F2">
              <w:rPr>
                <w:rFonts w:asciiTheme="minorHAnsi" w:hAnsiTheme="minorHAnsi"/>
                <w:i/>
                <w:iCs/>
                <w:color w:val="auto"/>
                <w:sz w:val="20"/>
                <w:szCs w:val="20"/>
                <w:lang w:val="en-US"/>
              </w:rPr>
              <w:t>Eriospermum</w:t>
            </w:r>
            <w:r w:rsidRPr="00F251F2">
              <w:rPr>
                <w:rFonts w:asciiTheme="minorHAnsi" w:hAnsiTheme="minorHAnsi"/>
                <w:iCs/>
                <w:color w:val="auto"/>
                <w:sz w:val="20"/>
                <w:szCs w:val="20"/>
                <w:lang w:val="en-US"/>
              </w:rPr>
              <w:t xml:space="preserve">, with 41 species, of which 51.2 percent are endemic. </w:t>
            </w:r>
            <w:r w:rsidRPr="00F251F2">
              <w:rPr>
                <w:rFonts w:asciiTheme="minorHAnsi" w:hAnsiTheme="minorHAnsi"/>
                <w:b/>
                <w:color w:val="auto"/>
                <w:sz w:val="20"/>
                <w:szCs w:val="20"/>
                <w:lang w:val="en-US"/>
              </w:rPr>
              <w:t>The most recent Red List for Cuba categorized four species as endangered</w:t>
            </w:r>
            <w:r w:rsidRPr="00F251F2">
              <w:rPr>
                <w:rFonts w:asciiTheme="minorHAnsi" w:hAnsiTheme="minorHAnsi"/>
                <w:color w:val="auto"/>
                <w:sz w:val="20"/>
                <w:szCs w:val="20"/>
                <w:lang w:val="en-US"/>
              </w:rPr>
              <w:t xml:space="preserve">: </w:t>
            </w:r>
            <w:r w:rsidRPr="00F251F2">
              <w:rPr>
                <w:rFonts w:asciiTheme="minorHAnsi" w:hAnsiTheme="minorHAnsi"/>
                <w:bCs/>
                <w:i/>
                <w:color w:val="auto"/>
                <w:sz w:val="20"/>
                <w:szCs w:val="20"/>
                <w:lang w:val="en-US"/>
              </w:rPr>
              <w:t xml:space="preserve">I. alterniflora, I. erosa, I. excisa and I. flavopurpurea, </w:t>
            </w:r>
            <w:r w:rsidRPr="00F251F2">
              <w:rPr>
                <w:rFonts w:asciiTheme="minorHAnsi" w:hAnsiTheme="minorHAnsi"/>
                <w:bCs/>
                <w:color w:val="auto"/>
                <w:sz w:val="20"/>
                <w:szCs w:val="20"/>
                <w:lang w:val="en-US"/>
              </w:rPr>
              <w:t xml:space="preserve">as well as evaluating a further </w:t>
            </w:r>
            <w:r w:rsidRPr="00F251F2">
              <w:rPr>
                <w:rFonts w:asciiTheme="minorHAnsi" w:hAnsiTheme="minorHAnsi"/>
                <w:color w:val="auto"/>
                <w:sz w:val="20"/>
                <w:szCs w:val="20"/>
                <w:lang w:val="en-US"/>
              </w:rPr>
              <w:t>40 species</w:t>
            </w:r>
            <w:r w:rsidRPr="00F251F2">
              <w:rPr>
                <w:rFonts w:asciiTheme="minorHAnsi" w:hAnsiTheme="minorHAnsi"/>
                <w:bCs/>
                <w:color w:val="auto"/>
                <w:sz w:val="20"/>
                <w:szCs w:val="20"/>
                <w:lang w:val="en-US"/>
              </w:rPr>
              <w:t xml:space="preserve"> that will be the subject of future monitoring and analysis. </w:t>
            </w:r>
            <w:r w:rsidRPr="00F251F2">
              <w:rPr>
                <w:rFonts w:asciiTheme="minorHAnsi" w:hAnsiTheme="minorHAnsi"/>
                <w:color w:val="auto"/>
                <w:sz w:val="20"/>
                <w:szCs w:val="20"/>
                <w:lang w:val="en-US"/>
              </w:rPr>
              <w:t xml:space="preserve">Deeper and more specific evaluations of the genus estimate 20 species with different categories of endangerment: the category of </w:t>
            </w:r>
            <w:r w:rsidRPr="00F251F2">
              <w:rPr>
                <w:rFonts w:asciiTheme="minorHAnsi" w:hAnsiTheme="minorHAnsi"/>
                <w:b/>
                <w:color w:val="auto"/>
                <w:sz w:val="20"/>
                <w:szCs w:val="20"/>
                <w:lang w:val="en-US"/>
              </w:rPr>
              <w:t>critically endangered (CR) includes 14 species.</w:t>
            </w:r>
            <w:r w:rsidRPr="00F251F2">
              <w:rPr>
                <w:rFonts w:asciiTheme="minorHAnsi" w:hAnsiTheme="minorHAnsi"/>
                <w:color w:val="auto"/>
                <w:sz w:val="20"/>
                <w:szCs w:val="20"/>
                <w:lang w:val="en-US"/>
              </w:rPr>
              <w:t xml:space="preserve"> : </w:t>
            </w:r>
            <w:r w:rsidRPr="00F251F2">
              <w:rPr>
                <w:rFonts w:asciiTheme="minorHAnsi" w:hAnsiTheme="minorHAnsi"/>
                <w:i/>
                <w:iCs/>
                <w:color w:val="auto"/>
                <w:sz w:val="20"/>
                <w:szCs w:val="20"/>
                <w:lang w:val="en-US"/>
              </w:rPr>
              <w:t xml:space="preserve">I. arnoldsonii, I. clarensis, I. cubensis, I. erosa, I. excisa, I. falkioides, I. flavopurpurea, I. </w:t>
            </w:r>
            <w:r w:rsidRPr="00F251F2">
              <w:rPr>
                <w:rFonts w:asciiTheme="minorHAnsi" w:hAnsiTheme="minorHAnsi"/>
                <w:i/>
                <w:color w:val="auto"/>
                <w:sz w:val="20"/>
                <w:szCs w:val="20"/>
                <w:lang w:val="en-US"/>
              </w:rPr>
              <w:t>arnoldsonii, I. clarensis, I. cubensis, I. erosa, I. excisa, I. falkioides, I. flavopurpurea</w:t>
            </w:r>
            <w:r w:rsidRPr="00F251F2">
              <w:rPr>
                <w:rFonts w:asciiTheme="minorHAnsi" w:hAnsiTheme="minorHAnsi"/>
                <w:color w:val="auto"/>
                <w:sz w:val="20"/>
                <w:szCs w:val="20"/>
                <w:lang w:val="en-US"/>
              </w:rPr>
              <w:t xml:space="preserve">, representing 70 percent of endemic species; the category of </w:t>
            </w:r>
            <w:r w:rsidRPr="00F251F2">
              <w:rPr>
                <w:rFonts w:asciiTheme="minorHAnsi" w:hAnsiTheme="minorHAnsi"/>
                <w:b/>
                <w:color w:val="auto"/>
                <w:sz w:val="20"/>
                <w:szCs w:val="20"/>
                <w:lang w:val="en-US"/>
              </w:rPr>
              <w:t>Endangered includes three</w:t>
            </w:r>
            <w:r w:rsidRPr="00F251F2">
              <w:rPr>
                <w:rFonts w:asciiTheme="minorHAnsi" w:hAnsiTheme="minorHAnsi"/>
                <w:color w:val="auto"/>
                <w:sz w:val="20"/>
                <w:szCs w:val="20"/>
                <w:lang w:val="en-US"/>
              </w:rPr>
              <w:t xml:space="preserve">: </w:t>
            </w:r>
            <w:r w:rsidRPr="00F251F2">
              <w:rPr>
                <w:rFonts w:asciiTheme="minorHAnsi" w:hAnsiTheme="minorHAnsi"/>
                <w:i/>
                <w:color w:val="auto"/>
                <w:sz w:val="20"/>
                <w:szCs w:val="20"/>
                <w:lang w:val="en-US"/>
              </w:rPr>
              <w:t>I</w:t>
            </w:r>
            <w:r w:rsidRPr="00F251F2">
              <w:rPr>
                <w:rFonts w:asciiTheme="minorHAnsi" w:hAnsiTheme="minorHAnsi"/>
                <w:i/>
                <w:iCs/>
                <w:color w:val="auto"/>
                <w:sz w:val="20"/>
                <w:szCs w:val="20"/>
                <w:lang w:val="en-US"/>
              </w:rPr>
              <w:t xml:space="preserve">. hypargyrea, I. jalapoides and I. lacteola </w:t>
            </w:r>
            <w:r w:rsidRPr="00F251F2">
              <w:rPr>
                <w:rFonts w:asciiTheme="minorHAnsi" w:hAnsiTheme="minorHAnsi"/>
                <w:color w:val="auto"/>
                <w:sz w:val="20"/>
                <w:szCs w:val="20"/>
                <w:lang w:val="en-US"/>
              </w:rPr>
              <w:t xml:space="preserve">and the category of </w:t>
            </w:r>
            <w:r w:rsidRPr="00F251F2">
              <w:rPr>
                <w:rFonts w:asciiTheme="minorHAnsi" w:hAnsiTheme="minorHAnsi"/>
                <w:b/>
                <w:color w:val="auto"/>
                <w:sz w:val="20"/>
                <w:szCs w:val="20"/>
                <w:lang w:val="en-US"/>
              </w:rPr>
              <w:t xml:space="preserve">Vulnerable (VU) includes three species: </w:t>
            </w:r>
            <w:r w:rsidRPr="00F251F2">
              <w:rPr>
                <w:rFonts w:asciiTheme="minorHAnsi" w:hAnsiTheme="minorHAnsi"/>
                <w:i/>
                <w:iCs/>
                <w:color w:val="auto"/>
                <w:sz w:val="20"/>
                <w:szCs w:val="20"/>
                <w:lang w:val="en-US"/>
              </w:rPr>
              <w:t>I. alterniflora, I. argentifolia and I. fuchsioides</w:t>
            </w:r>
            <w:r w:rsidRPr="00F251F2">
              <w:rPr>
                <w:rFonts w:asciiTheme="minorHAnsi" w:hAnsiTheme="minorHAnsi"/>
                <w:iCs/>
                <w:color w:val="auto"/>
                <w:sz w:val="20"/>
                <w:szCs w:val="20"/>
                <w:lang w:val="en-US"/>
              </w:rPr>
              <w:t>.</w:t>
            </w:r>
          </w:p>
        </w:tc>
        <w:tc>
          <w:tcPr>
            <w:tcW w:w="3502"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sz w:val="20"/>
                <w:szCs w:val="20"/>
              </w:rPr>
              <w:t xml:space="preserve">There are </w:t>
            </w:r>
            <w:r w:rsidRPr="00F251F2">
              <w:rPr>
                <w:b/>
                <w:sz w:val="20"/>
                <w:szCs w:val="20"/>
              </w:rPr>
              <w:t>26 commercial varieties and 16 traditional varieties</w:t>
            </w:r>
            <w:r w:rsidRPr="00F251F2">
              <w:rPr>
                <w:sz w:val="20"/>
                <w:szCs w:val="20"/>
              </w:rPr>
              <w:t xml:space="preserve"> of the species </w:t>
            </w:r>
            <w:r w:rsidRPr="00F251F2">
              <w:rPr>
                <w:b/>
                <w:i/>
                <w:sz w:val="20"/>
                <w:szCs w:val="20"/>
              </w:rPr>
              <w:t>I. batatas</w:t>
            </w:r>
            <w:r w:rsidRPr="00F251F2">
              <w:rPr>
                <w:sz w:val="20"/>
                <w:szCs w:val="20"/>
              </w:rPr>
              <w:t xml:space="preserve">. These are cultivated practically </w:t>
            </w:r>
            <w:r w:rsidRPr="00F251F2">
              <w:rPr>
                <w:b/>
                <w:sz w:val="20"/>
                <w:szCs w:val="20"/>
              </w:rPr>
              <w:t>everywhere in Cuba and in all existing forms of production.</w:t>
            </w:r>
            <w:r w:rsidRPr="00F251F2">
              <w:rPr>
                <w:sz w:val="20"/>
                <w:szCs w:val="20"/>
              </w:rPr>
              <w:t xml:space="preserve"> Their management covers an area of </w:t>
            </w:r>
            <w:r w:rsidRPr="00F251F2">
              <w:rPr>
                <w:b/>
                <w:sz w:val="20"/>
                <w:szCs w:val="20"/>
              </w:rPr>
              <w:t>55,682 ha</w:t>
            </w:r>
            <w:r w:rsidRPr="00F251F2">
              <w:rPr>
                <w:sz w:val="20"/>
                <w:szCs w:val="20"/>
              </w:rPr>
              <w:t xml:space="preserve"> and production of </w:t>
            </w:r>
            <w:r w:rsidRPr="00F251F2">
              <w:rPr>
                <w:b/>
                <w:sz w:val="20"/>
                <w:szCs w:val="20"/>
              </w:rPr>
              <w:t>507,000 ton.</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sz w:val="20"/>
                <w:szCs w:val="20"/>
              </w:rPr>
              <w:t xml:space="preserve">The presence of a wide group of commercial varieties and wild species of </w:t>
            </w:r>
            <w:r w:rsidRPr="00F251F2">
              <w:rPr>
                <w:i/>
                <w:sz w:val="20"/>
                <w:szCs w:val="20"/>
              </w:rPr>
              <w:t>Ipomea</w:t>
            </w:r>
            <w:r w:rsidRPr="00F251F2">
              <w:rPr>
                <w:sz w:val="20"/>
                <w:szCs w:val="20"/>
              </w:rPr>
              <w:t xml:space="preserve"> could serve as a basis for obtaining tolerant genes.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Arial"/>
                <w:i/>
                <w:color w:val="auto"/>
                <w:sz w:val="18"/>
                <w:szCs w:val="18"/>
              </w:rPr>
            </w:pPr>
            <w:r w:rsidRPr="00F251F2">
              <w:rPr>
                <w:i/>
                <w:color w:val="auto"/>
                <w:sz w:val="18"/>
                <w:szCs w:val="18"/>
              </w:rPr>
              <w:t>Zea mays</w:t>
            </w:r>
          </w:p>
          <w:p w:rsidR="00D0398F" w:rsidRPr="00F251F2" w:rsidRDefault="001857F3">
            <w:pPr>
              <w:spacing w:line="240" w:lineRule="auto"/>
              <w:jc w:val="both"/>
              <w:rPr>
                <w:rFonts w:cs="Arial"/>
                <w:i/>
                <w:color w:val="auto"/>
                <w:sz w:val="18"/>
                <w:szCs w:val="18"/>
              </w:rPr>
            </w:pPr>
            <w:r w:rsidRPr="00F251F2">
              <w:rPr>
                <w:color w:val="auto"/>
                <w:sz w:val="18"/>
                <w:szCs w:val="18"/>
              </w:rPr>
              <w:t>(maize)</w:t>
            </w:r>
          </w:p>
        </w:tc>
        <w:tc>
          <w:tcPr>
            <w:tcW w:w="463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Cuba is the only country in the insular Caribbean to collect native germplasm. For example, of the eight varieties of maize identified in 11 Caribbean countries, </w:t>
            </w:r>
            <w:r w:rsidRPr="00F251F2">
              <w:rPr>
                <w:b/>
                <w:sz w:val="20"/>
                <w:szCs w:val="20"/>
              </w:rPr>
              <w:t>five come from Cuba</w:t>
            </w:r>
            <w:r w:rsidRPr="00F251F2">
              <w:rPr>
                <w:sz w:val="20"/>
                <w:szCs w:val="20"/>
              </w:rPr>
              <w:t xml:space="preserve">, particularly </w:t>
            </w:r>
            <w:r w:rsidRPr="00F251F2">
              <w:rPr>
                <w:b/>
                <w:sz w:val="20"/>
                <w:szCs w:val="20"/>
              </w:rPr>
              <w:t xml:space="preserve">creole maize. In Cuba, </w:t>
            </w:r>
            <w:r w:rsidRPr="00F251F2">
              <w:rPr>
                <w:sz w:val="20"/>
                <w:szCs w:val="20"/>
              </w:rPr>
              <w:t>maize varieties have a broad genetic base as a result of hundreds of years of development and adaptation to specific soil types and microclimates. There are currently six varieties: Creole, Argentino, Tusón, Canilla, Amarillo Reventador and Dulce.</w:t>
            </w:r>
          </w:p>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Cuban or creole maize is ranked as one of the five most important source varieties for maize improvement in the tropics.</w:t>
            </w:r>
            <w:r w:rsidRPr="00F251F2">
              <w:rPr>
                <w:b/>
                <w:sz w:val="20"/>
                <w:szCs w:val="20"/>
              </w:rPr>
              <w:t xml:space="preserve"> </w:t>
            </w:r>
            <w:r w:rsidRPr="00F251F2">
              <w:rPr>
                <w:sz w:val="20"/>
                <w:szCs w:val="20"/>
              </w:rPr>
              <w:t>The exploitation of diversity present in Cuban varieties has not been limited to improvement programmes taking place in Cuba. Because many current hybrids in the United States and other major producing companies use Cuban maizes as their genetic basis, it is important to conserve this diversity.</w:t>
            </w:r>
          </w:p>
        </w:tc>
        <w:tc>
          <w:tcPr>
            <w:tcW w:w="1559" w:type="dxa"/>
          </w:tcPr>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p>
        </w:tc>
        <w:tc>
          <w:tcPr>
            <w:tcW w:w="3686"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In Cuba, it is expected that within a few years lack of attention to crop management by small producers holding the highest percentage of native germplasm could negatively impact maize diversity. </w:t>
            </w:r>
          </w:p>
        </w:tc>
        <w:tc>
          <w:tcPr>
            <w:tcW w:w="3502"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Maize is the second most important cereal produced in Cuba and the Ministry of Agriculture gives priority to its promotion. It comes in </w:t>
            </w:r>
            <w:r w:rsidRPr="00F251F2">
              <w:rPr>
                <w:b/>
                <w:sz w:val="20"/>
                <w:szCs w:val="20"/>
              </w:rPr>
              <w:t>47 commercial varieties</w:t>
            </w:r>
            <w:r w:rsidRPr="00F251F2">
              <w:rPr>
                <w:sz w:val="20"/>
                <w:szCs w:val="20"/>
              </w:rPr>
              <w:t xml:space="preserve">, of which </w:t>
            </w:r>
            <w:r w:rsidRPr="00F251F2">
              <w:rPr>
                <w:b/>
                <w:sz w:val="20"/>
                <w:szCs w:val="20"/>
              </w:rPr>
              <w:t>four are traditional</w:t>
            </w:r>
            <w:r w:rsidRPr="00F251F2">
              <w:rPr>
                <w:sz w:val="20"/>
                <w:szCs w:val="20"/>
              </w:rPr>
              <w:t xml:space="preserve"> and the remainder are advanced cultivars from several national improvement programmes. Traditional varieties are included in production programmes for dry grain and young ears. There are also </w:t>
            </w:r>
            <w:r w:rsidRPr="00F251F2">
              <w:rPr>
                <w:b/>
                <w:sz w:val="20"/>
                <w:szCs w:val="20"/>
              </w:rPr>
              <w:t>an additional 18 traditional varieties</w:t>
            </w:r>
            <w:r w:rsidRPr="00F251F2">
              <w:rPr>
                <w:sz w:val="20"/>
                <w:szCs w:val="20"/>
              </w:rPr>
              <w:t xml:space="preserve"> not registered in the Official List but used by farmers because of their adaptability and traditional factors.</w:t>
            </w:r>
          </w:p>
          <w:p w:rsidR="00D0398F" w:rsidRPr="00F251F2" w:rsidRDefault="001857F3">
            <w:pPr>
              <w:pStyle w:val="NormalWeb"/>
              <w:spacing w:before="0" w:beforeAutospacing="0" w:after="0" w:afterAutospacing="0"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Maize is grown throughout the island over an area of </w:t>
            </w:r>
            <w:r w:rsidRPr="00F251F2">
              <w:rPr>
                <w:b/>
                <w:sz w:val="20"/>
                <w:szCs w:val="20"/>
              </w:rPr>
              <w:t>150,000 ha</w:t>
            </w:r>
            <w:r w:rsidRPr="00F251F2">
              <w:rPr>
                <w:sz w:val="20"/>
                <w:szCs w:val="20"/>
              </w:rPr>
              <w:t xml:space="preserve"> and </w:t>
            </w:r>
            <w:r w:rsidRPr="00F251F2">
              <w:rPr>
                <w:b/>
                <w:sz w:val="20"/>
                <w:szCs w:val="20"/>
              </w:rPr>
              <w:t>363,000 ton</w:t>
            </w:r>
            <w:r w:rsidRPr="00F251F2">
              <w:rPr>
                <w:sz w:val="20"/>
                <w:szCs w:val="20"/>
              </w:rPr>
              <w:t xml:space="preserve"> is produced. Central and eastern provinces are most important because of their larger planting areas. A greater number of varieties predominate in the eastern and central region. </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Arial"/>
                <w:i/>
                <w:color w:val="auto"/>
                <w:sz w:val="18"/>
                <w:szCs w:val="18"/>
              </w:rPr>
            </w:pPr>
            <w:r w:rsidRPr="00F251F2">
              <w:rPr>
                <w:i/>
                <w:color w:val="auto"/>
                <w:sz w:val="18"/>
                <w:szCs w:val="18"/>
              </w:rPr>
              <w:t>Manihot esculenta</w:t>
            </w:r>
          </w:p>
          <w:p w:rsidR="00D0398F" w:rsidRPr="00F251F2" w:rsidRDefault="001857F3">
            <w:pPr>
              <w:spacing w:line="240" w:lineRule="auto"/>
              <w:jc w:val="both"/>
              <w:rPr>
                <w:rFonts w:cs="Arial"/>
                <w:i/>
                <w:color w:val="auto"/>
                <w:sz w:val="20"/>
                <w:szCs w:val="20"/>
              </w:rPr>
            </w:pPr>
            <w:r w:rsidRPr="00F251F2">
              <w:rPr>
                <w:color w:val="auto"/>
                <w:sz w:val="18"/>
                <w:szCs w:val="18"/>
              </w:rPr>
              <w:t>(cassava)</w:t>
            </w:r>
          </w:p>
        </w:tc>
        <w:tc>
          <w:tcPr>
            <w:tcW w:w="463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sz w:val="20"/>
                <w:szCs w:val="20"/>
              </w:rPr>
              <w:t xml:space="preserve">The Indo-Cubans were crucial to the domestication process in the Caribbean, </w:t>
            </w:r>
            <w:r w:rsidRPr="00F251F2">
              <w:rPr>
                <w:b/>
                <w:sz w:val="20"/>
                <w:szCs w:val="20"/>
              </w:rPr>
              <w:t>because Cuba is the centre of origin, domestication and dispersion to the rest of the Caribbean and other regions of the world</w:t>
            </w:r>
            <w:r w:rsidRPr="00F251F2">
              <w:rPr>
                <w:rStyle w:val="FootnoteReference"/>
                <w:rFonts w:cs="Arial"/>
                <w:b/>
                <w:sz w:val="20"/>
                <w:szCs w:val="20"/>
              </w:rPr>
              <w:footnoteReference w:id="23"/>
            </w:r>
            <w:r w:rsidRPr="00F251F2">
              <w:rPr>
                <w:sz w:val="20"/>
                <w:szCs w:val="20"/>
              </w:rPr>
              <w:t xml:space="preserve">. Most of the early genotypes, and those resulting from crossbreeding and selection processes and genotypes introduced mainly over the last 50 years have been conserved and now there are more than </w:t>
            </w:r>
            <w:r w:rsidRPr="00F251F2">
              <w:rPr>
                <w:b/>
                <w:sz w:val="20"/>
                <w:szCs w:val="20"/>
              </w:rPr>
              <w:t>600 clones</w:t>
            </w:r>
            <w:r w:rsidRPr="00F251F2">
              <w:rPr>
                <w:sz w:val="20"/>
                <w:szCs w:val="20"/>
              </w:rPr>
              <w:t xml:space="preserve"> of the species in Cuba.</w:t>
            </w:r>
          </w:p>
        </w:tc>
        <w:tc>
          <w:tcPr>
            <w:tcW w:w="1559" w:type="dxa"/>
          </w:tcPr>
          <w:p w:rsidR="00D0398F" w:rsidRPr="00F251F2" w:rsidRDefault="00D0398F">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
        </w:tc>
        <w:tc>
          <w:tcPr>
            <w:tcW w:w="3686"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sz w:val="20"/>
                <w:szCs w:val="20"/>
              </w:rPr>
              <w:t xml:space="preserve">Despite the broad genetic variability of this crop, which ensures adaptation to different types of soils including marginal and low-quality areas and to the most varied soil and climatic conditions in Cuba, the production burden is less than a dozen clone types, </w:t>
            </w:r>
            <w:r w:rsidRPr="00F251F2">
              <w:rPr>
                <w:b/>
                <w:sz w:val="20"/>
                <w:szCs w:val="20"/>
              </w:rPr>
              <w:t>and some have disappeared locally.</w:t>
            </w:r>
          </w:p>
        </w:tc>
        <w:tc>
          <w:tcPr>
            <w:tcW w:w="3502"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sz w:val="20"/>
                <w:szCs w:val="20"/>
              </w:rPr>
              <w:t xml:space="preserve">The National Registry lists </w:t>
            </w:r>
            <w:r w:rsidRPr="00F251F2">
              <w:rPr>
                <w:b/>
                <w:sz w:val="20"/>
                <w:szCs w:val="20"/>
              </w:rPr>
              <w:t>seven commercial varieties and one traditional variety.</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b/>
                <w:sz w:val="20"/>
                <w:szCs w:val="20"/>
              </w:rPr>
            </w:pPr>
            <w:r w:rsidRPr="00F251F2">
              <w:rPr>
                <w:sz w:val="20"/>
                <w:szCs w:val="20"/>
              </w:rPr>
              <w:t xml:space="preserve">Roots and tubers, including cassava but not potatoes, sweet potatoes and taro, account for </w:t>
            </w:r>
            <w:r w:rsidRPr="00F251F2">
              <w:rPr>
                <w:b/>
                <w:sz w:val="20"/>
                <w:szCs w:val="20"/>
              </w:rPr>
              <w:t>137,391 ha</w:t>
            </w:r>
            <w:r w:rsidRPr="00F251F2">
              <w:rPr>
                <w:sz w:val="20"/>
                <w:szCs w:val="20"/>
              </w:rPr>
              <w:t xml:space="preserve"> and </w:t>
            </w:r>
            <w:r w:rsidRPr="00F251F2">
              <w:rPr>
                <w:b/>
                <w:sz w:val="20"/>
                <w:szCs w:val="20"/>
              </w:rPr>
              <w:t>approximately 86,173 ton produced.</w:t>
            </w:r>
          </w:p>
          <w:p w:rsidR="00D0398F" w:rsidRPr="00F251F2" w:rsidRDefault="00D0398F">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Arial"/>
                <w:i/>
                <w:color w:val="auto"/>
                <w:sz w:val="18"/>
                <w:szCs w:val="18"/>
              </w:rPr>
            </w:pPr>
            <w:r w:rsidRPr="00F251F2">
              <w:rPr>
                <w:i/>
                <w:color w:val="auto"/>
                <w:sz w:val="18"/>
                <w:szCs w:val="18"/>
              </w:rPr>
              <w:t>Capsicum spp.</w:t>
            </w:r>
          </w:p>
          <w:p w:rsidR="00D0398F" w:rsidRPr="00F251F2" w:rsidRDefault="001857F3">
            <w:pPr>
              <w:spacing w:line="240" w:lineRule="auto"/>
              <w:jc w:val="both"/>
              <w:rPr>
                <w:rFonts w:cs="Arial"/>
                <w:i/>
                <w:color w:val="auto"/>
                <w:sz w:val="20"/>
                <w:szCs w:val="20"/>
              </w:rPr>
            </w:pPr>
            <w:r w:rsidRPr="00F251F2">
              <w:rPr>
                <w:i/>
                <w:color w:val="auto"/>
                <w:sz w:val="18"/>
                <w:szCs w:val="18"/>
              </w:rPr>
              <w:t>(</w:t>
            </w:r>
            <w:r w:rsidRPr="00F251F2">
              <w:rPr>
                <w:color w:val="auto"/>
                <w:sz w:val="18"/>
                <w:szCs w:val="18"/>
              </w:rPr>
              <w:t>chilli peppers and peppers)</w:t>
            </w:r>
          </w:p>
        </w:tc>
        <w:tc>
          <w:tcPr>
            <w:tcW w:w="4635" w:type="dxa"/>
          </w:tcPr>
          <w:p w:rsidR="00D0398F" w:rsidRPr="00F251F2" w:rsidRDefault="001857F3">
            <w:pPr>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b/>
                <w:sz w:val="20"/>
                <w:szCs w:val="20"/>
              </w:rPr>
              <w:t>Cuba is believed to be the centre of origin, domestication and dispersion of the species to the rest of the Caribbean and other regions</w:t>
            </w:r>
            <w:r w:rsidRPr="00F251F2">
              <w:rPr>
                <w:rStyle w:val="FootnoteReference"/>
                <w:rFonts w:cs="Arial"/>
                <w:b/>
                <w:sz w:val="20"/>
                <w:szCs w:val="20"/>
              </w:rPr>
              <w:footnoteReference w:id="24"/>
            </w:r>
            <w:r w:rsidRPr="00F251F2">
              <w:rPr>
                <w:b/>
                <w:sz w:val="20"/>
                <w:szCs w:val="20"/>
              </w:rPr>
              <w:t xml:space="preserve">. </w:t>
            </w:r>
            <w:r w:rsidRPr="00F251F2">
              <w:rPr>
                <w:sz w:val="20"/>
                <w:szCs w:val="20"/>
              </w:rPr>
              <w:t xml:space="preserve">Its high intraspecific variability makes it one of the genera with the largest number of wild varieties. </w:t>
            </w:r>
          </w:p>
          <w:p w:rsidR="00D0398F" w:rsidRPr="00F251F2" w:rsidRDefault="00D0398F">
            <w:pPr>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p>
        </w:tc>
        <w:tc>
          <w:tcPr>
            <w:tcW w:w="1559"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MyriadPro-BoldIt"/>
                <w:bCs/>
                <w:i/>
                <w:sz w:val="20"/>
                <w:szCs w:val="20"/>
              </w:rPr>
            </w:pPr>
            <w:r w:rsidRPr="00F251F2">
              <w:rPr>
                <w:bCs/>
                <w:i/>
                <w:sz w:val="20"/>
                <w:szCs w:val="20"/>
              </w:rPr>
              <w:t>C. frutescens</w:t>
            </w:r>
          </w:p>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rPr>
            </w:pPr>
            <w:r w:rsidRPr="00F251F2">
              <w:rPr>
                <w:i/>
                <w:sz w:val="20"/>
                <w:szCs w:val="20"/>
              </w:rPr>
              <w:t>C. annuun</w:t>
            </w:r>
          </w:p>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MyriadPro-BoldIt"/>
                <w:bCs/>
                <w:i/>
                <w:sz w:val="20"/>
                <w:szCs w:val="20"/>
              </w:rPr>
            </w:pPr>
            <w:r w:rsidRPr="00F251F2">
              <w:rPr>
                <w:i/>
                <w:sz w:val="20"/>
                <w:szCs w:val="20"/>
              </w:rPr>
              <w:t>C. chinense</w:t>
            </w: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MyriadPro-BoldIt"/>
                <w:bCs/>
                <w:i/>
                <w:sz w:val="20"/>
                <w:szCs w:val="20"/>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MyriadPro-BoldIt"/>
                <w:bCs/>
                <w:i/>
                <w:sz w:val="20"/>
                <w:szCs w:val="20"/>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i/>
                <w:sz w:val="20"/>
                <w:szCs w:val="20"/>
              </w:rPr>
            </w:pPr>
          </w:p>
        </w:tc>
        <w:tc>
          <w:tcPr>
            <w:tcW w:w="3686"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Among these, the species </w:t>
            </w:r>
            <w:r w:rsidRPr="00F251F2">
              <w:rPr>
                <w:bCs/>
                <w:i/>
                <w:sz w:val="20"/>
                <w:szCs w:val="20"/>
              </w:rPr>
              <w:t xml:space="preserve">C. frutescens </w:t>
            </w:r>
            <w:r w:rsidRPr="00F251F2">
              <w:rPr>
                <w:bCs/>
                <w:sz w:val="20"/>
                <w:szCs w:val="20"/>
              </w:rPr>
              <w:t xml:space="preserve">(chilli) </w:t>
            </w:r>
            <w:r w:rsidRPr="00F251F2">
              <w:rPr>
                <w:sz w:val="20"/>
                <w:szCs w:val="20"/>
              </w:rPr>
              <w:t xml:space="preserve">was included in the </w:t>
            </w:r>
            <w:r w:rsidRPr="00F251F2">
              <w:rPr>
                <w:b/>
                <w:sz w:val="20"/>
                <w:szCs w:val="20"/>
              </w:rPr>
              <w:t xml:space="preserve">Cuban Red List (2016). </w:t>
            </w:r>
            <w:r w:rsidRPr="00F251F2">
              <w:rPr>
                <w:sz w:val="20"/>
                <w:szCs w:val="20"/>
              </w:rPr>
              <w:t xml:space="preserve">Recent studies on the genus </w:t>
            </w:r>
            <w:r w:rsidRPr="00F251F2">
              <w:rPr>
                <w:i/>
                <w:sz w:val="20"/>
                <w:szCs w:val="20"/>
              </w:rPr>
              <w:t>Capsicum</w:t>
            </w:r>
            <w:r w:rsidRPr="00F251F2">
              <w:rPr>
                <w:sz w:val="20"/>
                <w:szCs w:val="20"/>
              </w:rPr>
              <w:t xml:space="preserve"> confirmed the existence of the complex (</w:t>
            </w:r>
            <w:r w:rsidRPr="00F251F2">
              <w:rPr>
                <w:i/>
                <w:sz w:val="20"/>
                <w:szCs w:val="20"/>
              </w:rPr>
              <w:t>C. annuun; C. chinense and C. frutescens</w:t>
            </w:r>
            <w:r w:rsidRPr="00F251F2">
              <w:rPr>
                <w:sz w:val="20"/>
                <w:szCs w:val="20"/>
              </w:rPr>
              <w:t>) with cultivated, wild and intermediate forms within the island and wide diversity with regard to fruit shape, colour, flavour and aroma. However, many native varieties reported in the literature in the 18th century are now scarce and may have disappeared. One of the main reasons for this is because farmers use several inappropriate farming practices and concentrate on planting commercial varieties.</w:t>
            </w:r>
          </w:p>
        </w:tc>
        <w:tc>
          <w:tcPr>
            <w:tcW w:w="3502"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b/>
                <w:sz w:val="20"/>
                <w:szCs w:val="20"/>
              </w:rPr>
            </w:pPr>
            <w:r w:rsidRPr="00F251F2">
              <w:rPr>
                <w:sz w:val="20"/>
                <w:szCs w:val="20"/>
              </w:rPr>
              <w:t>According to the MINAG list of varieties (2017-2018), chilli peppers and peppers (</w:t>
            </w:r>
            <w:r w:rsidRPr="00F251F2">
              <w:rPr>
                <w:i/>
                <w:sz w:val="20"/>
                <w:szCs w:val="20"/>
              </w:rPr>
              <w:t>C. Annuum)</w:t>
            </w:r>
            <w:r w:rsidRPr="00F251F2">
              <w:rPr>
                <w:sz w:val="20"/>
                <w:szCs w:val="20"/>
              </w:rPr>
              <w:t xml:space="preserve">) include </w:t>
            </w:r>
            <w:r w:rsidRPr="00F251F2">
              <w:rPr>
                <w:b/>
                <w:sz w:val="20"/>
                <w:szCs w:val="20"/>
              </w:rPr>
              <w:t>65 commercial varieties (four sweet chilli peppers, 5 hot chilli peppers and 56 peppers</w:t>
            </w:r>
            <w:r w:rsidRPr="00F251F2">
              <w:rPr>
                <w:sz w:val="20"/>
                <w:szCs w:val="20"/>
              </w:rPr>
              <w:t xml:space="preserve">) and approximately </w:t>
            </w:r>
            <w:r w:rsidRPr="00F251F2">
              <w:rPr>
                <w:b/>
                <w:sz w:val="20"/>
                <w:szCs w:val="20"/>
              </w:rPr>
              <w:t>22 traditional varieties.</w:t>
            </w:r>
            <w:r w:rsidRPr="00F251F2">
              <w:rPr>
                <w:sz w:val="20"/>
                <w:szCs w:val="20"/>
              </w:rPr>
              <w:t xml:space="preserve"> Their cultivation accounts for an area of </w:t>
            </w:r>
            <w:r w:rsidRPr="00F251F2">
              <w:rPr>
                <w:b/>
                <w:sz w:val="20"/>
                <w:szCs w:val="20"/>
              </w:rPr>
              <w:t>5,896 ha</w:t>
            </w:r>
            <w:r w:rsidRPr="00F251F2">
              <w:rPr>
                <w:sz w:val="20"/>
                <w:szCs w:val="20"/>
              </w:rPr>
              <w:t xml:space="preserve"> and production of</w:t>
            </w:r>
            <w:r w:rsidR="00BB4790" w:rsidRPr="00F251F2">
              <w:rPr>
                <w:sz w:val="20"/>
                <w:szCs w:val="20"/>
              </w:rPr>
              <w:t xml:space="preserve"> </w:t>
            </w:r>
            <w:r w:rsidRPr="00F251F2">
              <w:rPr>
                <w:b/>
                <w:sz w:val="20"/>
                <w:szCs w:val="20"/>
              </w:rPr>
              <w:t>69,034 ton.</w:t>
            </w:r>
          </w:p>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Home gardens, one of the cultivation options, constitute a valuable pool of genetic diversity</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Arial"/>
                <w:i/>
                <w:color w:val="auto"/>
                <w:sz w:val="18"/>
                <w:szCs w:val="18"/>
              </w:rPr>
            </w:pPr>
            <w:r w:rsidRPr="00F251F2">
              <w:rPr>
                <w:i/>
                <w:color w:val="auto"/>
                <w:sz w:val="18"/>
                <w:szCs w:val="18"/>
              </w:rPr>
              <w:t>Annona spp</w:t>
            </w:r>
          </w:p>
          <w:p w:rsidR="00D0398F" w:rsidRPr="00F251F2" w:rsidRDefault="001857F3">
            <w:pPr>
              <w:spacing w:line="240" w:lineRule="auto"/>
              <w:jc w:val="both"/>
              <w:rPr>
                <w:rFonts w:cs="Arial"/>
                <w:color w:val="auto"/>
                <w:sz w:val="18"/>
                <w:szCs w:val="18"/>
              </w:rPr>
            </w:pPr>
            <w:r w:rsidRPr="00F251F2">
              <w:rPr>
                <w:color w:val="auto"/>
                <w:sz w:val="18"/>
                <w:szCs w:val="18"/>
              </w:rPr>
              <w:t>(sugar apple and soursop)</w:t>
            </w:r>
          </w:p>
          <w:p w:rsidR="00D0398F" w:rsidRPr="00F251F2" w:rsidRDefault="00D0398F">
            <w:pPr>
              <w:spacing w:line="240" w:lineRule="auto"/>
              <w:jc w:val="both"/>
              <w:rPr>
                <w:rFonts w:cs="Arial"/>
                <w:i/>
                <w:color w:val="auto"/>
                <w:sz w:val="20"/>
                <w:szCs w:val="20"/>
              </w:rPr>
            </w:pPr>
          </w:p>
        </w:tc>
        <w:tc>
          <w:tcPr>
            <w:tcW w:w="463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sz w:val="20"/>
                <w:szCs w:val="20"/>
              </w:rPr>
            </w:pPr>
            <w:r w:rsidRPr="00F251F2">
              <w:rPr>
                <w:sz w:val="20"/>
                <w:szCs w:val="20"/>
              </w:rPr>
              <w:t xml:space="preserve">The Antilles, including Cuba, are the </w:t>
            </w:r>
            <w:r w:rsidRPr="00F251F2">
              <w:rPr>
                <w:b/>
                <w:sz w:val="20"/>
                <w:szCs w:val="20"/>
              </w:rPr>
              <w:t xml:space="preserve">main genetic centre and natural reservoir of species of </w:t>
            </w:r>
            <w:r w:rsidRPr="00F251F2">
              <w:rPr>
                <w:b/>
                <w:i/>
                <w:sz w:val="20"/>
                <w:szCs w:val="20"/>
              </w:rPr>
              <w:t xml:space="preserve">Annona </w:t>
            </w:r>
            <w:r w:rsidRPr="00F251F2">
              <w:rPr>
                <w:b/>
                <w:sz w:val="20"/>
                <w:szCs w:val="20"/>
              </w:rPr>
              <w:t>species at world level</w:t>
            </w:r>
            <w:r w:rsidRPr="00F251F2">
              <w:rPr>
                <w:rStyle w:val="FootnoteReference"/>
                <w:rFonts w:cs="Arial"/>
                <w:b/>
                <w:sz w:val="20"/>
                <w:szCs w:val="20"/>
              </w:rPr>
              <w:footnoteReference w:id="25"/>
            </w:r>
            <w:r w:rsidRPr="00F251F2">
              <w:rPr>
                <w:b/>
                <w:sz w:val="20"/>
                <w:szCs w:val="20"/>
              </w:rPr>
              <w:t>.</w:t>
            </w:r>
            <w:r w:rsidRPr="00F251F2">
              <w:rPr>
                <w:sz w:val="20"/>
                <w:szCs w:val="20"/>
              </w:rPr>
              <w:t xml:space="preserve">It is a very well represented group in Cuba, with approximately 18 taxa, nine of which are endemic. </w:t>
            </w:r>
          </w:p>
        </w:tc>
        <w:tc>
          <w:tcPr>
            <w:tcW w:w="1559"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it-IT"/>
              </w:rPr>
            </w:pPr>
            <w:r w:rsidRPr="00F251F2">
              <w:rPr>
                <w:i/>
                <w:sz w:val="20"/>
                <w:szCs w:val="20"/>
                <w:lang w:val="it-IT"/>
              </w:rPr>
              <w:t xml:space="preserve">A. bullata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it-IT"/>
              </w:rPr>
            </w:pPr>
            <w:r w:rsidRPr="00F251F2">
              <w:rPr>
                <w:i/>
                <w:sz w:val="20"/>
                <w:szCs w:val="20"/>
                <w:lang w:val="it-IT"/>
              </w:rPr>
              <w:t xml:space="preserve">A. cascarilloides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it-IT"/>
              </w:rPr>
            </w:pPr>
            <w:r w:rsidRPr="00F251F2">
              <w:rPr>
                <w:i/>
                <w:sz w:val="20"/>
                <w:szCs w:val="20"/>
                <w:lang w:val="it-IT"/>
              </w:rPr>
              <w:t xml:space="preserve">A. crassivenia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es-ES"/>
              </w:rPr>
            </w:pPr>
            <w:r w:rsidRPr="00F251F2">
              <w:rPr>
                <w:i/>
                <w:sz w:val="20"/>
                <w:szCs w:val="20"/>
                <w:lang w:val="es-ES"/>
              </w:rPr>
              <w:t xml:space="preserve">A. cristalensis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es-ES"/>
              </w:rPr>
            </w:pPr>
            <w:r w:rsidRPr="00F251F2">
              <w:rPr>
                <w:i/>
                <w:sz w:val="20"/>
                <w:szCs w:val="20"/>
                <w:lang w:val="es-ES"/>
              </w:rPr>
              <w:t>A. cubensis</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es-ES"/>
              </w:rPr>
            </w:pPr>
            <w:r w:rsidRPr="00F251F2">
              <w:rPr>
                <w:i/>
                <w:sz w:val="20"/>
                <w:szCs w:val="20"/>
                <w:lang w:val="es-ES"/>
              </w:rPr>
              <w:t xml:space="preserve">A. ekmanii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es-ES"/>
              </w:rPr>
            </w:pPr>
            <w:r w:rsidRPr="00F251F2">
              <w:rPr>
                <w:i/>
                <w:sz w:val="20"/>
                <w:szCs w:val="20"/>
                <w:lang w:val="es-ES"/>
              </w:rPr>
              <w:t>A. elliptica</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es-ES"/>
              </w:rPr>
            </w:pPr>
            <w:r w:rsidRPr="00F251F2">
              <w:rPr>
                <w:i/>
                <w:sz w:val="20"/>
                <w:szCs w:val="20"/>
                <w:lang w:val="es-ES"/>
              </w:rPr>
              <w:t>A. glabra</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es-ES"/>
              </w:rPr>
            </w:pPr>
            <w:r w:rsidRPr="00F251F2">
              <w:rPr>
                <w:i/>
                <w:sz w:val="20"/>
                <w:szCs w:val="20"/>
                <w:lang w:val="es-ES"/>
              </w:rPr>
              <w:t xml:space="preserve">A. havanensis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es-ES"/>
              </w:rPr>
            </w:pPr>
            <w:r w:rsidRPr="00F251F2">
              <w:rPr>
                <w:i/>
                <w:sz w:val="20"/>
                <w:szCs w:val="20"/>
                <w:lang w:val="es-ES"/>
              </w:rPr>
              <w:t>A. moaensis</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it-IT"/>
              </w:rPr>
            </w:pPr>
            <w:r w:rsidRPr="00F251F2">
              <w:rPr>
                <w:i/>
                <w:sz w:val="20"/>
                <w:szCs w:val="20"/>
                <w:lang w:val="it-IT"/>
              </w:rPr>
              <w:t xml:space="preserve">A. montana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it-IT"/>
              </w:rPr>
            </w:pPr>
            <w:r w:rsidRPr="00F251F2">
              <w:rPr>
                <w:i/>
                <w:sz w:val="20"/>
                <w:szCs w:val="20"/>
                <w:lang w:val="it-IT"/>
              </w:rPr>
              <w:t xml:space="preserve">A. nipensis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i/>
                <w:sz w:val="20"/>
                <w:szCs w:val="20"/>
                <w:lang w:val="it-IT"/>
              </w:rPr>
            </w:pPr>
            <w:r w:rsidRPr="00F251F2">
              <w:rPr>
                <w:i/>
                <w:sz w:val="20"/>
                <w:szCs w:val="20"/>
                <w:lang w:val="it-IT"/>
              </w:rPr>
              <w:t xml:space="preserve">A. oblongifolia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Arial"/>
                <w:lang w:val="it-IT"/>
              </w:rPr>
            </w:pPr>
            <w:r w:rsidRPr="00F251F2">
              <w:rPr>
                <w:i/>
                <w:sz w:val="20"/>
                <w:szCs w:val="20"/>
                <w:lang w:val="it-IT"/>
              </w:rPr>
              <w:t>A. sclerophylla</w:t>
            </w:r>
          </w:p>
        </w:tc>
        <w:tc>
          <w:tcPr>
            <w:tcW w:w="3686" w:type="dxa"/>
          </w:tcPr>
          <w:p w:rsidR="00D0398F" w:rsidRPr="00F251F2" w:rsidRDefault="001857F3">
            <w:pPr>
              <w:pStyle w:val="Default"/>
              <w:spacing w:line="240"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0"/>
                <w:szCs w:val="20"/>
                <w:lang w:val="en-US"/>
              </w:rPr>
            </w:pPr>
            <w:r w:rsidRPr="00F251F2">
              <w:rPr>
                <w:rFonts w:asciiTheme="minorHAnsi" w:hAnsiTheme="minorHAnsi"/>
                <w:color w:val="auto"/>
                <w:sz w:val="20"/>
                <w:szCs w:val="20"/>
                <w:lang w:val="en-US"/>
              </w:rPr>
              <w:t xml:space="preserve">At national level, </w:t>
            </w:r>
            <w:r w:rsidRPr="00F251F2">
              <w:rPr>
                <w:rFonts w:asciiTheme="minorHAnsi" w:hAnsiTheme="minorHAnsi"/>
                <w:b/>
                <w:color w:val="auto"/>
                <w:sz w:val="20"/>
                <w:szCs w:val="20"/>
                <w:lang w:val="en-US"/>
              </w:rPr>
              <w:t>seven species are included on the Red List as endangered (three critically endangered). This genus is therefore very vulnerable and a conservation priority.</w:t>
            </w:r>
          </w:p>
        </w:tc>
        <w:tc>
          <w:tcPr>
            <w:tcW w:w="3502" w:type="dxa"/>
          </w:tcPr>
          <w:p w:rsidR="00D0398F" w:rsidRPr="00F251F2" w:rsidRDefault="001857F3">
            <w:pPr>
              <w:pStyle w:val="Default"/>
              <w:spacing w:line="240"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olor w:val="auto"/>
                <w:sz w:val="20"/>
                <w:szCs w:val="20"/>
                <w:lang w:val="en-US"/>
              </w:rPr>
            </w:pPr>
            <w:r w:rsidRPr="00F251F2">
              <w:rPr>
                <w:rFonts w:asciiTheme="minorHAnsi" w:hAnsiTheme="minorHAnsi"/>
                <w:color w:val="auto"/>
                <w:sz w:val="20"/>
                <w:szCs w:val="20"/>
                <w:lang w:val="en-US"/>
              </w:rPr>
              <w:t>Representatives of this group with the greatest economic interest as a food source are the species: cherimoya (</w:t>
            </w:r>
            <w:r w:rsidRPr="00F251F2">
              <w:rPr>
                <w:rFonts w:asciiTheme="minorHAnsi" w:hAnsiTheme="minorHAnsi"/>
                <w:i/>
                <w:color w:val="auto"/>
                <w:sz w:val="20"/>
                <w:szCs w:val="20"/>
                <w:lang w:val="en-US"/>
              </w:rPr>
              <w:t>Annona cherimolia</w:t>
            </w:r>
            <w:r w:rsidRPr="00F251F2">
              <w:rPr>
                <w:rFonts w:asciiTheme="minorHAnsi" w:hAnsiTheme="minorHAnsi"/>
                <w:color w:val="auto"/>
                <w:sz w:val="20"/>
                <w:szCs w:val="20"/>
                <w:lang w:val="en-US"/>
              </w:rPr>
              <w:t>), soursop (</w:t>
            </w:r>
            <w:r w:rsidRPr="00F251F2">
              <w:rPr>
                <w:rFonts w:asciiTheme="minorHAnsi" w:hAnsiTheme="minorHAnsi"/>
                <w:i/>
                <w:color w:val="auto"/>
                <w:sz w:val="20"/>
                <w:szCs w:val="20"/>
                <w:lang w:val="en-US"/>
              </w:rPr>
              <w:t>Annona muricata</w:t>
            </w:r>
            <w:r w:rsidRPr="00F251F2">
              <w:rPr>
                <w:rFonts w:asciiTheme="minorHAnsi" w:hAnsiTheme="minorHAnsi"/>
                <w:color w:val="auto"/>
                <w:sz w:val="20"/>
                <w:szCs w:val="20"/>
                <w:lang w:val="en-US"/>
              </w:rPr>
              <w:t>) and sugar apple (</w:t>
            </w:r>
            <w:r w:rsidRPr="00F251F2">
              <w:rPr>
                <w:rFonts w:asciiTheme="minorHAnsi" w:hAnsiTheme="minorHAnsi"/>
                <w:i/>
                <w:color w:val="auto"/>
                <w:sz w:val="20"/>
                <w:szCs w:val="20"/>
                <w:lang w:val="en-US"/>
              </w:rPr>
              <w:t>Annona squamosa</w:t>
            </w:r>
            <w:r w:rsidRPr="00F251F2">
              <w:rPr>
                <w:rFonts w:asciiTheme="minorHAnsi" w:hAnsiTheme="minorHAnsi"/>
                <w:color w:val="auto"/>
                <w:sz w:val="20"/>
                <w:szCs w:val="20"/>
                <w:lang w:val="en-US"/>
              </w:rPr>
              <w:t xml:space="preserve">).Sugar apples are considered </w:t>
            </w:r>
            <w:r w:rsidR="004D586D" w:rsidRPr="00F251F2">
              <w:rPr>
                <w:rFonts w:asciiTheme="minorHAnsi" w:hAnsiTheme="minorHAnsi"/>
                <w:color w:val="auto"/>
                <w:sz w:val="20"/>
                <w:szCs w:val="20"/>
                <w:lang w:val="en-US"/>
              </w:rPr>
              <w:t>one</w:t>
            </w:r>
            <w:r w:rsidRPr="00F251F2">
              <w:rPr>
                <w:rFonts w:asciiTheme="minorHAnsi" w:hAnsiTheme="minorHAnsi"/>
                <w:color w:val="auto"/>
                <w:sz w:val="20"/>
                <w:szCs w:val="20"/>
                <w:lang w:val="en-US"/>
              </w:rPr>
              <w:t xml:space="preserve"> of the scarcest fruits in Cuba</w:t>
            </w:r>
            <w:r w:rsidRPr="00F251F2">
              <w:rPr>
                <w:rFonts w:asciiTheme="minorHAnsi" w:hAnsiTheme="minorHAnsi"/>
                <w:b/>
                <w:color w:val="auto"/>
                <w:sz w:val="20"/>
                <w:szCs w:val="20"/>
                <w:lang w:val="en-US"/>
              </w:rPr>
              <w:t xml:space="preserve">. </w:t>
            </w:r>
            <w:r w:rsidRPr="00F251F2">
              <w:rPr>
                <w:rFonts w:asciiTheme="minorHAnsi" w:hAnsiTheme="minorHAnsi"/>
                <w:color w:val="auto"/>
                <w:sz w:val="20"/>
                <w:szCs w:val="20"/>
                <w:lang w:val="en-US"/>
              </w:rPr>
              <w:t xml:space="preserve">Despite this being one of the most valued fruit species, its </w:t>
            </w:r>
            <w:r w:rsidR="004D586D" w:rsidRPr="00F251F2">
              <w:rPr>
                <w:rFonts w:asciiTheme="minorHAnsi" w:hAnsiTheme="minorHAnsi"/>
                <w:color w:val="auto"/>
                <w:sz w:val="20"/>
                <w:szCs w:val="20"/>
                <w:lang w:val="en-US"/>
              </w:rPr>
              <w:t>management,</w:t>
            </w:r>
            <w:r w:rsidRPr="00F251F2">
              <w:rPr>
                <w:rFonts w:asciiTheme="minorHAnsi" w:hAnsiTheme="minorHAnsi"/>
                <w:color w:val="auto"/>
                <w:sz w:val="20"/>
                <w:szCs w:val="20"/>
                <w:lang w:val="en-US"/>
              </w:rPr>
              <w:t xml:space="preserve"> as a crop is poorly understood by producers. Planting has been limited to backyards and allotments due to the low output of fruit per plant, pest attacks and post-harvest handling difficulties. No official data are available on fruit production for this genus.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Arial"/>
                <w:i/>
                <w:color w:val="auto"/>
                <w:sz w:val="18"/>
                <w:szCs w:val="18"/>
              </w:rPr>
            </w:pPr>
            <w:r w:rsidRPr="00F251F2">
              <w:rPr>
                <w:i/>
                <w:color w:val="auto"/>
                <w:sz w:val="18"/>
                <w:szCs w:val="18"/>
              </w:rPr>
              <w:t>Citrullus lanatus</w:t>
            </w:r>
            <w:r w:rsidRPr="00F251F2">
              <w:rPr>
                <w:color w:val="auto"/>
                <w:sz w:val="18"/>
                <w:szCs w:val="18"/>
              </w:rPr>
              <w:t xml:space="preserve"> (melon)</w:t>
            </w:r>
          </w:p>
        </w:tc>
        <w:tc>
          <w:tcPr>
            <w:tcW w:w="463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The Cauto Delta produces a single variety of melon that is highly tolerant to salinity. It offers high production levels, which have been quantified for more than 70 years. It therefore constitutes an important resource for conserving </w:t>
            </w:r>
            <w:r w:rsidRPr="00F251F2">
              <w:rPr>
                <w:i/>
                <w:sz w:val="20"/>
                <w:szCs w:val="20"/>
                <w:u w:val="single"/>
              </w:rPr>
              <w:t xml:space="preserve">in situ </w:t>
            </w:r>
            <w:r w:rsidRPr="00F251F2">
              <w:rPr>
                <w:sz w:val="20"/>
                <w:szCs w:val="20"/>
              </w:rPr>
              <w:t>and extending to other regions of Cuba and the Caribbean.</w:t>
            </w: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 xml:space="preserve">This variety could be very important for other regions of the Caribbean such as the French Antilles, where melon and watermelon production has been developed and where the climatic limitations are similar to those in Cuba. For this reason, </w:t>
            </w:r>
            <w:r w:rsidRPr="00F251F2">
              <w:rPr>
                <w:i/>
                <w:sz w:val="20"/>
                <w:szCs w:val="20"/>
                <w:u w:val="single"/>
              </w:rPr>
              <w:t>in situ</w:t>
            </w:r>
            <w:r w:rsidRPr="00F251F2">
              <w:rPr>
                <w:sz w:val="20"/>
                <w:szCs w:val="20"/>
              </w:rPr>
              <w:t xml:space="preserve"> and </w:t>
            </w:r>
            <w:r w:rsidRPr="00F251F2">
              <w:rPr>
                <w:i/>
                <w:sz w:val="20"/>
                <w:szCs w:val="20"/>
                <w:u w:val="single"/>
              </w:rPr>
              <w:t>ex situ</w:t>
            </w:r>
            <w:r w:rsidRPr="00F251F2">
              <w:rPr>
                <w:sz w:val="20"/>
                <w:szCs w:val="20"/>
              </w:rPr>
              <w:t xml:space="preserve"> conservation studies on the species may be extended to these and other sites. </w:t>
            </w:r>
          </w:p>
        </w:tc>
        <w:tc>
          <w:tcPr>
            <w:tcW w:w="1559" w:type="dxa"/>
          </w:tcPr>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p>
        </w:tc>
        <w:tc>
          <w:tcPr>
            <w:tcW w:w="3686"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 xml:space="preserve">In recent decades, production based on this variety was sufficient to meet demand from the eastern population. However, current production is very low and seed for very limited harvesting is conserved by few producers. The situation is exacerbated by </w:t>
            </w:r>
          </w:p>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damage to infrastructure caused by severe climatic events.</w:t>
            </w: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trike/>
                <w:sz w:val="20"/>
                <w:szCs w:val="20"/>
              </w:rPr>
            </w:pPr>
          </w:p>
        </w:tc>
        <w:tc>
          <w:tcPr>
            <w:tcW w:w="3502"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Arial"/>
                <w:sz w:val="20"/>
                <w:szCs w:val="20"/>
              </w:rPr>
            </w:pPr>
            <w:r w:rsidRPr="00F251F2">
              <w:rPr>
                <w:sz w:val="20"/>
                <w:szCs w:val="20"/>
              </w:rPr>
              <w:t>The watermelon (</w:t>
            </w:r>
            <w:r w:rsidRPr="00F251F2">
              <w:rPr>
                <w:i/>
                <w:sz w:val="20"/>
                <w:szCs w:val="20"/>
              </w:rPr>
              <w:t>C. lanatus</w:t>
            </w:r>
            <w:r w:rsidRPr="00F251F2">
              <w:rPr>
                <w:sz w:val="20"/>
                <w:szCs w:val="20"/>
              </w:rPr>
              <w:t xml:space="preserve">), comprising </w:t>
            </w:r>
            <w:r w:rsidRPr="00F251F2">
              <w:rPr>
                <w:b/>
                <w:sz w:val="20"/>
                <w:szCs w:val="20"/>
              </w:rPr>
              <w:t>12 commercial varieties,</w:t>
            </w:r>
            <w:r w:rsidRPr="00F251F2">
              <w:rPr>
                <w:sz w:val="20"/>
                <w:szCs w:val="20"/>
              </w:rPr>
              <w:t xml:space="preserve"> is cultivated throughout Cuba with widespread demand in the tourism sector. Some varieties with very high productivity are grown in protected greenhouse conditions. Estimated yields range between </w:t>
            </w:r>
            <w:r w:rsidRPr="00F251F2">
              <w:rPr>
                <w:b/>
                <w:sz w:val="20"/>
                <w:szCs w:val="20"/>
              </w:rPr>
              <w:t xml:space="preserve">20 and 25 ton/ha. </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gridSpan w:val="5"/>
          </w:tcPr>
          <w:p w:rsidR="00D0398F" w:rsidRPr="00F251F2" w:rsidRDefault="001857F3">
            <w:pPr>
              <w:spacing w:line="240" w:lineRule="auto"/>
              <w:jc w:val="both"/>
              <w:rPr>
                <w:rFonts w:cs="Arial"/>
                <w:color w:val="auto"/>
                <w:sz w:val="20"/>
                <w:szCs w:val="20"/>
              </w:rPr>
            </w:pPr>
            <w:r w:rsidRPr="00F251F2">
              <w:rPr>
                <w:color w:val="auto"/>
                <w:sz w:val="20"/>
                <w:szCs w:val="20"/>
              </w:rPr>
              <w:t>Animal genetic resources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b w:val="0"/>
                <w:color w:val="auto"/>
                <w:sz w:val="20"/>
                <w:szCs w:val="20"/>
              </w:rPr>
            </w:pPr>
            <w:r w:rsidRPr="00F251F2">
              <w:rPr>
                <w:color w:val="auto"/>
                <w:sz w:val="20"/>
                <w:szCs w:val="20"/>
              </w:rPr>
              <w:t>Breed</w:t>
            </w:r>
          </w:p>
        </w:tc>
        <w:tc>
          <w:tcPr>
            <w:tcW w:w="463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b/>
                <w:sz w:val="20"/>
                <w:szCs w:val="20"/>
              </w:rPr>
            </w:pPr>
            <w:r w:rsidRPr="00F251F2">
              <w:rPr>
                <w:b/>
                <w:sz w:val="20"/>
                <w:szCs w:val="20"/>
              </w:rPr>
              <w:t>Overall environmental importance</w:t>
            </w:r>
          </w:p>
        </w:tc>
        <w:tc>
          <w:tcPr>
            <w:tcW w:w="1559"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b/>
                <w:sz w:val="20"/>
                <w:szCs w:val="20"/>
              </w:rPr>
            </w:pPr>
            <w:r w:rsidRPr="00F251F2">
              <w:rPr>
                <w:b/>
                <w:sz w:val="20"/>
                <w:szCs w:val="20"/>
              </w:rPr>
              <w:t>Wild relatives</w:t>
            </w:r>
          </w:p>
        </w:tc>
        <w:tc>
          <w:tcPr>
            <w:tcW w:w="3686"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b/>
                <w:sz w:val="20"/>
                <w:szCs w:val="20"/>
              </w:rPr>
            </w:pPr>
            <w:r w:rsidRPr="00F251F2">
              <w:rPr>
                <w:b/>
                <w:sz w:val="20"/>
                <w:szCs w:val="20"/>
              </w:rPr>
              <w:t>Threat and/or endemism</w:t>
            </w:r>
          </w:p>
        </w:tc>
        <w:tc>
          <w:tcPr>
            <w:tcW w:w="3502"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b/>
                <w:sz w:val="20"/>
                <w:szCs w:val="20"/>
              </w:rPr>
            </w:pPr>
            <w:r w:rsidRPr="00F251F2">
              <w:rPr>
                <w:b/>
                <w:sz w:val="20"/>
                <w:szCs w:val="20"/>
              </w:rPr>
              <w:t>Productive data</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color w:val="auto"/>
                <w:sz w:val="20"/>
                <w:szCs w:val="20"/>
              </w:rPr>
            </w:pPr>
            <w:r w:rsidRPr="00F251F2">
              <w:rPr>
                <w:color w:val="auto"/>
                <w:sz w:val="20"/>
                <w:szCs w:val="20"/>
              </w:rPr>
              <w:t>Creole goat</w:t>
            </w:r>
          </w:p>
          <w:p w:rsidR="00D0398F" w:rsidRPr="00F251F2" w:rsidRDefault="00D0398F">
            <w:pPr>
              <w:spacing w:line="240" w:lineRule="auto"/>
              <w:jc w:val="both"/>
              <w:rPr>
                <w:rFonts w:cstheme="minorHAnsi"/>
                <w:color w:val="auto"/>
                <w:sz w:val="20"/>
                <w:szCs w:val="20"/>
              </w:rPr>
            </w:pPr>
          </w:p>
        </w:tc>
        <w:tc>
          <w:tcPr>
            <w:tcW w:w="463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b/>
                <w:sz w:val="20"/>
                <w:szCs w:val="20"/>
              </w:rPr>
              <w:t>This breed is in such a critical condition that it is in danger of extinction</w:t>
            </w:r>
            <w:r w:rsidRPr="00F251F2">
              <w:rPr>
                <w:sz w:val="20"/>
                <w:szCs w:val="20"/>
              </w:rPr>
              <w:t xml:space="preserve">. It is suitable for extensive production conditions and characterized by its low reproductive seasonality. It breeds all year round with a large number of kids per litter. </w:t>
            </w:r>
            <w:r w:rsidRPr="00F251F2">
              <w:rPr>
                <w:bCs/>
                <w:sz w:val="20"/>
                <w:szCs w:val="20"/>
              </w:rPr>
              <w:t>The breed is very resistant to tropical environmental conditions, diseases and parasites.</w:t>
            </w:r>
          </w:p>
        </w:tc>
        <w:tc>
          <w:tcPr>
            <w:tcW w:w="1559" w:type="dxa"/>
          </w:tcPr>
          <w:p w:rsidR="00D0398F" w:rsidRPr="00F251F2" w:rsidRDefault="00D0398F">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3686"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sidRPr="00F251F2">
              <w:rPr>
                <w:sz w:val="20"/>
                <w:szCs w:val="20"/>
              </w:rPr>
              <w:t xml:space="preserve">Intervention areas such as the Cauto Delta </w:t>
            </w:r>
            <w:r w:rsidRPr="00F251F2">
              <w:rPr>
                <w:b/>
                <w:sz w:val="20"/>
                <w:szCs w:val="20"/>
              </w:rPr>
              <w:t xml:space="preserve">is home to only 50 breeding animals and five sires, </w:t>
            </w:r>
            <w:r w:rsidRPr="00F251F2">
              <w:rPr>
                <w:sz w:val="20"/>
                <w:szCs w:val="20"/>
              </w:rPr>
              <w:t xml:space="preserve">while Jobo Rosado </w:t>
            </w:r>
            <w:r w:rsidRPr="00F251F2">
              <w:rPr>
                <w:b/>
                <w:sz w:val="20"/>
                <w:szCs w:val="20"/>
              </w:rPr>
              <w:t>is home to two breeders with 15 breeding animals and two sires.</w:t>
            </w:r>
            <w:r w:rsidRPr="00F251F2">
              <w:rPr>
                <w:bCs/>
                <w:sz w:val="20"/>
                <w:szCs w:val="20"/>
              </w:rPr>
              <w:t xml:space="preserve"> The Creole goat population in Cuba consists of only 88 purebred animals (81 females and seven sires) and a few hundred crossbreeds owned by farmers.</w:t>
            </w:r>
          </w:p>
          <w:p w:rsidR="00D0398F" w:rsidRPr="00F251F2" w:rsidRDefault="00D0398F">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3502"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 xml:space="preserve">The productivity is high as three births can take place within two years. Prolificacy is good. Although milk production levels are not high, the milk is very healthy due to its quality and usefulness for children intolerant to other milk types. </w:t>
            </w:r>
            <w:r w:rsidRPr="00F251F2">
              <w:rPr>
                <w:bCs/>
                <w:sz w:val="20"/>
                <w:szCs w:val="20"/>
              </w:rPr>
              <w:t xml:space="preserve">Goat milk production in Cuba amounted to </w:t>
            </w:r>
            <w:r w:rsidRPr="00F251F2">
              <w:rPr>
                <w:b/>
                <w:bCs/>
                <w:sz w:val="20"/>
                <w:szCs w:val="20"/>
              </w:rPr>
              <w:t>4.8 million litres with 15,300 milking females.</w:t>
            </w:r>
            <w:r w:rsidRPr="00F251F2">
              <w:rPr>
                <w:bCs/>
                <w:sz w:val="20"/>
                <w:szCs w:val="20"/>
              </w:rPr>
              <w:t xml:space="preserve"> The total population of goats in Cuba is </w:t>
            </w:r>
            <w:r w:rsidRPr="00F251F2">
              <w:rPr>
                <w:b/>
                <w:bCs/>
                <w:sz w:val="20"/>
                <w:szCs w:val="20"/>
              </w:rPr>
              <w:t>1.2 million head,</w:t>
            </w:r>
            <w:r w:rsidRPr="00F251F2">
              <w:rPr>
                <w:bCs/>
                <w:sz w:val="20"/>
                <w:szCs w:val="20"/>
              </w:rPr>
              <w:t xml:space="preserve"> more than 95 percent or in the non-state sector while sheep and goat meat production at the end of 2016 was </w:t>
            </w:r>
            <w:r w:rsidRPr="00F251F2">
              <w:rPr>
                <w:b/>
                <w:bCs/>
                <w:sz w:val="20"/>
                <w:szCs w:val="20"/>
              </w:rPr>
              <w:t>25.3 thousand tons.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color w:val="auto"/>
                <w:sz w:val="20"/>
                <w:szCs w:val="20"/>
              </w:rPr>
            </w:pPr>
            <w:r w:rsidRPr="00F251F2">
              <w:rPr>
                <w:color w:val="auto"/>
                <w:sz w:val="20"/>
                <w:szCs w:val="20"/>
              </w:rPr>
              <w:t>Cubalaya</w:t>
            </w:r>
          </w:p>
          <w:p w:rsidR="00D0398F" w:rsidRPr="00F251F2" w:rsidRDefault="001857F3">
            <w:pPr>
              <w:spacing w:line="240" w:lineRule="auto"/>
              <w:jc w:val="both"/>
              <w:rPr>
                <w:rFonts w:cstheme="minorHAnsi"/>
                <w:color w:val="auto"/>
                <w:sz w:val="20"/>
                <w:szCs w:val="20"/>
              </w:rPr>
            </w:pPr>
            <w:r w:rsidRPr="00F251F2">
              <w:rPr>
                <w:color w:val="auto"/>
                <w:sz w:val="20"/>
                <w:szCs w:val="20"/>
              </w:rPr>
              <w:t>chicken</w:t>
            </w:r>
          </w:p>
        </w:tc>
        <w:tc>
          <w:tcPr>
            <w:tcW w:w="463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 xml:space="preserve">This was officially recognized as </w:t>
            </w:r>
            <w:r w:rsidRPr="00F251F2">
              <w:rPr>
                <w:b/>
                <w:sz w:val="20"/>
                <w:szCs w:val="20"/>
              </w:rPr>
              <w:t>the only chicken of Cuban origin</w:t>
            </w:r>
            <w:r w:rsidRPr="00F251F2">
              <w:rPr>
                <w:sz w:val="20"/>
                <w:szCs w:val="20"/>
              </w:rPr>
              <w:t xml:space="preserve"> by the National Poultry Association at the 1939 International Poultry Exposition in the United States. It is permanently endangered and there are no more than 1000 specimens. It produces a high number of eggs and is very resilient.</w:t>
            </w:r>
            <w:r w:rsidRPr="00F251F2">
              <w:rPr>
                <w:sz w:val="20"/>
                <w:szCs w:val="20"/>
              </w:rPr>
              <w:tab/>
            </w:r>
          </w:p>
        </w:tc>
        <w:tc>
          <w:tcPr>
            <w:tcW w:w="1559" w:type="dxa"/>
          </w:tcPr>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3686" w:type="dxa"/>
          </w:tcPr>
          <w:p w:rsidR="00D0398F" w:rsidRPr="00F251F2" w:rsidRDefault="001857F3">
            <w:pPr>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 xml:space="preserve">Originally from Cuba. It is </w:t>
            </w:r>
            <w:r w:rsidRPr="00F251F2">
              <w:rPr>
                <w:b/>
                <w:sz w:val="20"/>
                <w:szCs w:val="20"/>
              </w:rPr>
              <w:t>permanently endangered</w:t>
            </w:r>
            <w:r w:rsidRPr="00F251F2">
              <w:rPr>
                <w:sz w:val="20"/>
                <w:szCs w:val="20"/>
              </w:rPr>
              <w:t xml:space="preserve"> and traditionally reared in Cuban backyards. Several breeders in the project intervention areas (Tunas de Zaza and Jobo Rosado) own approximately 100 Cubalaya chickens. </w:t>
            </w:r>
          </w:p>
        </w:tc>
        <w:tc>
          <w:tcPr>
            <w:tcW w:w="3502"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sz w:val="20"/>
                <w:szCs w:val="20"/>
              </w:rPr>
              <w:t xml:space="preserve">It produces 4 to 5 eggs per week during the laying season. The weight of the cockerel, chicken and capon is 2.8, 1.8 and 2.1kg respectively. Breeders from all Cuban provinces are engaged in an effort to promote breeding and the uptake by specialist breeders has been excellent. </w:t>
            </w:r>
            <w:r w:rsidRPr="00F251F2">
              <w:rPr>
                <w:b/>
                <w:sz w:val="20"/>
                <w:szCs w:val="20"/>
              </w:rPr>
              <w:t>Egg production</w:t>
            </w:r>
            <w:r w:rsidRPr="00F251F2">
              <w:rPr>
                <w:sz w:val="20"/>
                <w:szCs w:val="20"/>
              </w:rPr>
              <w:t xml:space="preserve"> in Cuba during 2016 </w:t>
            </w:r>
            <w:r w:rsidRPr="00F251F2">
              <w:rPr>
                <w:b/>
                <w:sz w:val="20"/>
                <w:szCs w:val="20"/>
              </w:rPr>
              <w:t>amounted to 2416.8 million and 42.9 thousand tons of meat</w:t>
            </w:r>
            <w:r w:rsidRPr="00F251F2">
              <w:rPr>
                <w:sz w:val="20"/>
                <w:szCs w:val="20"/>
              </w:rPr>
              <w:t xml:space="preserve">. </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color w:val="auto"/>
                <w:sz w:val="20"/>
                <w:szCs w:val="20"/>
              </w:rPr>
            </w:pPr>
            <w:r w:rsidRPr="00F251F2">
              <w:rPr>
                <w:color w:val="auto"/>
                <w:sz w:val="20"/>
                <w:szCs w:val="20"/>
              </w:rPr>
              <w:t>Creole pig</w:t>
            </w:r>
          </w:p>
        </w:tc>
        <w:tc>
          <w:tcPr>
            <w:tcW w:w="463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sidRPr="00F251F2">
              <w:rPr>
                <w:iCs/>
                <w:sz w:val="20"/>
                <w:szCs w:val="20"/>
              </w:rPr>
              <w:t>Because Creolepigs have been adapting for over 500 years, they have developed resistance mechanisms that allow them to live in different places. Their great hardiness is demonstrated by their ability to survive and produce under unfavourable conditions: changing climates, food shortages and susceptibility to infection by pathogens.</w:t>
            </w:r>
          </w:p>
        </w:tc>
        <w:tc>
          <w:tcPr>
            <w:tcW w:w="1559" w:type="dxa"/>
          </w:tcPr>
          <w:p w:rsidR="00D0398F" w:rsidRPr="00F251F2" w:rsidRDefault="00D0398F">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3686"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b/>
                <w:iCs/>
                <w:sz w:val="20"/>
                <w:szCs w:val="20"/>
              </w:rPr>
              <w:t>They are permanently threatened</w:t>
            </w:r>
            <w:r w:rsidRPr="00F251F2">
              <w:rPr>
                <w:iCs/>
                <w:sz w:val="20"/>
                <w:szCs w:val="20"/>
              </w:rPr>
              <w:t>.</w:t>
            </w:r>
            <w:r w:rsidRPr="00F251F2">
              <w:rPr>
                <w:sz w:val="20"/>
                <w:szCs w:val="20"/>
              </w:rPr>
              <w:t xml:space="preserve"> There  is currently one gene centre and various gene reserve pools including 390 breeding animals and 25 pure bred sires. There are also more than 100,000 crossbred Creole pigs. </w:t>
            </w:r>
            <w:r w:rsidRPr="00F251F2">
              <w:rPr>
                <w:iCs/>
                <w:sz w:val="20"/>
                <w:szCs w:val="20"/>
              </w:rPr>
              <w:t>For this reason, action must be undertaken to conserve, improve and increase</w:t>
            </w:r>
            <w:r w:rsidRPr="00F251F2">
              <w:rPr>
                <w:sz w:val="20"/>
                <w:szCs w:val="20"/>
              </w:rPr>
              <w:t xml:space="preserve">purebred lines. </w:t>
            </w:r>
          </w:p>
        </w:tc>
        <w:tc>
          <w:tcPr>
            <w:tcW w:w="3502"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The animal is reared using traditional and backyard production systems.</w:t>
            </w:r>
            <w:r w:rsidRPr="00F251F2">
              <w:rPr>
                <w:bCs/>
                <w:sz w:val="20"/>
                <w:szCs w:val="20"/>
              </w:rPr>
              <w:t xml:space="preserve"> This breed is very productive and produces an average of </w:t>
            </w:r>
            <w:r w:rsidRPr="00F251F2">
              <w:rPr>
                <w:b/>
                <w:bCs/>
                <w:sz w:val="20"/>
                <w:szCs w:val="20"/>
              </w:rPr>
              <w:t xml:space="preserve">7.8 offspring per litter. Growth rate measured as weight for age (WFA) is higher than 338 g. The average daily gain in the field is 362 g. In sheds with concentrates, this figure rises to 553 g. Pork production in Cuba in 2016 was </w:t>
            </w:r>
            <w:r w:rsidRPr="00F251F2">
              <w:rPr>
                <w:b/>
                <w:sz w:val="20"/>
                <w:szCs w:val="20"/>
              </w:rPr>
              <w:t>309.7 thousand tons.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color w:val="auto"/>
                <w:sz w:val="20"/>
                <w:szCs w:val="20"/>
              </w:rPr>
            </w:pPr>
            <w:r w:rsidRPr="00F251F2">
              <w:rPr>
                <w:color w:val="auto"/>
                <w:sz w:val="20"/>
                <w:szCs w:val="20"/>
              </w:rPr>
              <w:t>Cuban Brown Rabbit</w:t>
            </w:r>
          </w:p>
        </w:tc>
        <w:tc>
          <w:tcPr>
            <w:tcW w:w="463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F251F2">
              <w:rPr>
                <w:iCs/>
                <w:sz w:val="20"/>
                <w:szCs w:val="20"/>
              </w:rPr>
              <w:t>This is a very hardy Cuban breed. It is resistant to diseases caused by external parasites and able to survive under very unfavourable feeding conditions. It is one of the main sources of protein in the Zapata Swamp, where there are more than 50 breeders.</w:t>
            </w:r>
          </w:p>
        </w:tc>
        <w:tc>
          <w:tcPr>
            <w:tcW w:w="1559" w:type="dxa"/>
          </w:tcPr>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3686" w:type="dxa"/>
          </w:tcPr>
          <w:p w:rsidR="00D0398F" w:rsidRPr="00F251F2" w:rsidRDefault="001857F3">
            <w:pPr>
              <w:autoSpaceDE w:val="0"/>
              <w:autoSpaceDN w:val="0"/>
              <w:adjustRightInd w:val="0"/>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iCs/>
                <w:sz w:val="20"/>
                <w:szCs w:val="20"/>
              </w:rPr>
            </w:pPr>
            <w:r w:rsidRPr="00F251F2">
              <w:rPr>
                <w:b/>
                <w:iCs/>
                <w:sz w:val="20"/>
                <w:szCs w:val="20"/>
              </w:rPr>
              <w:t>It is in the permanently endangered category</w:t>
            </w:r>
            <w:r w:rsidRPr="00F251F2">
              <w:rPr>
                <w:iCs/>
                <w:sz w:val="20"/>
                <w:szCs w:val="20"/>
              </w:rPr>
              <w:t xml:space="preserve"> with fewer than 1000 breeding animals and its </w:t>
            </w:r>
            <w:r w:rsidRPr="00F251F2">
              <w:rPr>
                <w:i/>
                <w:iCs/>
                <w:sz w:val="20"/>
                <w:szCs w:val="20"/>
                <w:u w:val="single"/>
              </w:rPr>
              <w:t>ex situ</w:t>
            </w:r>
            <w:r w:rsidRPr="00F251F2">
              <w:rPr>
                <w:iCs/>
                <w:sz w:val="20"/>
                <w:szCs w:val="20"/>
              </w:rPr>
              <w:t xml:space="preserve"> conservation has not begun. </w:t>
            </w:r>
          </w:p>
          <w:p w:rsidR="00D0398F" w:rsidRPr="00F251F2" w:rsidRDefault="00D0398F">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3502"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251F2">
              <w:rPr>
                <w:iCs/>
                <w:sz w:val="20"/>
                <w:szCs w:val="20"/>
              </w:rPr>
              <w:t xml:space="preserve">Adult’s weight </w:t>
            </w:r>
            <w:r w:rsidRPr="00F251F2">
              <w:rPr>
                <w:b/>
                <w:iCs/>
                <w:sz w:val="20"/>
                <w:szCs w:val="20"/>
              </w:rPr>
              <w:t>4-5.5 Kg, without exceeding 6 kg.</w:t>
            </w:r>
            <w:r w:rsidRPr="00F251F2">
              <w:rPr>
                <w:sz w:val="20"/>
                <w:szCs w:val="20"/>
              </w:rPr>
              <w:t xml:space="preserve"> The Cuban Brown Rabbit is a prolific animal with good maternal qualities. The average number of offspring in a litter born and weaned are </w:t>
            </w:r>
            <w:r w:rsidRPr="00F251F2">
              <w:rPr>
                <w:b/>
                <w:sz w:val="20"/>
                <w:szCs w:val="20"/>
              </w:rPr>
              <w:t xml:space="preserve">8 and 6.5-7 </w:t>
            </w:r>
            <w:r w:rsidRPr="00F251F2">
              <w:rPr>
                <w:sz w:val="20"/>
                <w:szCs w:val="20"/>
              </w:rPr>
              <w:t xml:space="preserve">respectively, although lines with an average of 10 to 12 offspring per litter and exceptional cases of 15 offspring have been reported. </w:t>
            </w:r>
            <w:r w:rsidRPr="00F251F2">
              <w:rPr>
                <w:b/>
                <w:bCs/>
                <w:sz w:val="20"/>
                <w:szCs w:val="20"/>
              </w:rPr>
              <w:t xml:space="preserve">Females reach maturity between 4.5 and 6 months of age and males between 8 and 10 months of age </w:t>
            </w:r>
            <w:r w:rsidRPr="00F251F2">
              <w:rPr>
                <w:iCs/>
                <w:sz w:val="20"/>
                <w:szCs w:val="20"/>
              </w:rPr>
              <w:t xml:space="preserve">The traditional rearing system in Cuba has always been </w:t>
            </w:r>
            <w:r w:rsidRPr="00F251F2">
              <w:rPr>
                <w:b/>
                <w:iCs/>
                <w:sz w:val="20"/>
                <w:szCs w:val="20"/>
              </w:rPr>
              <w:t>backyard production. National production of rabbit meat exceeds 700 tons.</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0" w:type="auto"/>
          </w:tcPr>
          <w:p w:rsidR="00D0398F" w:rsidRPr="00F251F2" w:rsidRDefault="001857F3">
            <w:pPr>
              <w:spacing w:line="240" w:lineRule="auto"/>
              <w:jc w:val="both"/>
              <w:rPr>
                <w:rFonts w:cstheme="minorHAnsi"/>
                <w:color w:val="auto"/>
                <w:sz w:val="20"/>
                <w:szCs w:val="20"/>
              </w:rPr>
            </w:pPr>
            <w:r w:rsidRPr="00F251F2">
              <w:rPr>
                <w:color w:val="auto"/>
                <w:sz w:val="20"/>
                <w:szCs w:val="20"/>
              </w:rPr>
              <w:t>Melipona bee</w:t>
            </w:r>
          </w:p>
        </w:tc>
        <w:tc>
          <w:tcPr>
            <w:tcW w:w="463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eastAsia="Calibri" w:cstheme="minorHAnsi"/>
                <w:bCs/>
                <w:sz w:val="20"/>
                <w:szCs w:val="20"/>
              </w:rPr>
            </w:pPr>
            <w:r w:rsidRPr="00F251F2">
              <w:rPr>
                <w:bCs/>
                <w:sz w:val="20"/>
                <w:szCs w:val="20"/>
              </w:rPr>
              <w:t>This species group, some of which are native to the island, are indispensable in the natural ecosystems they inhabit because the local plants have evolved hand-in-hand with the insects. They are a key factor in the plant-pollinator relationship. They have an impact on other organisms and influence various levels within the ecosystem.</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eastAsia="Calibri" w:cstheme="minorHAnsi"/>
                <w:bCs/>
                <w:sz w:val="20"/>
                <w:szCs w:val="20"/>
              </w:rPr>
            </w:pPr>
            <w:r w:rsidRPr="00F251F2">
              <w:rPr>
                <w:bCs/>
                <w:sz w:val="20"/>
                <w:szCs w:val="20"/>
              </w:rPr>
              <w:t>They existed in the Americas before the arrival of the Spanish and are distributed throughout several countries of the continent.</w:t>
            </w:r>
          </w:p>
        </w:tc>
        <w:tc>
          <w:tcPr>
            <w:tcW w:w="1559" w:type="dxa"/>
          </w:tcPr>
          <w:p w:rsidR="00D0398F" w:rsidRPr="00F251F2" w:rsidRDefault="00D0398F">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3686" w:type="dxa"/>
          </w:tcPr>
          <w:p w:rsidR="00D0398F" w:rsidRPr="00F251F2" w:rsidRDefault="001857F3">
            <w:pPr>
              <w:autoSpaceDE w:val="0"/>
              <w:autoSpaceDN w:val="0"/>
              <w:adjustRightInd w:val="0"/>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bCs/>
                <w:sz w:val="20"/>
                <w:szCs w:val="20"/>
              </w:rPr>
              <w:t>They have been displaced from agricultural fields and mainly confined to protected areas due to non-ecological farming practices and deforestation. They  make up a group of native species that are indispensable in the natural ecosystems they inhabit. They are equally endangered in many areas of the American continent, including Amazonia.</w:t>
            </w:r>
          </w:p>
        </w:tc>
        <w:tc>
          <w:tcPr>
            <w:tcW w:w="3502" w:type="dxa"/>
          </w:tcPr>
          <w:p w:rsidR="00D0398F" w:rsidRPr="00F251F2" w:rsidRDefault="001857F3">
            <w:pPr>
              <w:autoSpaceDE w:val="0"/>
              <w:autoSpaceDN w:val="0"/>
              <w:adjustRightInd w:val="0"/>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251F2">
              <w:rPr>
                <w:sz w:val="20"/>
                <w:szCs w:val="20"/>
              </w:rPr>
              <w:t xml:space="preserve">A total of 1692 producers, 47 Basic Cooperative Production Units (UBPCs), 24 Agricultural Production Cooperatives (CPAs) and 27 state farms are involved in bee production in Cuba. </w:t>
            </w:r>
            <w:r w:rsidRPr="00F251F2">
              <w:rPr>
                <w:b/>
                <w:sz w:val="20"/>
                <w:szCs w:val="20"/>
              </w:rPr>
              <w:t xml:space="preserve">During 2016, honey production in Cuba amounted to 7.3 thousand tons, which is expected to increase to 10.0 thousand tons in 2020. </w:t>
            </w:r>
          </w:p>
        </w:tc>
      </w:tr>
    </w:tbl>
    <w:p w:rsidR="00D0398F" w:rsidRPr="00F251F2" w:rsidRDefault="00D0398F">
      <w:pPr>
        <w:autoSpaceDE w:val="0"/>
        <w:autoSpaceDN w:val="0"/>
        <w:adjustRightInd w:val="0"/>
        <w:spacing w:before="240" w:line="240" w:lineRule="auto"/>
        <w:jc w:val="both"/>
        <w:rPr>
          <w:rFonts w:cstheme="minorHAnsi"/>
          <w:szCs w:val="24"/>
        </w:rPr>
        <w:sectPr w:rsidR="00D0398F" w:rsidRPr="00F251F2">
          <w:type w:val="continuous"/>
          <w:pgSz w:w="16840" w:h="11907" w:orient="landscape" w:code="9"/>
          <w:pgMar w:top="1440" w:right="1080" w:bottom="1440" w:left="1080" w:header="720" w:footer="720" w:gutter="0"/>
          <w:cols w:space="720"/>
          <w:titlePg/>
          <w:docGrid w:linePitch="326"/>
        </w:sectPr>
      </w:pPr>
    </w:p>
    <w:p w:rsidR="00D0398F" w:rsidRPr="00F251F2" w:rsidRDefault="001857F3">
      <w:pPr>
        <w:autoSpaceDE w:val="0"/>
        <w:autoSpaceDN w:val="0"/>
        <w:adjustRightInd w:val="0"/>
        <w:spacing w:before="240" w:line="240" w:lineRule="auto"/>
        <w:jc w:val="both"/>
        <w:rPr>
          <w:rFonts w:cstheme="minorHAnsi"/>
          <w:szCs w:val="24"/>
        </w:rPr>
      </w:pPr>
      <w:r w:rsidRPr="00F251F2">
        <w:rPr>
          <w:szCs w:val="24"/>
        </w:rPr>
        <w:t>In Cuba, it is accepted that diversity among traditional varieties is not always proportional to that among commercial varieties. Farming practices in local communities have been carried out using seeds of long-established traditional cultivars with their own sociocultural histories, although in many cases producers have now abandoned traditional practices sustained over several generations and began to use commercial varieties in the same way as state production systems. This is mainly due to increases in demand for food at local and national level, which has led to commercial varieties taking precedence over traditional varieties. This makes it necessary to implement conservation measures. Figure 5 compares the relationship between numbers of commercial and traditional varieties in some of the crops to be covered by the project.</w:t>
      </w:r>
    </w:p>
    <w:p w:rsidR="00D0398F" w:rsidRPr="00F251F2" w:rsidRDefault="001857F3">
      <w:pPr>
        <w:spacing w:after="0" w:line="240" w:lineRule="auto"/>
        <w:jc w:val="both"/>
      </w:pPr>
      <w:r w:rsidRPr="00F251F2">
        <w:rPr>
          <w:lang w:val="en-GB" w:eastAsia="en-GB"/>
        </w:rPr>
        <w:drawing>
          <wp:inline distT="0" distB="0" distL="0" distR="0" wp14:anchorId="67E696B5" wp14:editId="143094D1">
            <wp:extent cx="3795623" cy="192805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24334" cy="1942635"/>
                    </a:xfrm>
                    <a:prstGeom prst="rect">
                      <a:avLst/>
                    </a:prstGeom>
                    <a:noFill/>
                    <a:ln>
                      <a:noFill/>
                    </a:ln>
                  </pic:spPr>
                </pic:pic>
              </a:graphicData>
            </a:graphic>
          </wp:inline>
        </w:drawing>
      </w:r>
    </w:p>
    <w:p w:rsidR="00D0398F" w:rsidRPr="00F251F2" w:rsidRDefault="001857F3">
      <w:pPr>
        <w:autoSpaceDE w:val="0"/>
        <w:autoSpaceDN w:val="0"/>
        <w:adjustRightInd w:val="0"/>
        <w:spacing w:after="0" w:line="240" w:lineRule="auto"/>
        <w:jc w:val="both"/>
        <w:rPr>
          <w:rFonts w:cs="Arial Narrow"/>
          <w:sz w:val="20"/>
        </w:rPr>
      </w:pPr>
      <w:r w:rsidRPr="00F251F2">
        <w:rPr>
          <w:sz w:val="20"/>
        </w:rPr>
        <w:t>Figure 5. Number of commercial and traditional varieties in some agricultural crops to be included in the project (Data from 2007 Country Report and 2017 official catalogue of varieties).</w:t>
      </w:r>
    </w:p>
    <w:p w:rsidR="00D0398F" w:rsidRPr="00F251F2" w:rsidRDefault="00D0398F">
      <w:pPr>
        <w:autoSpaceDE w:val="0"/>
        <w:autoSpaceDN w:val="0"/>
        <w:adjustRightInd w:val="0"/>
        <w:spacing w:after="0" w:line="240" w:lineRule="auto"/>
        <w:jc w:val="both"/>
        <w:rPr>
          <w:rFonts w:cs="Arial Narrow"/>
          <w:sz w:val="20"/>
        </w:rPr>
      </w:pPr>
    </w:p>
    <w:p w:rsidR="00D0398F" w:rsidRPr="00F251F2" w:rsidRDefault="001857F3">
      <w:pPr>
        <w:autoSpaceDE w:val="0"/>
        <w:autoSpaceDN w:val="0"/>
        <w:adjustRightInd w:val="0"/>
        <w:spacing w:line="240" w:lineRule="auto"/>
        <w:jc w:val="both"/>
        <w:rPr>
          <w:rFonts w:cs="Arial Narrow"/>
        </w:rPr>
      </w:pPr>
      <w:r w:rsidRPr="00F251F2">
        <w:t xml:space="preserve">Figure 6 shows the ratio between Creole and non-Creole varieties in Cuba, revealing that the latter significantly exceed the former. Percentages ("P") have been converted to their basic Napierian logarithmic values with the aim of comparing these differences. The negative values express a Creole  variety percentage that is lower than 1 percent of all varieties of a specific species, with the exception of the Creole pig where the value of P exceeds 1 percent (LnP&gt;0). </w:t>
      </w:r>
    </w:p>
    <w:p w:rsidR="00D0398F" w:rsidRPr="00F251F2" w:rsidRDefault="001857F3">
      <w:pPr>
        <w:spacing w:after="0" w:line="240" w:lineRule="auto"/>
        <w:jc w:val="both"/>
      </w:pPr>
      <w:r w:rsidRPr="00F251F2">
        <w:rPr>
          <w:lang w:val="en-GB" w:eastAsia="en-GB"/>
        </w:rPr>
        <w:drawing>
          <wp:inline distT="0" distB="0" distL="0" distR="0" wp14:anchorId="26C9E175" wp14:editId="29DAFC94">
            <wp:extent cx="3795395" cy="2374937"/>
            <wp:effectExtent l="0" t="0" r="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02566" cy="2379424"/>
                    </a:xfrm>
                    <a:prstGeom prst="rect">
                      <a:avLst/>
                    </a:prstGeom>
                    <a:noFill/>
                    <a:ln>
                      <a:noFill/>
                    </a:ln>
                  </pic:spPr>
                </pic:pic>
              </a:graphicData>
            </a:graphic>
          </wp:inline>
        </w:drawing>
      </w:r>
    </w:p>
    <w:p w:rsidR="00D0398F" w:rsidRPr="00F251F2" w:rsidRDefault="001857F3">
      <w:pPr>
        <w:spacing w:line="240" w:lineRule="auto"/>
        <w:jc w:val="both"/>
        <w:rPr>
          <w:sz w:val="20"/>
        </w:rPr>
      </w:pPr>
      <w:r w:rsidRPr="00F251F2">
        <w:rPr>
          <w:sz w:val="20"/>
        </w:rPr>
        <w:t>Figure 6. Percentages P of Creole varieties compared to percentage of non-Creole varieties, expressed as Napierian logarithms. In all cases, apart from the Creole pig, the P values for Creole varieties are under 1 </w:t>
      </w:r>
      <w:r w:rsidRPr="00F251F2">
        <w:rPr>
          <w:bCs/>
          <w:sz w:val="20"/>
          <w:szCs w:val="20"/>
        </w:rPr>
        <w:t>per cent</w:t>
      </w:r>
      <w:r w:rsidRPr="00F251F2">
        <w:rPr>
          <w:sz w:val="20"/>
        </w:rPr>
        <w:t>, associated with negative values of In (P).</w:t>
      </w:r>
    </w:p>
    <w:p w:rsidR="00D0398F" w:rsidRPr="00F251F2" w:rsidRDefault="001857F3">
      <w:pPr>
        <w:autoSpaceDE w:val="0"/>
        <w:autoSpaceDN w:val="0"/>
        <w:adjustRightInd w:val="0"/>
        <w:spacing w:line="240" w:lineRule="auto"/>
        <w:jc w:val="both"/>
        <w:rPr>
          <w:rFonts w:cstheme="minorHAnsi"/>
          <w:b/>
          <w:szCs w:val="24"/>
        </w:rPr>
      </w:pPr>
      <w:r w:rsidRPr="00F251F2">
        <w:rPr>
          <w:b/>
          <w:szCs w:val="24"/>
        </w:rPr>
        <w:t xml:space="preserve">Environmental baseline and its relationship with agriculture </w:t>
      </w:r>
    </w:p>
    <w:p w:rsidR="00D0398F" w:rsidRPr="00F251F2" w:rsidRDefault="001857F3">
      <w:pPr>
        <w:spacing w:after="0" w:line="240" w:lineRule="auto"/>
        <w:jc w:val="both"/>
        <w:rPr>
          <w:rFonts w:cstheme="minorHAnsi"/>
          <w:b/>
          <w:szCs w:val="24"/>
        </w:rPr>
      </w:pPr>
      <w:r w:rsidRPr="00F251F2">
        <w:rPr>
          <w:b/>
          <w:szCs w:val="24"/>
        </w:rPr>
        <w:t>National level</w:t>
      </w:r>
    </w:p>
    <w:p w:rsidR="00D0398F" w:rsidRPr="00F251F2" w:rsidRDefault="001857F3">
      <w:pPr>
        <w:pStyle w:val="CommentText"/>
        <w:spacing w:after="120" w:line="240" w:lineRule="auto"/>
        <w:jc w:val="both"/>
        <w:rPr>
          <w:rFonts w:cstheme="minorHAnsi"/>
          <w:sz w:val="22"/>
          <w:szCs w:val="22"/>
        </w:rPr>
      </w:pPr>
      <w:r w:rsidRPr="00F251F2">
        <w:rPr>
          <w:sz w:val="22"/>
          <w:szCs w:val="22"/>
        </w:rPr>
        <w:t xml:space="preserve">The country has developed various programmes to tackle significant threats to biodiversity such as climate change and desertification. These are very important planning tools but require considerable public and private investment for implementation. Various relevant actions for preventing biodiversity loss within the context of these strategies will require the reinforcement of human and financial resources to ensure sustainability. </w:t>
      </w:r>
    </w:p>
    <w:p w:rsidR="00D0398F" w:rsidRPr="00F251F2" w:rsidRDefault="001857F3">
      <w:pPr>
        <w:pStyle w:val="CommentText"/>
        <w:spacing w:after="120" w:line="240" w:lineRule="auto"/>
        <w:jc w:val="both"/>
        <w:rPr>
          <w:rFonts w:cstheme="minorHAnsi"/>
          <w:sz w:val="22"/>
          <w:szCs w:val="22"/>
        </w:rPr>
      </w:pPr>
      <w:r w:rsidRPr="00F251F2">
        <w:rPr>
          <w:sz w:val="22"/>
          <w:szCs w:val="22"/>
        </w:rPr>
        <w:t xml:space="preserve">1. </w:t>
      </w:r>
      <w:r w:rsidRPr="00F251F2">
        <w:rPr>
          <w:b/>
          <w:sz w:val="22"/>
          <w:szCs w:val="22"/>
        </w:rPr>
        <w:t xml:space="preserve">National Strategy on Biological Diversity </w:t>
      </w:r>
      <w:r w:rsidRPr="00F251F2">
        <w:rPr>
          <w:sz w:val="22"/>
          <w:szCs w:val="22"/>
        </w:rPr>
        <w:t>(ENBIO, 1999)</w:t>
      </w:r>
      <w:r w:rsidRPr="00F251F2">
        <w:rPr>
          <w:b/>
          <w:sz w:val="22"/>
          <w:szCs w:val="22"/>
        </w:rPr>
        <w:t>.</w:t>
      </w:r>
      <w:r w:rsidRPr="00F251F2">
        <w:rPr>
          <w:sz w:val="22"/>
          <w:szCs w:val="22"/>
        </w:rPr>
        <w:t xml:space="preserve"> The main objectives include: address the underlying causes of biodiversity loss, control biodiversity threats and promote sustainable use. The version set out in the </w:t>
      </w:r>
      <w:r w:rsidRPr="00F251F2">
        <w:rPr>
          <w:b/>
          <w:sz w:val="22"/>
          <w:szCs w:val="22"/>
        </w:rPr>
        <w:t>ENBIO Action Plan (2006-2010)</w:t>
      </w:r>
      <w:r w:rsidRPr="00F251F2">
        <w:rPr>
          <w:sz w:val="22"/>
          <w:szCs w:val="22"/>
        </w:rPr>
        <w:t xml:space="preserve"> and the current version set out in the </w:t>
      </w:r>
      <w:r w:rsidRPr="00F251F2">
        <w:rPr>
          <w:b/>
          <w:sz w:val="22"/>
          <w:szCs w:val="22"/>
        </w:rPr>
        <w:t>National Programme on Biodiversity (2016-2020)</w:t>
      </w:r>
      <w:r w:rsidRPr="00F251F2">
        <w:rPr>
          <w:sz w:val="22"/>
          <w:szCs w:val="22"/>
        </w:rPr>
        <w:t xml:space="preserve"> follow the Strategic Plan for Biodiversity 2011-2020 adopted by the Convention on Biological Diversity (CBD) and </w:t>
      </w:r>
      <w:r w:rsidRPr="00F251F2">
        <w:rPr>
          <w:b/>
          <w:sz w:val="22"/>
          <w:szCs w:val="22"/>
        </w:rPr>
        <w:t>is in line with the 20 Aichi Biodiversity Targets.</w:t>
      </w:r>
    </w:p>
    <w:p w:rsidR="00D0398F" w:rsidRPr="00F251F2" w:rsidRDefault="001857F3">
      <w:pPr>
        <w:pStyle w:val="CommentText"/>
        <w:spacing w:after="120" w:line="240" w:lineRule="auto"/>
        <w:jc w:val="both"/>
        <w:rPr>
          <w:rFonts w:cstheme="minorHAnsi"/>
          <w:sz w:val="22"/>
          <w:szCs w:val="22"/>
        </w:rPr>
      </w:pPr>
      <w:r w:rsidRPr="00F251F2">
        <w:rPr>
          <w:sz w:val="22"/>
          <w:szCs w:val="22"/>
        </w:rPr>
        <w:t>The aim of this programme is also to promote the conservation of ecosystems, habitats, species and genes, to promote the restoration and conservation of ecosystems providing essential services for all and to enhance national capacities for implementation of the CDB.</w:t>
      </w:r>
      <w:r w:rsidRPr="00F251F2">
        <w:rPr>
          <w:rStyle w:val="FootnoteReference"/>
          <w:rFonts w:cstheme="minorHAnsi"/>
          <w:sz w:val="22"/>
          <w:szCs w:val="22"/>
        </w:rPr>
        <w:footnoteReference w:id="26"/>
      </w:r>
    </w:p>
    <w:p w:rsidR="00D0398F" w:rsidRPr="00F251F2" w:rsidRDefault="001857F3">
      <w:pPr>
        <w:spacing w:after="0" w:line="240" w:lineRule="auto"/>
        <w:jc w:val="both"/>
        <w:rPr>
          <w:rFonts w:cstheme="minorHAnsi"/>
          <w:b/>
          <w:szCs w:val="24"/>
        </w:rPr>
      </w:pPr>
      <w:r w:rsidRPr="00F251F2">
        <w:rPr>
          <w:b/>
          <w:szCs w:val="24"/>
        </w:rPr>
        <w:t>Local level</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At local level, the 15 provinces and Isla de la Juventud special municipality have their own Territorial Environmental Strategies. In all cases, biodiversity loss, soil degradation processes and the impact on forest cover constitute identifiable environmental problems for which specific objectives, </w:t>
      </w:r>
      <w:r w:rsidR="005D229B" w:rsidRPr="00F251F2">
        <w:rPr>
          <w:szCs w:val="24"/>
        </w:rPr>
        <w:t>target</w:t>
      </w:r>
      <w:r w:rsidRPr="00F251F2">
        <w:rPr>
          <w:szCs w:val="24"/>
        </w:rPr>
        <w:t xml:space="preserve">s and actions are defined to be addressed at local level. At territorial level, main needs include: strengthening of diagnostic actions, agreement upon conservation and biodiversity use approaches as well as reinforcement of local mechanisms for their application. </w:t>
      </w:r>
    </w:p>
    <w:p w:rsidR="00D0398F" w:rsidRPr="00F251F2" w:rsidRDefault="001857F3">
      <w:pPr>
        <w:autoSpaceDE w:val="0"/>
        <w:autoSpaceDN w:val="0"/>
        <w:adjustRightInd w:val="0"/>
        <w:spacing w:line="240" w:lineRule="auto"/>
        <w:jc w:val="both"/>
        <w:rPr>
          <w:rFonts w:cstheme="minorHAnsi"/>
          <w:szCs w:val="24"/>
        </w:rPr>
      </w:pPr>
      <w:r w:rsidRPr="00F251F2">
        <w:rPr>
          <w:szCs w:val="24"/>
        </w:rPr>
        <w:t xml:space="preserve">Cuba has developed a National System of Protected Areas Plan and specific Management Plans for these areas within the system. As a general rule, monitoring tools are developed within the scope of each institution and are not necessarily shared in a platform that facilitates decision-making. </w:t>
      </w:r>
    </w:p>
    <w:p w:rsidR="00D0398F" w:rsidRPr="00F251F2" w:rsidRDefault="001857F3">
      <w:pPr>
        <w:spacing w:line="240" w:lineRule="auto"/>
        <w:jc w:val="both"/>
        <w:rPr>
          <w:rFonts w:cstheme="minorHAnsi"/>
          <w:szCs w:val="24"/>
        </w:rPr>
      </w:pPr>
      <w:r w:rsidRPr="00F251F2">
        <w:rPr>
          <w:szCs w:val="24"/>
        </w:rPr>
        <w:t xml:space="preserve">Various state-funded initiatives aimed at countering agrobiodiversity loss are set out in a Table in APPENDIX 8.2. </w:t>
      </w:r>
    </w:p>
    <w:p w:rsidR="00D0398F" w:rsidRPr="00F251F2" w:rsidRDefault="001857F3">
      <w:pPr>
        <w:spacing w:after="0" w:line="240" w:lineRule="auto"/>
        <w:jc w:val="both"/>
        <w:rPr>
          <w:rFonts w:cs="Arial Narrow"/>
          <w:b/>
        </w:rPr>
      </w:pPr>
      <w:bookmarkStart w:id="18" w:name="_Toc393649910"/>
      <w:bookmarkStart w:id="19" w:name="_Toc401872398"/>
      <w:bookmarkStart w:id="20" w:name="_Toc327959100"/>
      <w:bookmarkStart w:id="21" w:name="_Toc328653398"/>
      <w:bookmarkStart w:id="22" w:name="_Toc327436095"/>
      <w:bookmarkStart w:id="23" w:name="_Toc327501828"/>
      <w:bookmarkStart w:id="24" w:name="_Toc330485686"/>
      <w:bookmarkStart w:id="25" w:name="_Toc331099055"/>
      <w:bookmarkStart w:id="26" w:name="_Toc331313862"/>
      <w:bookmarkStart w:id="27" w:name="_Toc331319152"/>
      <w:bookmarkStart w:id="28" w:name="_Toc331323281"/>
      <w:bookmarkStart w:id="29" w:name="_Toc331323494"/>
      <w:bookmarkStart w:id="30" w:name="_Toc331418761"/>
      <w:bookmarkStart w:id="31" w:name="_Toc331422418"/>
      <w:bookmarkStart w:id="32" w:name="_Toc337982512"/>
      <w:bookmarkStart w:id="33" w:name="_Toc337983286"/>
      <w:bookmarkStart w:id="34" w:name="_Toc384993051"/>
      <w:r w:rsidRPr="00F251F2">
        <w:rPr>
          <w:b/>
        </w:rPr>
        <w:t>Plant genetic resources for food and agriculture</w:t>
      </w:r>
    </w:p>
    <w:p w:rsidR="00D0398F" w:rsidRPr="00F251F2" w:rsidRDefault="001857F3">
      <w:pPr>
        <w:spacing w:line="240" w:lineRule="auto"/>
        <w:jc w:val="both"/>
        <w:rPr>
          <w:rFonts w:cstheme="minorHAnsi"/>
          <w:bCs/>
          <w:szCs w:val="24"/>
        </w:rPr>
      </w:pPr>
      <w:r w:rsidRPr="00F251F2">
        <w:rPr>
          <w:szCs w:val="24"/>
        </w:rPr>
        <w:t>The second Report on the State of the World's Plant Genetic Resources for Food and Agriculture provided a solid basis for the process of updating the Global Plan of Action [GPA]</w:t>
      </w:r>
      <w:r w:rsidRPr="00F251F2">
        <w:rPr>
          <w:rStyle w:val="FootnoteReference"/>
          <w:rFonts w:cstheme="minorHAnsi"/>
          <w:szCs w:val="24"/>
        </w:rPr>
        <w:footnoteReference w:id="27"/>
      </w:r>
      <w:r w:rsidRPr="00F251F2">
        <w:rPr>
          <w:szCs w:val="24"/>
        </w:rPr>
        <w:t xml:space="preserve">. The aim of this Plan is to provide a framework, guide and catalyst for action at local, national, regional and international levels. It sets out to create an efficient system for the conservation and sustainable use of PGRFA through better coordination and planning of activities and capacity building. </w:t>
      </w:r>
    </w:p>
    <w:p w:rsidR="00D0398F" w:rsidRPr="00F251F2" w:rsidRDefault="001857F3">
      <w:pPr>
        <w:spacing w:line="240" w:lineRule="auto"/>
        <w:jc w:val="both"/>
        <w:rPr>
          <w:rFonts w:eastAsia="Times New Roman" w:cstheme="minorHAnsi"/>
          <w:szCs w:val="24"/>
        </w:rPr>
      </w:pPr>
      <w:r w:rsidRPr="00F251F2">
        <w:rPr>
          <w:szCs w:val="24"/>
        </w:rPr>
        <w:t xml:space="preserve">Nearly 70 percent of the germplasm conserved </w:t>
      </w:r>
      <w:r w:rsidRPr="00F251F2">
        <w:rPr>
          <w:i/>
          <w:szCs w:val="24"/>
          <w:u w:val="single"/>
        </w:rPr>
        <w:t>ex situ</w:t>
      </w:r>
      <w:r w:rsidRPr="00F251F2">
        <w:rPr>
          <w:i/>
          <w:szCs w:val="24"/>
        </w:rPr>
        <w:t xml:space="preserve"> </w:t>
      </w:r>
      <w:r w:rsidRPr="00F251F2">
        <w:rPr>
          <w:szCs w:val="24"/>
        </w:rPr>
        <w:t>in Cuba is held by MINAG through different institutions (Table 10).</w:t>
      </w:r>
    </w:p>
    <w:p w:rsidR="00D0398F" w:rsidRPr="00F251F2" w:rsidRDefault="00D0398F">
      <w:pPr>
        <w:spacing w:after="0" w:line="240" w:lineRule="auto"/>
        <w:jc w:val="both"/>
        <w:rPr>
          <w:rFonts w:cstheme="minorHAnsi"/>
          <w:b/>
          <w:szCs w:val="24"/>
        </w:rPr>
      </w:pPr>
    </w:p>
    <w:p w:rsidR="00D0398F" w:rsidRPr="00F251F2" w:rsidRDefault="00D0398F">
      <w:pPr>
        <w:spacing w:after="0" w:line="240" w:lineRule="auto"/>
        <w:jc w:val="both"/>
        <w:rPr>
          <w:rFonts w:cstheme="minorHAnsi"/>
          <w:b/>
          <w:szCs w:val="24"/>
        </w:rPr>
      </w:pPr>
    </w:p>
    <w:p w:rsidR="00D0398F" w:rsidRPr="00F251F2" w:rsidRDefault="00D0398F">
      <w:pPr>
        <w:spacing w:after="0" w:line="240" w:lineRule="auto"/>
        <w:jc w:val="both"/>
        <w:rPr>
          <w:rFonts w:cstheme="minorHAnsi"/>
          <w:b/>
          <w:szCs w:val="24"/>
        </w:rPr>
      </w:pPr>
    </w:p>
    <w:p w:rsidR="00D0398F" w:rsidRPr="00F251F2" w:rsidRDefault="00D0398F">
      <w:pPr>
        <w:spacing w:after="0" w:line="240" w:lineRule="auto"/>
        <w:jc w:val="both"/>
        <w:rPr>
          <w:rFonts w:cstheme="minorHAnsi"/>
          <w:b/>
          <w:szCs w:val="24"/>
        </w:rPr>
      </w:pPr>
    </w:p>
    <w:p w:rsidR="00D0398F" w:rsidRPr="00F251F2" w:rsidRDefault="00D0398F">
      <w:pPr>
        <w:spacing w:after="0" w:line="240" w:lineRule="auto"/>
        <w:jc w:val="both"/>
        <w:rPr>
          <w:rFonts w:cstheme="minorHAnsi"/>
          <w:b/>
          <w:szCs w:val="24"/>
        </w:rPr>
      </w:pPr>
    </w:p>
    <w:p w:rsidR="00D0398F" w:rsidRPr="00F251F2" w:rsidRDefault="00D0398F">
      <w:pPr>
        <w:spacing w:after="0" w:line="240" w:lineRule="auto"/>
        <w:jc w:val="both"/>
        <w:rPr>
          <w:b/>
          <w:szCs w:val="24"/>
        </w:rPr>
      </w:pPr>
    </w:p>
    <w:p w:rsidR="00D0398F" w:rsidRPr="00F251F2" w:rsidRDefault="00D0398F">
      <w:pPr>
        <w:spacing w:after="0" w:line="240" w:lineRule="auto"/>
        <w:jc w:val="both"/>
        <w:rPr>
          <w:b/>
          <w:szCs w:val="24"/>
        </w:rPr>
      </w:pPr>
    </w:p>
    <w:p w:rsidR="00D0398F" w:rsidRPr="00F251F2" w:rsidRDefault="00D0398F">
      <w:pPr>
        <w:spacing w:after="0" w:line="240" w:lineRule="auto"/>
        <w:jc w:val="both"/>
        <w:rPr>
          <w:b/>
          <w:szCs w:val="24"/>
        </w:rPr>
      </w:pPr>
    </w:p>
    <w:p w:rsidR="00D0398F" w:rsidRPr="00F251F2" w:rsidRDefault="00D0398F">
      <w:pPr>
        <w:spacing w:after="0" w:line="240" w:lineRule="auto"/>
        <w:jc w:val="both"/>
        <w:rPr>
          <w:b/>
          <w:szCs w:val="24"/>
        </w:rPr>
      </w:pPr>
    </w:p>
    <w:p w:rsidR="00D0398F" w:rsidRPr="00F251F2" w:rsidRDefault="00D0398F">
      <w:pPr>
        <w:spacing w:after="0" w:line="240" w:lineRule="auto"/>
        <w:jc w:val="both"/>
        <w:rPr>
          <w:b/>
          <w:szCs w:val="24"/>
        </w:rPr>
      </w:pPr>
    </w:p>
    <w:p w:rsidR="00D0398F" w:rsidRPr="00F251F2" w:rsidRDefault="00D0398F">
      <w:pPr>
        <w:spacing w:after="0" w:line="240" w:lineRule="auto"/>
        <w:jc w:val="both"/>
        <w:rPr>
          <w:b/>
          <w:szCs w:val="24"/>
        </w:rPr>
      </w:pPr>
    </w:p>
    <w:p w:rsidR="00D0398F" w:rsidRPr="00F251F2" w:rsidRDefault="001857F3">
      <w:pPr>
        <w:spacing w:after="0" w:line="240" w:lineRule="auto"/>
        <w:jc w:val="both"/>
        <w:rPr>
          <w:rFonts w:cstheme="minorHAnsi"/>
          <w:b/>
          <w:szCs w:val="24"/>
        </w:rPr>
      </w:pPr>
      <w:r w:rsidRPr="00F251F2">
        <w:rPr>
          <w:b/>
          <w:szCs w:val="24"/>
        </w:rPr>
        <w:t>Table 10. Institutions holding germplasm (PGRFA) and total accessions conserved.</w:t>
      </w:r>
    </w:p>
    <w:tbl>
      <w:tblPr>
        <w:tblStyle w:val="TableGrid"/>
        <w:tblW w:w="918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4340"/>
        <w:gridCol w:w="1027"/>
        <w:gridCol w:w="1545"/>
      </w:tblGrid>
      <w:tr w:rsidR="00D0398F" w:rsidRPr="00F251F2">
        <w:tc>
          <w:tcPr>
            <w:tcW w:w="2268" w:type="dxa"/>
            <w:tcBorders>
              <w:top w:val="single" w:sz="4" w:space="0" w:color="auto"/>
              <w:bottom w:val="single" w:sz="4" w:space="0" w:color="auto"/>
            </w:tcBorders>
            <w:vAlign w:val="center"/>
          </w:tcPr>
          <w:p w:rsidR="00D0398F" w:rsidRPr="00F251F2" w:rsidRDefault="001857F3">
            <w:pPr>
              <w:pStyle w:val="Default"/>
              <w:spacing w:line="240" w:lineRule="auto"/>
              <w:jc w:val="both"/>
              <w:rPr>
                <w:rFonts w:asciiTheme="minorHAnsi" w:hAnsiTheme="minorHAnsi" w:cstheme="minorHAnsi"/>
                <w:b/>
                <w:bCs/>
                <w:color w:val="auto"/>
                <w:sz w:val="20"/>
                <w:szCs w:val="20"/>
                <w:lang w:val="en-US"/>
              </w:rPr>
            </w:pPr>
            <w:r w:rsidRPr="00F251F2">
              <w:rPr>
                <w:rFonts w:asciiTheme="minorHAnsi" w:hAnsiTheme="minorHAnsi"/>
                <w:b/>
                <w:bCs/>
                <w:color w:val="auto"/>
                <w:sz w:val="20"/>
                <w:szCs w:val="20"/>
                <w:lang w:val="en-US"/>
              </w:rPr>
              <w:t>State Body</w:t>
            </w:r>
          </w:p>
        </w:tc>
        <w:tc>
          <w:tcPr>
            <w:tcW w:w="4340" w:type="dxa"/>
            <w:tcBorders>
              <w:top w:val="single" w:sz="4" w:space="0" w:color="auto"/>
              <w:bottom w:val="single" w:sz="4" w:space="0" w:color="auto"/>
            </w:tcBorders>
            <w:vAlign w:val="center"/>
          </w:tcPr>
          <w:p w:rsidR="00D0398F" w:rsidRPr="00F251F2" w:rsidRDefault="001857F3">
            <w:pPr>
              <w:pStyle w:val="Default"/>
              <w:spacing w:line="240" w:lineRule="auto"/>
              <w:jc w:val="center"/>
              <w:rPr>
                <w:rFonts w:asciiTheme="minorHAnsi" w:hAnsiTheme="minorHAnsi" w:cstheme="minorHAnsi"/>
                <w:b/>
                <w:bCs/>
                <w:color w:val="auto"/>
                <w:sz w:val="20"/>
                <w:szCs w:val="20"/>
                <w:lang w:val="en-US"/>
              </w:rPr>
            </w:pPr>
            <w:r w:rsidRPr="00F251F2">
              <w:rPr>
                <w:rFonts w:asciiTheme="minorHAnsi" w:hAnsiTheme="minorHAnsi"/>
                <w:b/>
                <w:bCs/>
                <w:color w:val="auto"/>
                <w:sz w:val="20"/>
                <w:szCs w:val="20"/>
                <w:lang w:val="en-US"/>
              </w:rPr>
              <w:t>Institution</w:t>
            </w:r>
          </w:p>
        </w:tc>
        <w:tc>
          <w:tcPr>
            <w:tcW w:w="1027" w:type="dxa"/>
            <w:tcBorders>
              <w:top w:val="single" w:sz="4" w:space="0" w:color="auto"/>
              <w:bottom w:val="single" w:sz="4" w:space="0" w:color="auto"/>
            </w:tcBorders>
            <w:vAlign w:val="center"/>
          </w:tcPr>
          <w:p w:rsidR="00D0398F" w:rsidRPr="00F251F2" w:rsidRDefault="001857F3">
            <w:pPr>
              <w:pStyle w:val="Default"/>
              <w:spacing w:line="240" w:lineRule="auto"/>
              <w:jc w:val="both"/>
              <w:rPr>
                <w:rFonts w:asciiTheme="minorHAnsi" w:hAnsiTheme="minorHAnsi" w:cstheme="minorHAnsi"/>
                <w:b/>
                <w:bCs/>
                <w:color w:val="auto"/>
                <w:sz w:val="20"/>
                <w:szCs w:val="20"/>
                <w:lang w:val="en-US"/>
              </w:rPr>
            </w:pPr>
            <w:r w:rsidRPr="00F251F2">
              <w:rPr>
                <w:rFonts w:asciiTheme="minorHAnsi" w:hAnsiTheme="minorHAnsi"/>
                <w:b/>
                <w:bCs/>
                <w:color w:val="auto"/>
                <w:sz w:val="20"/>
                <w:szCs w:val="20"/>
                <w:lang w:val="en-US"/>
              </w:rPr>
              <w:t>Acronym</w:t>
            </w:r>
          </w:p>
        </w:tc>
        <w:tc>
          <w:tcPr>
            <w:tcW w:w="1545" w:type="dxa"/>
            <w:tcBorders>
              <w:top w:val="single" w:sz="4" w:space="0" w:color="auto"/>
              <w:bottom w:val="single" w:sz="4" w:space="0" w:color="auto"/>
            </w:tcBorders>
            <w:vAlign w:val="center"/>
          </w:tcPr>
          <w:p w:rsidR="00D0398F" w:rsidRPr="00F251F2" w:rsidRDefault="001857F3">
            <w:pPr>
              <w:pStyle w:val="Default"/>
              <w:spacing w:line="240" w:lineRule="auto"/>
              <w:jc w:val="both"/>
              <w:rPr>
                <w:rFonts w:asciiTheme="minorHAnsi" w:hAnsiTheme="minorHAnsi" w:cstheme="minorHAnsi"/>
                <w:b/>
                <w:bCs/>
                <w:color w:val="auto"/>
                <w:sz w:val="20"/>
                <w:szCs w:val="20"/>
                <w:lang w:val="en-US"/>
              </w:rPr>
            </w:pPr>
            <w:r w:rsidRPr="00F251F2">
              <w:rPr>
                <w:rFonts w:asciiTheme="minorHAnsi" w:hAnsiTheme="minorHAnsi"/>
                <w:b/>
                <w:bCs/>
                <w:color w:val="auto"/>
                <w:sz w:val="20"/>
                <w:szCs w:val="20"/>
                <w:lang w:val="en-US"/>
              </w:rPr>
              <w:t>Number of accessions</w:t>
            </w:r>
          </w:p>
        </w:tc>
      </w:tr>
      <w:tr w:rsidR="00D0398F" w:rsidRPr="00F251F2">
        <w:tc>
          <w:tcPr>
            <w:tcW w:w="2268" w:type="dxa"/>
            <w:vMerge w:val="restart"/>
            <w:tcBorders>
              <w:top w:val="single" w:sz="4" w:space="0" w:color="auto"/>
            </w:tcBorders>
            <w:vAlign w:val="center"/>
          </w:tcPr>
          <w:p w:rsidR="00D0398F" w:rsidRPr="00F251F2" w:rsidRDefault="001857F3">
            <w:pPr>
              <w:pStyle w:val="Default"/>
              <w:spacing w:line="240" w:lineRule="auto"/>
              <w:jc w:val="both"/>
              <w:rPr>
                <w:rFonts w:asciiTheme="minorHAnsi" w:hAnsiTheme="minorHAnsi" w:cstheme="minorHAnsi"/>
                <w:b/>
                <w:bCs/>
                <w:color w:val="auto"/>
                <w:sz w:val="20"/>
                <w:szCs w:val="20"/>
                <w:lang w:val="en-US"/>
              </w:rPr>
            </w:pPr>
            <w:r w:rsidRPr="00F251F2">
              <w:rPr>
                <w:rFonts w:asciiTheme="minorHAnsi" w:hAnsiTheme="minorHAnsi"/>
                <w:bCs/>
                <w:color w:val="auto"/>
                <w:sz w:val="20"/>
                <w:szCs w:val="20"/>
                <w:lang w:val="en-US"/>
              </w:rPr>
              <w:t>Ministry of Agriculture</w:t>
            </w:r>
          </w:p>
        </w:tc>
        <w:tc>
          <w:tcPr>
            <w:tcW w:w="4340" w:type="dxa"/>
            <w:tcBorders>
              <w:top w:val="single" w:sz="4" w:space="0" w:color="auto"/>
              <w:bottom w:val="nil"/>
            </w:tcBorders>
          </w:tcPr>
          <w:p w:rsidR="00D0398F" w:rsidRPr="00F251F2" w:rsidRDefault="001857F3">
            <w:pPr>
              <w:pStyle w:val="Default"/>
              <w:spacing w:line="240" w:lineRule="auto"/>
              <w:jc w:val="both"/>
              <w:rPr>
                <w:rFonts w:asciiTheme="minorHAnsi" w:hAnsiTheme="minorHAnsi" w:cstheme="minorHAnsi"/>
                <w:b/>
                <w:bCs/>
                <w:color w:val="auto"/>
                <w:sz w:val="20"/>
                <w:szCs w:val="20"/>
                <w:lang w:val="en-US"/>
              </w:rPr>
            </w:pPr>
            <w:r w:rsidRPr="00F251F2">
              <w:rPr>
                <w:rFonts w:asciiTheme="minorHAnsi" w:hAnsiTheme="minorHAnsi"/>
                <w:color w:val="auto"/>
                <w:sz w:val="20"/>
                <w:szCs w:val="20"/>
                <w:lang w:val="en-US"/>
              </w:rPr>
              <w:t>Instituto de Investigaciones Fundamentales en Agricultura Tropical ¨Alejandro de Humboldt¨ [¨Alejandro de Humboldt¨ Institute of fundamental research into tropical agriculture]</w:t>
            </w:r>
          </w:p>
        </w:tc>
        <w:tc>
          <w:tcPr>
            <w:tcW w:w="1027" w:type="dxa"/>
            <w:tcBorders>
              <w:top w:val="single" w:sz="4" w:space="0" w:color="auto"/>
              <w:bottom w:val="nil"/>
            </w:tcBorders>
          </w:tcPr>
          <w:p w:rsidR="00D0398F" w:rsidRPr="00F251F2" w:rsidRDefault="001857F3">
            <w:pPr>
              <w:spacing w:line="240" w:lineRule="auto"/>
              <w:jc w:val="center"/>
              <w:rPr>
                <w:rFonts w:eastAsia="Times New Roman" w:cstheme="minorHAnsi"/>
                <w:sz w:val="20"/>
                <w:szCs w:val="20"/>
              </w:rPr>
            </w:pPr>
            <w:r w:rsidRPr="00F251F2">
              <w:rPr>
                <w:sz w:val="20"/>
                <w:szCs w:val="20"/>
              </w:rPr>
              <w:t>INIFAT</w:t>
            </w:r>
          </w:p>
        </w:tc>
        <w:tc>
          <w:tcPr>
            <w:tcW w:w="1545" w:type="dxa"/>
            <w:tcBorders>
              <w:top w:val="single" w:sz="4" w:space="0" w:color="auto"/>
              <w:bottom w:val="nil"/>
            </w:tcBorders>
          </w:tcPr>
          <w:p w:rsidR="00D0398F" w:rsidRPr="00F251F2" w:rsidRDefault="001857F3">
            <w:pPr>
              <w:spacing w:line="240" w:lineRule="auto"/>
              <w:jc w:val="center"/>
              <w:rPr>
                <w:rFonts w:eastAsia="Times New Roman" w:cstheme="minorHAnsi"/>
                <w:sz w:val="20"/>
                <w:szCs w:val="20"/>
              </w:rPr>
            </w:pPr>
            <w:r w:rsidRPr="00F251F2">
              <w:rPr>
                <w:sz w:val="20"/>
                <w:szCs w:val="20"/>
              </w:rPr>
              <w:t>3250</w:t>
            </w:r>
          </w:p>
        </w:tc>
      </w:tr>
      <w:tr w:rsidR="00D0398F" w:rsidRPr="00F251F2">
        <w:tc>
          <w:tcPr>
            <w:tcW w:w="2268" w:type="dxa"/>
            <w:vMerge/>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pStyle w:val="Default"/>
              <w:spacing w:line="240" w:lineRule="auto"/>
              <w:jc w:val="both"/>
              <w:rPr>
                <w:rFonts w:asciiTheme="minorHAnsi" w:hAnsiTheme="minorHAnsi" w:cstheme="minorHAnsi"/>
                <w:b/>
                <w:bCs/>
                <w:color w:val="auto"/>
                <w:sz w:val="20"/>
                <w:szCs w:val="20"/>
                <w:lang w:val="es-ES"/>
              </w:rPr>
            </w:pPr>
            <w:r w:rsidRPr="00F251F2">
              <w:rPr>
                <w:rFonts w:asciiTheme="minorHAnsi" w:hAnsiTheme="minorHAnsi"/>
                <w:color w:val="auto"/>
                <w:sz w:val="20"/>
                <w:szCs w:val="20"/>
                <w:lang w:val="es-ES"/>
              </w:rPr>
              <w:t>Instituto de Investigaciones Hortícolas ¨Liliana Dimitrova¨ [¨Liliana Dimitrova¨ Horticultural Research Institute]</w:t>
            </w:r>
          </w:p>
        </w:tc>
        <w:tc>
          <w:tcPr>
            <w:tcW w:w="1027" w:type="dxa"/>
            <w:tcBorders>
              <w:top w:val="nil"/>
              <w:bottom w:val="nil"/>
            </w:tcBorders>
          </w:tcPr>
          <w:p w:rsidR="00D0398F" w:rsidRPr="00F251F2" w:rsidRDefault="001857F3">
            <w:pPr>
              <w:spacing w:line="240" w:lineRule="auto"/>
              <w:jc w:val="center"/>
              <w:rPr>
                <w:rFonts w:eastAsia="Times New Roman" w:cstheme="minorHAnsi"/>
                <w:sz w:val="20"/>
                <w:szCs w:val="20"/>
              </w:rPr>
            </w:pPr>
            <w:r w:rsidRPr="00F251F2">
              <w:rPr>
                <w:sz w:val="20"/>
                <w:szCs w:val="20"/>
              </w:rPr>
              <w:t>IIHLD</w:t>
            </w:r>
          </w:p>
        </w:tc>
        <w:tc>
          <w:tcPr>
            <w:tcW w:w="1545" w:type="dxa"/>
            <w:tcBorders>
              <w:top w:val="nil"/>
              <w:bottom w:val="nil"/>
            </w:tcBorders>
          </w:tcPr>
          <w:p w:rsidR="00D0398F" w:rsidRPr="00F251F2" w:rsidRDefault="001857F3">
            <w:pPr>
              <w:spacing w:line="240" w:lineRule="auto"/>
              <w:jc w:val="center"/>
              <w:rPr>
                <w:rFonts w:eastAsia="Times New Roman" w:cstheme="minorHAnsi"/>
                <w:sz w:val="20"/>
                <w:szCs w:val="20"/>
              </w:rPr>
            </w:pPr>
            <w:r w:rsidRPr="00F251F2">
              <w:rPr>
                <w:sz w:val="20"/>
                <w:szCs w:val="20"/>
              </w:rPr>
              <w:t>161</w:t>
            </w:r>
          </w:p>
        </w:tc>
      </w:tr>
      <w:tr w:rsidR="00D0398F" w:rsidRPr="00F251F2">
        <w:tc>
          <w:tcPr>
            <w:tcW w:w="2268" w:type="dxa"/>
            <w:vMerge/>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spacing w:line="240" w:lineRule="auto"/>
              <w:jc w:val="both"/>
              <w:rPr>
                <w:rFonts w:eastAsia="Times New Roman" w:cstheme="minorHAnsi"/>
                <w:sz w:val="20"/>
                <w:szCs w:val="20"/>
                <w:lang w:val="es-ES"/>
              </w:rPr>
            </w:pPr>
            <w:r w:rsidRPr="00F251F2">
              <w:rPr>
                <w:sz w:val="20"/>
                <w:szCs w:val="20"/>
                <w:lang w:val="es-ES"/>
              </w:rPr>
              <w:t>Instituto de Investigaciones de Granos [Grain Research Institute]</w:t>
            </w:r>
          </w:p>
        </w:tc>
        <w:tc>
          <w:tcPr>
            <w:tcW w:w="1027"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IIG</w:t>
            </w:r>
          </w:p>
        </w:tc>
        <w:tc>
          <w:tcPr>
            <w:tcW w:w="1545"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2706</w:t>
            </w:r>
          </w:p>
        </w:tc>
      </w:tr>
      <w:tr w:rsidR="00D0398F" w:rsidRPr="00F251F2">
        <w:trPr>
          <w:trHeight w:val="144"/>
        </w:trPr>
        <w:tc>
          <w:tcPr>
            <w:tcW w:w="2268" w:type="dxa"/>
            <w:vMerge/>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spacing w:line="240" w:lineRule="auto"/>
              <w:jc w:val="both"/>
              <w:rPr>
                <w:rFonts w:eastAsia="Times New Roman" w:cstheme="minorHAnsi"/>
                <w:sz w:val="20"/>
                <w:szCs w:val="20"/>
                <w:lang w:val="es-AR"/>
              </w:rPr>
            </w:pPr>
            <w:r w:rsidRPr="00F251F2">
              <w:rPr>
                <w:sz w:val="20"/>
                <w:szCs w:val="20"/>
                <w:lang w:val="es-AR"/>
              </w:rPr>
              <w:t>Instituto de Investigaciones en Fruticultura Tropical [Institute of research into tropical fruit culture]</w:t>
            </w:r>
          </w:p>
        </w:tc>
        <w:tc>
          <w:tcPr>
            <w:tcW w:w="1027"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IIFT</w:t>
            </w:r>
          </w:p>
        </w:tc>
        <w:tc>
          <w:tcPr>
            <w:tcW w:w="1545"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728</w:t>
            </w:r>
          </w:p>
        </w:tc>
      </w:tr>
      <w:tr w:rsidR="00D0398F" w:rsidRPr="00F251F2">
        <w:tc>
          <w:tcPr>
            <w:tcW w:w="2268" w:type="dxa"/>
            <w:vMerge/>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Instituto de Investigaciones en Viandas Tropicales [Tropical food research Institute]</w:t>
            </w:r>
          </w:p>
        </w:tc>
        <w:tc>
          <w:tcPr>
            <w:tcW w:w="1027"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INIVIT</w:t>
            </w:r>
          </w:p>
        </w:tc>
        <w:tc>
          <w:tcPr>
            <w:tcW w:w="1545"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2292</w:t>
            </w:r>
          </w:p>
        </w:tc>
      </w:tr>
      <w:tr w:rsidR="00D0398F" w:rsidRPr="00F251F2">
        <w:tc>
          <w:tcPr>
            <w:tcW w:w="2268" w:type="dxa"/>
            <w:vMerge/>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Instituto de Investigaciones del Tabaco [Tobacco Research Institute]</w:t>
            </w:r>
          </w:p>
        </w:tc>
        <w:tc>
          <w:tcPr>
            <w:tcW w:w="1027"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IIT</w:t>
            </w:r>
          </w:p>
        </w:tc>
        <w:tc>
          <w:tcPr>
            <w:tcW w:w="1545"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880</w:t>
            </w:r>
          </w:p>
        </w:tc>
      </w:tr>
      <w:tr w:rsidR="00D0398F" w:rsidRPr="00F251F2">
        <w:tc>
          <w:tcPr>
            <w:tcW w:w="2268" w:type="dxa"/>
            <w:vMerge/>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Instituto de Investigaciones Agroforestales [Agroforestry research Institute]</w:t>
            </w:r>
          </w:p>
        </w:tc>
        <w:tc>
          <w:tcPr>
            <w:tcW w:w="1027"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INAF</w:t>
            </w:r>
          </w:p>
        </w:tc>
        <w:tc>
          <w:tcPr>
            <w:tcW w:w="1545"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479</w:t>
            </w:r>
          </w:p>
        </w:tc>
      </w:tr>
      <w:tr w:rsidR="00D0398F" w:rsidRPr="00F251F2">
        <w:tc>
          <w:tcPr>
            <w:tcW w:w="2268" w:type="dxa"/>
            <w:vMerge/>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Instituto de Investigaciones de Pastos y Forrajes [Pasture and forage research Institute]</w:t>
            </w:r>
          </w:p>
        </w:tc>
        <w:tc>
          <w:tcPr>
            <w:tcW w:w="1027"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IIPF</w:t>
            </w:r>
          </w:p>
        </w:tc>
        <w:tc>
          <w:tcPr>
            <w:tcW w:w="1545"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517</w:t>
            </w:r>
          </w:p>
        </w:tc>
      </w:tr>
      <w:tr w:rsidR="00D0398F" w:rsidRPr="00F251F2">
        <w:tc>
          <w:tcPr>
            <w:tcW w:w="2268" w:type="dxa"/>
            <w:vMerge/>
            <w:tcBorders>
              <w:bottom w:val="nil"/>
            </w:tcBorders>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Instituto de Ciencia Animal [Animal science Institute]</w:t>
            </w:r>
          </w:p>
        </w:tc>
        <w:tc>
          <w:tcPr>
            <w:tcW w:w="1027"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ICA</w:t>
            </w:r>
          </w:p>
        </w:tc>
        <w:tc>
          <w:tcPr>
            <w:tcW w:w="1545"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192</w:t>
            </w:r>
          </w:p>
        </w:tc>
      </w:tr>
      <w:tr w:rsidR="00D0398F" w:rsidRPr="00F251F2">
        <w:tc>
          <w:tcPr>
            <w:tcW w:w="2268" w:type="dxa"/>
            <w:tcBorders>
              <w:top w:val="nil"/>
              <w:bottom w:val="single" w:sz="4" w:space="0" w:color="auto"/>
            </w:tcBorders>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single" w:sz="4" w:space="0" w:color="auto"/>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Centro de Bioplantas [Bioplant Centre]</w:t>
            </w:r>
          </w:p>
        </w:tc>
        <w:tc>
          <w:tcPr>
            <w:tcW w:w="1027" w:type="dxa"/>
            <w:tcBorders>
              <w:top w:val="nil"/>
              <w:bottom w:val="single" w:sz="4" w:space="0" w:color="auto"/>
            </w:tcBorders>
          </w:tcPr>
          <w:p w:rsidR="00D0398F" w:rsidRPr="00F251F2" w:rsidRDefault="001857F3">
            <w:pPr>
              <w:spacing w:line="240" w:lineRule="auto"/>
              <w:jc w:val="center"/>
              <w:rPr>
                <w:rFonts w:cstheme="minorHAnsi"/>
                <w:kern w:val="24"/>
                <w:sz w:val="20"/>
                <w:szCs w:val="20"/>
              </w:rPr>
            </w:pPr>
            <w:r w:rsidRPr="00F251F2">
              <w:rPr>
                <w:sz w:val="20"/>
                <w:szCs w:val="20"/>
              </w:rPr>
              <w:t>CB</w:t>
            </w:r>
          </w:p>
        </w:tc>
        <w:tc>
          <w:tcPr>
            <w:tcW w:w="1545" w:type="dxa"/>
            <w:tcBorders>
              <w:top w:val="nil"/>
              <w:bottom w:val="single" w:sz="4" w:space="0" w:color="auto"/>
            </w:tcBorders>
          </w:tcPr>
          <w:p w:rsidR="00D0398F" w:rsidRPr="00F251F2" w:rsidRDefault="001857F3">
            <w:pPr>
              <w:spacing w:line="240" w:lineRule="auto"/>
              <w:jc w:val="center"/>
              <w:rPr>
                <w:rFonts w:cstheme="minorHAnsi"/>
                <w:kern w:val="24"/>
                <w:sz w:val="20"/>
                <w:szCs w:val="20"/>
              </w:rPr>
            </w:pPr>
            <w:r w:rsidRPr="00F251F2">
              <w:rPr>
                <w:sz w:val="20"/>
                <w:szCs w:val="20"/>
              </w:rPr>
              <w:t>22</w:t>
            </w:r>
          </w:p>
        </w:tc>
      </w:tr>
      <w:tr w:rsidR="00D0398F" w:rsidRPr="00F251F2">
        <w:tc>
          <w:tcPr>
            <w:tcW w:w="2268" w:type="dxa"/>
            <w:vMerge w:val="restart"/>
            <w:tcBorders>
              <w:top w:val="single" w:sz="4" w:space="0" w:color="auto"/>
            </w:tcBorders>
            <w:vAlign w:val="center"/>
          </w:tcPr>
          <w:p w:rsidR="00D0398F" w:rsidRPr="00F251F2" w:rsidRDefault="001857F3">
            <w:pPr>
              <w:pStyle w:val="Default"/>
              <w:spacing w:line="240" w:lineRule="auto"/>
              <w:jc w:val="both"/>
              <w:rPr>
                <w:rFonts w:asciiTheme="minorHAnsi" w:hAnsiTheme="minorHAnsi" w:cstheme="minorHAnsi"/>
                <w:b/>
                <w:bCs/>
                <w:color w:val="auto"/>
                <w:sz w:val="20"/>
                <w:szCs w:val="20"/>
                <w:lang w:val="en-US"/>
              </w:rPr>
            </w:pPr>
            <w:r w:rsidRPr="00F251F2">
              <w:rPr>
                <w:rFonts w:asciiTheme="minorHAnsi" w:hAnsiTheme="minorHAnsi"/>
                <w:bCs/>
                <w:color w:val="auto"/>
                <w:sz w:val="20"/>
                <w:szCs w:val="20"/>
                <w:lang w:val="en-US"/>
              </w:rPr>
              <w:t>Ministry of higher education</w:t>
            </w:r>
          </w:p>
        </w:tc>
        <w:tc>
          <w:tcPr>
            <w:tcW w:w="4340" w:type="dxa"/>
            <w:tcBorders>
              <w:top w:val="single" w:sz="4" w:space="0" w:color="auto"/>
              <w:bottom w:val="nil"/>
            </w:tcBorders>
          </w:tcPr>
          <w:p w:rsidR="00D0398F" w:rsidRPr="00F251F2" w:rsidRDefault="001857F3">
            <w:pPr>
              <w:spacing w:line="240" w:lineRule="auto"/>
              <w:jc w:val="both"/>
              <w:rPr>
                <w:rFonts w:cstheme="minorHAnsi"/>
                <w:kern w:val="24"/>
                <w:sz w:val="20"/>
                <w:szCs w:val="20"/>
              </w:rPr>
            </w:pPr>
            <w:r w:rsidRPr="00F251F2">
              <w:rPr>
                <w:sz w:val="20"/>
                <w:szCs w:val="20"/>
              </w:rPr>
              <w:t>Estación Experimental ¨Indio Hatuey¨ [¨Indio Hatuey¨ Experimental Station]</w:t>
            </w:r>
          </w:p>
        </w:tc>
        <w:tc>
          <w:tcPr>
            <w:tcW w:w="1027" w:type="dxa"/>
            <w:tcBorders>
              <w:top w:val="single" w:sz="4" w:space="0" w:color="auto"/>
              <w:bottom w:val="nil"/>
            </w:tcBorders>
          </w:tcPr>
          <w:p w:rsidR="00D0398F" w:rsidRPr="00F251F2" w:rsidRDefault="001857F3">
            <w:pPr>
              <w:spacing w:line="240" w:lineRule="auto"/>
              <w:jc w:val="center"/>
              <w:rPr>
                <w:rFonts w:cstheme="minorHAnsi"/>
                <w:kern w:val="24"/>
                <w:sz w:val="20"/>
                <w:szCs w:val="20"/>
              </w:rPr>
            </w:pPr>
            <w:r w:rsidRPr="00F251F2">
              <w:rPr>
                <w:sz w:val="20"/>
                <w:szCs w:val="20"/>
              </w:rPr>
              <w:t>EE I H</w:t>
            </w:r>
          </w:p>
        </w:tc>
        <w:tc>
          <w:tcPr>
            <w:tcW w:w="1545" w:type="dxa"/>
            <w:tcBorders>
              <w:top w:val="single" w:sz="4" w:space="0" w:color="auto"/>
              <w:bottom w:val="nil"/>
            </w:tcBorders>
          </w:tcPr>
          <w:p w:rsidR="00D0398F" w:rsidRPr="00F251F2" w:rsidRDefault="001857F3">
            <w:pPr>
              <w:spacing w:line="240" w:lineRule="auto"/>
              <w:jc w:val="center"/>
              <w:rPr>
                <w:rFonts w:cstheme="minorHAnsi"/>
                <w:kern w:val="24"/>
                <w:sz w:val="20"/>
                <w:szCs w:val="20"/>
              </w:rPr>
            </w:pPr>
            <w:r w:rsidRPr="00F251F2">
              <w:rPr>
                <w:sz w:val="20"/>
                <w:szCs w:val="20"/>
              </w:rPr>
              <w:t>1805</w:t>
            </w:r>
          </w:p>
        </w:tc>
      </w:tr>
      <w:tr w:rsidR="00D0398F" w:rsidRPr="00F251F2">
        <w:tc>
          <w:tcPr>
            <w:tcW w:w="2268" w:type="dxa"/>
            <w:vMerge/>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nil"/>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Centro de Investigaciones Agropecuarias (CIAP)/Universidad Central de Las Villas (UCLV) [Agricultural Research Centre/Las Villas Central University]</w:t>
            </w:r>
          </w:p>
        </w:tc>
        <w:tc>
          <w:tcPr>
            <w:tcW w:w="1027" w:type="dxa"/>
            <w:tcBorders>
              <w:top w:val="nil"/>
              <w:bottom w:val="nil"/>
            </w:tcBorders>
          </w:tcPr>
          <w:p w:rsidR="00D0398F" w:rsidRPr="00F251F2" w:rsidRDefault="00D0398F">
            <w:pPr>
              <w:spacing w:line="240" w:lineRule="auto"/>
              <w:jc w:val="center"/>
              <w:rPr>
                <w:rFonts w:cstheme="minorHAnsi"/>
                <w:kern w:val="24"/>
                <w:sz w:val="20"/>
                <w:szCs w:val="20"/>
                <w:lang w:val="es-ES" w:eastAsia="es-ES"/>
              </w:rPr>
            </w:pPr>
          </w:p>
          <w:p w:rsidR="00D0398F" w:rsidRPr="00F251F2" w:rsidRDefault="001857F3">
            <w:pPr>
              <w:spacing w:line="240" w:lineRule="auto"/>
              <w:jc w:val="center"/>
              <w:rPr>
                <w:rFonts w:cstheme="minorHAnsi"/>
                <w:kern w:val="24"/>
                <w:sz w:val="20"/>
                <w:szCs w:val="20"/>
              </w:rPr>
            </w:pPr>
            <w:r w:rsidRPr="00F251F2">
              <w:rPr>
                <w:sz w:val="20"/>
                <w:szCs w:val="20"/>
              </w:rPr>
              <w:t>CIAP VC</w:t>
            </w:r>
          </w:p>
        </w:tc>
        <w:tc>
          <w:tcPr>
            <w:tcW w:w="1545" w:type="dxa"/>
            <w:tcBorders>
              <w:top w:val="nil"/>
              <w:bottom w:val="nil"/>
            </w:tcBorders>
          </w:tcPr>
          <w:p w:rsidR="00D0398F" w:rsidRPr="00F251F2" w:rsidRDefault="001857F3">
            <w:pPr>
              <w:spacing w:line="240" w:lineRule="auto"/>
              <w:jc w:val="center"/>
              <w:rPr>
                <w:rFonts w:cstheme="minorHAnsi"/>
                <w:kern w:val="24"/>
                <w:sz w:val="20"/>
                <w:szCs w:val="20"/>
              </w:rPr>
            </w:pPr>
            <w:r w:rsidRPr="00F251F2">
              <w:rPr>
                <w:sz w:val="20"/>
                <w:szCs w:val="20"/>
              </w:rPr>
              <w:t>351</w:t>
            </w:r>
          </w:p>
        </w:tc>
      </w:tr>
      <w:tr w:rsidR="00D0398F" w:rsidRPr="00F251F2">
        <w:tc>
          <w:tcPr>
            <w:tcW w:w="2268" w:type="dxa"/>
            <w:vMerge/>
            <w:tcBorders>
              <w:bottom w:val="single" w:sz="4" w:space="0" w:color="auto"/>
            </w:tcBorders>
            <w:vAlign w:val="center"/>
          </w:tcPr>
          <w:p w:rsidR="00D0398F" w:rsidRPr="00F251F2" w:rsidRDefault="00D0398F">
            <w:pPr>
              <w:pStyle w:val="Default"/>
              <w:spacing w:line="240" w:lineRule="auto"/>
              <w:jc w:val="both"/>
              <w:rPr>
                <w:rFonts w:asciiTheme="minorHAnsi" w:hAnsiTheme="minorHAnsi" w:cstheme="minorHAnsi"/>
                <w:b/>
                <w:bCs/>
                <w:color w:val="auto"/>
                <w:sz w:val="20"/>
                <w:szCs w:val="20"/>
                <w:lang w:val="en-US"/>
              </w:rPr>
            </w:pPr>
          </w:p>
        </w:tc>
        <w:tc>
          <w:tcPr>
            <w:tcW w:w="4340" w:type="dxa"/>
            <w:tcBorders>
              <w:top w:val="nil"/>
              <w:bottom w:val="single" w:sz="4" w:space="0" w:color="auto"/>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Instituto Nacional de Ciencias Agrícolas [National Institute of Agricultural Sciences]</w:t>
            </w:r>
          </w:p>
        </w:tc>
        <w:tc>
          <w:tcPr>
            <w:tcW w:w="1027" w:type="dxa"/>
            <w:tcBorders>
              <w:top w:val="nil"/>
              <w:bottom w:val="single" w:sz="4" w:space="0" w:color="auto"/>
            </w:tcBorders>
          </w:tcPr>
          <w:p w:rsidR="00D0398F" w:rsidRPr="00F251F2" w:rsidRDefault="001857F3">
            <w:pPr>
              <w:spacing w:line="240" w:lineRule="auto"/>
              <w:jc w:val="center"/>
              <w:rPr>
                <w:rFonts w:cstheme="minorHAnsi"/>
                <w:kern w:val="24"/>
                <w:sz w:val="20"/>
                <w:szCs w:val="20"/>
              </w:rPr>
            </w:pPr>
            <w:r w:rsidRPr="00F251F2">
              <w:rPr>
                <w:sz w:val="20"/>
                <w:szCs w:val="20"/>
              </w:rPr>
              <w:t>INCA</w:t>
            </w:r>
          </w:p>
        </w:tc>
        <w:tc>
          <w:tcPr>
            <w:tcW w:w="1545" w:type="dxa"/>
            <w:tcBorders>
              <w:top w:val="nil"/>
              <w:bottom w:val="single" w:sz="4" w:space="0" w:color="auto"/>
            </w:tcBorders>
          </w:tcPr>
          <w:p w:rsidR="00D0398F" w:rsidRPr="00F251F2" w:rsidRDefault="001857F3">
            <w:pPr>
              <w:spacing w:line="240" w:lineRule="auto"/>
              <w:jc w:val="center"/>
              <w:rPr>
                <w:rFonts w:cstheme="minorHAnsi"/>
                <w:kern w:val="24"/>
                <w:sz w:val="20"/>
                <w:szCs w:val="20"/>
              </w:rPr>
            </w:pPr>
            <w:r w:rsidRPr="00F251F2">
              <w:rPr>
                <w:sz w:val="20"/>
                <w:szCs w:val="20"/>
              </w:rPr>
              <w:t>1830</w:t>
            </w:r>
          </w:p>
        </w:tc>
      </w:tr>
      <w:tr w:rsidR="00D0398F" w:rsidRPr="00F251F2">
        <w:tc>
          <w:tcPr>
            <w:tcW w:w="2268" w:type="dxa"/>
            <w:tcBorders>
              <w:top w:val="single" w:sz="4" w:space="0" w:color="auto"/>
              <w:bottom w:val="single" w:sz="4" w:space="0" w:color="auto"/>
            </w:tcBorders>
            <w:vAlign w:val="center"/>
          </w:tcPr>
          <w:p w:rsidR="00D0398F" w:rsidRPr="00F251F2" w:rsidRDefault="001857F3">
            <w:pPr>
              <w:pStyle w:val="Default"/>
              <w:spacing w:line="240" w:lineRule="auto"/>
              <w:jc w:val="both"/>
              <w:rPr>
                <w:rFonts w:asciiTheme="minorHAnsi" w:hAnsiTheme="minorHAnsi" w:cstheme="minorHAnsi"/>
                <w:bCs/>
                <w:color w:val="auto"/>
                <w:kern w:val="24"/>
                <w:sz w:val="20"/>
                <w:szCs w:val="20"/>
                <w:lang w:val="en-US"/>
              </w:rPr>
            </w:pPr>
            <w:r w:rsidRPr="00F251F2">
              <w:rPr>
                <w:rFonts w:asciiTheme="minorHAnsi" w:hAnsiTheme="minorHAnsi"/>
                <w:bCs/>
                <w:color w:val="auto"/>
                <w:sz w:val="20"/>
                <w:szCs w:val="20"/>
                <w:lang w:val="en-US"/>
              </w:rPr>
              <w:t>AZCUBA</w:t>
            </w:r>
          </w:p>
        </w:tc>
        <w:tc>
          <w:tcPr>
            <w:tcW w:w="4340" w:type="dxa"/>
            <w:tcBorders>
              <w:top w:val="single" w:sz="4" w:space="0" w:color="auto"/>
              <w:bottom w:val="single" w:sz="4" w:space="0" w:color="auto"/>
            </w:tcBorders>
          </w:tcPr>
          <w:p w:rsidR="00D0398F" w:rsidRPr="00F251F2" w:rsidRDefault="001857F3">
            <w:pPr>
              <w:spacing w:line="240" w:lineRule="auto"/>
              <w:jc w:val="both"/>
              <w:rPr>
                <w:rFonts w:cstheme="minorHAnsi"/>
                <w:kern w:val="24"/>
                <w:sz w:val="20"/>
                <w:szCs w:val="20"/>
                <w:lang w:val="es-ES"/>
              </w:rPr>
            </w:pPr>
            <w:r w:rsidRPr="00F251F2">
              <w:rPr>
                <w:sz w:val="20"/>
                <w:szCs w:val="20"/>
                <w:lang w:val="es-ES"/>
              </w:rPr>
              <w:t>Instituto de Investigaciones de la Caña de Azúcar [Sugarcane Research Institute]</w:t>
            </w:r>
          </w:p>
        </w:tc>
        <w:tc>
          <w:tcPr>
            <w:tcW w:w="1027" w:type="dxa"/>
            <w:tcBorders>
              <w:top w:val="single" w:sz="4" w:space="0" w:color="auto"/>
              <w:bottom w:val="single" w:sz="4" w:space="0" w:color="auto"/>
            </w:tcBorders>
          </w:tcPr>
          <w:p w:rsidR="00D0398F" w:rsidRPr="00F251F2" w:rsidRDefault="001857F3">
            <w:pPr>
              <w:spacing w:line="240" w:lineRule="auto"/>
              <w:jc w:val="center"/>
              <w:rPr>
                <w:rFonts w:cstheme="minorHAnsi"/>
                <w:kern w:val="24"/>
                <w:sz w:val="20"/>
                <w:szCs w:val="20"/>
              </w:rPr>
            </w:pPr>
            <w:r w:rsidRPr="00F251F2">
              <w:rPr>
                <w:sz w:val="20"/>
                <w:szCs w:val="20"/>
              </w:rPr>
              <w:t>INICA</w:t>
            </w:r>
          </w:p>
        </w:tc>
        <w:tc>
          <w:tcPr>
            <w:tcW w:w="1545" w:type="dxa"/>
            <w:tcBorders>
              <w:top w:val="single" w:sz="4" w:space="0" w:color="auto"/>
              <w:bottom w:val="single" w:sz="4" w:space="0" w:color="auto"/>
            </w:tcBorders>
          </w:tcPr>
          <w:p w:rsidR="00D0398F" w:rsidRPr="00F251F2" w:rsidRDefault="001857F3">
            <w:pPr>
              <w:spacing w:line="240" w:lineRule="auto"/>
              <w:jc w:val="center"/>
              <w:rPr>
                <w:rFonts w:cstheme="minorHAnsi"/>
                <w:kern w:val="24"/>
                <w:sz w:val="20"/>
                <w:szCs w:val="20"/>
              </w:rPr>
            </w:pPr>
            <w:r w:rsidRPr="00F251F2">
              <w:rPr>
                <w:sz w:val="20"/>
                <w:szCs w:val="20"/>
              </w:rPr>
              <w:t>3089</w:t>
            </w:r>
          </w:p>
        </w:tc>
      </w:tr>
      <w:tr w:rsidR="00D0398F" w:rsidRPr="00F251F2">
        <w:tc>
          <w:tcPr>
            <w:tcW w:w="2268" w:type="dxa"/>
            <w:tcBorders>
              <w:top w:val="single" w:sz="4" w:space="0" w:color="auto"/>
              <w:bottom w:val="single" w:sz="4" w:space="0" w:color="auto"/>
            </w:tcBorders>
            <w:vAlign w:val="center"/>
          </w:tcPr>
          <w:p w:rsidR="00D0398F" w:rsidRPr="00F251F2" w:rsidRDefault="001857F3">
            <w:pPr>
              <w:pStyle w:val="Default"/>
              <w:spacing w:line="240" w:lineRule="auto"/>
              <w:jc w:val="both"/>
              <w:rPr>
                <w:rFonts w:asciiTheme="minorHAnsi" w:hAnsiTheme="minorHAnsi" w:cstheme="minorHAnsi"/>
                <w:bCs/>
                <w:color w:val="auto"/>
                <w:kern w:val="24"/>
                <w:sz w:val="20"/>
                <w:szCs w:val="20"/>
                <w:lang w:val="en-US"/>
              </w:rPr>
            </w:pPr>
            <w:r w:rsidRPr="00F251F2">
              <w:rPr>
                <w:rFonts w:asciiTheme="minorHAnsi" w:hAnsiTheme="minorHAnsi"/>
                <w:bCs/>
                <w:color w:val="auto"/>
                <w:sz w:val="20"/>
                <w:szCs w:val="20"/>
                <w:lang w:val="en-US"/>
              </w:rPr>
              <w:t>Ministry of Science, Technology and Environment</w:t>
            </w:r>
          </w:p>
        </w:tc>
        <w:tc>
          <w:tcPr>
            <w:tcW w:w="4340" w:type="dxa"/>
            <w:tcBorders>
              <w:top w:val="single" w:sz="4" w:space="0" w:color="auto"/>
              <w:bottom w:val="single" w:sz="4" w:space="0" w:color="auto"/>
            </w:tcBorders>
            <w:vAlign w:val="center"/>
          </w:tcPr>
          <w:p w:rsidR="00D0398F" w:rsidRPr="00F251F2" w:rsidRDefault="001857F3">
            <w:pPr>
              <w:spacing w:line="240" w:lineRule="auto"/>
              <w:jc w:val="both"/>
              <w:rPr>
                <w:rFonts w:cstheme="minorHAnsi"/>
                <w:kern w:val="24"/>
                <w:sz w:val="20"/>
                <w:szCs w:val="20"/>
                <w:lang w:val="es-ES"/>
              </w:rPr>
            </w:pPr>
            <w:r w:rsidRPr="00F251F2">
              <w:rPr>
                <w:sz w:val="20"/>
                <w:szCs w:val="20"/>
                <w:lang w:val="es-ES"/>
              </w:rPr>
              <w:t>Instituto de Investigaciones Agropecuarias “Jorge Dimitrov” [“Jorge Dimitrov” Agricultural Research Centre]</w:t>
            </w:r>
          </w:p>
        </w:tc>
        <w:tc>
          <w:tcPr>
            <w:tcW w:w="1027" w:type="dxa"/>
            <w:tcBorders>
              <w:top w:val="single" w:sz="4" w:space="0" w:color="auto"/>
              <w:bottom w:val="single" w:sz="4" w:space="0" w:color="auto"/>
            </w:tcBorders>
            <w:vAlign w:val="center"/>
          </w:tcPr>
          <w:p w:rsidR="00D0398F" w:rsidRPr="00F251F2" w:rsidRDefault="001857F3">
            <w:pPr>
              <w:spacing w:line="240" w:lineRule="auto"/>
              <w:jc w:val="center"/>
              <w:rPr>
                <w:rFonts w:cstheme="minorHAnsi"/>
                <w:kern w:val="24"/>
                <w:sz w:val="20"/>
                <w:szCs w:val="20"/>
              </w:rPr>
            </w:pPr>
            <w:r w:rsidRPr="00F251F2">
              <w:rPr>
                <w:sz w:val="20"/>
                <w:szCs w:val="20"/>
              </w:rPr>
              <w:t>IIAJD</w:t>
            </w:r>
          </w:p>
        </w:tc>
        <w:tc>
          <w:tcPr>
            <w:tcW w:w="1545" w:type="dxa"/>
            <w:tcBorders>
              <w:top w:val="single" w:sz="4" w:space="0" w:color="auto"/>
              <w:bottom w:val="single" w:sz="4" w:space="0" w:color="auto"/>
            </w:tcBorders>
            <w:vAlign w:val="center"/>
          </w:tcPr>
          <w:p w:rsidR="00D0398F" w:rsidRPr="00F251F2" w:rsidRDefault="001857F3">
            <w:pPr>
              <w:spacing w:line="240" w:lineRule="auto"/>
              <w:jc w:val="center"/>
              <w:rPr>
                <w:rFonts w:cstheme="minorHAnsi"/>
                <w:kern w:val="24"/>
                <w:sz w:val="20"/>
                <w:szCs w:val="20"/>
              </w:rPr>
            </w:pPr>
            <w:r w:rsidRPr="00F251F2">
              <w:rPr>
                <w:sz w:val="20"/>
                <w:szCs w:val="20"/>
              </w:rPr>
              <w:t>131</w:t>
            </w:r>
          </w:p>
        </w:tc>
      </w:tr>
      <w:tr w:rsidR="00D0398F" w:rsidRPr="00F251F2">
        <w:tc>
          <w:tcPr>
            <w:tcW w:w="2268" w:type="dxa"/>
            <w:tcBorders>
              <w:top w:val="single" w:sz="4" w:space="0" w:color="auto"/>
              <w:bottom w:val="single" w:sz="4" w:space="0" w:color="auto"/>
            </w:tcBorders>
            <w:vAlign w:val="center"/>
          </w:tcPr>
          <w:p w:rsidR="00D0398F" w:rsidRPr="00F251F2" w:rsidRDefault="001857F3">
            <w:pPr>
              <w:pStyle w:val="Default"/>
              <w:spacing w:line="240" w:lineRule="auto"/>
              <w:jc w:val="both"/>
              <w:rPr>
                <w:rFonts w:asciiTheme="minorHAnsi" w:hAnsiTheme="minorHAnsi" w:cstheme="minorHAnsi"/>
                <w:b/>
                <w:bCs/>
                <w:color w:val="auto"/>
                <w:sz w:val="20"/>
                <w:szCs w:val="20"/>
                <w:lang w:val="en-US"/>
              </w:rPr>
            </w:pPr>
            <w:r w:rsidRPr="00F251F2">
              <w:rPr>
                <w:rFonts w:asciiTheme="minorHAnsi" w:hAnsiTheme="minorHAnsi"/>
                <w:b/>
                <w:bCs/>
                <w:color w:val="auto"/>
                <w:sz w:val="20"/>
                <w:szCs w:val="20"/>
                <w:lang w:val="en-US"/>
              </w:rPr>
              <w:t>TOTAL</w:t>
            </w:r>
          </w:p>
        </w:tc>
        <w:tc>
          <w:tcPr>
            <w:tcW w:w="4340" w:type="dxa"/>
            <w:tcBorders>
              <w:top w:val="single" w:sz="4" w:space="0" w:color="auto"/>
              <w:bottom w:val="single" w:sz="4" w:space="0" w:color="auto"/>
            </w:tcBorders>
          </w:tcPr>
          <w:p w:rsidR="00D0398F" w:rsidRPr="00F251F2" w:rsidRDefault="00D0398F">
            <w:pPr>
              <w:spacing w:line="240" w:lineRule="auto"/>
              <w:jc w:val="both"/>
              <w:rPr>
                <w:rFonts w:cstheme="minorHAnsi"/>
                <w:kern w:val="24"/>
                <w:sz w:val="20"/>
                <w:szCs w:val="20"/>
                <w:lang w:eastAsia="es-ES"/>
              </w:rPr>
            </w:pPr>
          </w:p>
        </w:tc>
        <w:tc>
          <w:tcPr>
            <w:tcW w:w="1027" w:type="dxa"/>
            <w:tcBorders>
              <w:top w:val="single" w:sz="4" w:space="0" w:color="auto"/>
              <w:bottom w:val="single" w:sz="4" w:space="0" w:color="auto"/>
            </w:tcBorders>
          </w:tcPr>
          <w:p w:rsidR="00D0398F" w:rsidRPr="00F251F2" w:rsidRDefault="00D0398F">
            <w:pPr>
              <w:spacing w:line="240" w:lineRule="auto"/>
              <w:jc w:val="both"/>
              <w:rPr>
                <w:rFonts w:cstheme="minorHAnsi"/>
                <w:kern w:val="24"/>
                <w:sz w:val="20"/>
                <w:szCs w:val="20"/>
                <w:lang w:eastAsia="es-ES"/>
              </w:rPr>
            </w:pPr>
          </w:p>
        </w:tc>
        <w:tc>
          <w:tcPr>
            <w:tcW w:w="1545" w:type="dxa"/>
            <w:tcBorders>
              <w:top w:val="single" w:sz="4" w:space="0" w:color="auto"/>
              <w:bottom w:val="single" w:sz="4" w:space="0" w:color="auto"/>
            </w:tcBorders>
          </w:tcPr>
          <w:p w:rsidR="00D0398F" w:rsidRPr="00F251F2" w:rsidRDefault="001857F3">
            <w:pPr>
              <w:spacing w:line="240" w:lineRule="auto"/>
              <w:jc w:val="both"/>
              <w:rPr>
                <w:rFonts w:cstheme="minorHAnsi"/>
                <w:kern w:val="24"/>
                <w:sz w:val="20"/>
                <w:szCs w:val="20"/>
              </w:rPr>
            </w:pPr>
            <w:r w:rsidRPr="00F251F2">
              <w:rPr>
                <w:sz w:val="20"/>
                <w:szCs w:val="20"/>
              </w:rPr>
              <w:t>18433</w:t>
            </w:r>
          </w:p>
        </w:tc>
      </w:tr>
    </w:tbl>
    <w:p w:rsidR="00D0398F" w:rsidRPr="00F251F2" w:rsidRDefault="001857F3">
      <w:pPr>
        <w:spacing w:before="240" w:after="0" w:line="240" w:lineRule="auto"/>
        <w:jc w:val="both"/>
        <w:rPr>
          <w:rFonts w:cs="Arial Narrow"/>
          <w:b/>
        </w:rPr>
      </w:pPr>
      <w:r w:rsidRPr="00F251F2">
        <w:rPr>
          <w:b/>
        </w:rPr>
        <w:t>Animal genetic resources for food and agriculture</w:t>
      </w:r>
    </w:p>
    <w:p w:rsidR="00D0398F" w:rsidRPr="00F251F2" w:rsidRDefault="001857F3">
      <w:pPr>
        <w:spacing w:line="240" w:lineRule="auto"/>
        <w:jc w:val="both"/>
        <w:rPr>
          <w:rFonts w:eastAsia="Calibri" w:cstheme="minorHAnsi"/>
          <w:szCs w:val="24"/>
        </w:rPr>
      </w:pPr>
      <w:r w:rsidRPr="00F251F2">
        <w:rPr>
          <w:szCs w:val="24"/>
        </w:rPr>
        <w:t xml:space="preserve">The clearest sign of declining biological diversity is the loss of a species, resulting in irreparable damage to the wildlife of a country or region. Hence the need to develop actions in order to preserve the natural heritage and life on the planet (Convention on Biological Biodiversity, CDB 1992). Biological diversity must be conserved through an integrated conservation system including </w:t>
      </w:r>
      <w:r w:rsidRPr="00F251F2">
        <w:rPr>
          <w:i/>
          <w:szCs w:val="24"/>
          <w:u w:val="single"/>
        </w:rPr>
        <w:t>in situ</w:t>
      </w:r>
      <w:r w:rsidRPr="00F251F2">
        <w:rPr>
          <w:szCs w:val="24"/>
        </w:rPr>
        <w:t xml:space="preserve"> and </w:t>
      </w:r>
      <w:r w:rsidRPr="00F251F2">
        <w:rPr>
          <w:i/>
          <w:szCs w:val="24"/>
          <w:u w:val="single"/>
        </w:rPr>
        <w:t>ex situ</w:t>
      </w:r>
      <w:r w:rsidRPr="00F251F2">
        <w:rPr>
          <w:szCs w:val="24"/>
        </w:rPr>
        <w:t xml:space="preserve"> conservation. This is carried out in protected areas and also through the Gene Reserve Benchmarks promoted by the Cuban Association of Animal Production (ACPA).</w:t>
      </w:r>
    </w:p>
    <w:p w:rsidR="00D0398F" w:rsidRPr="00F251F2" w:rsidRDefault="001857F3">
      <w:pPr>
        <w:spacing w:line="240" w:lineRule="auto"/>
        <w:jc w:val="both"/>
        <w:rPr>
          <w:rFonts w:eastAsia="Calibri" w:cstheme="minorHAnsi"/>
          <w:szCs w:val="24"/>
        </w:rPr>
      </w:pPr>
      <w:r w:rsidRPr="00F251F2">
        <w:rPr>
          <w:b/>
          <w:szCs w:val="24"/>
        </w:rPr>
        <w:t xml:space="preserve">Gene Reservoirs </w:t>
      </w:r>
      <w:r w:rsidRPr="00F251F2">
        <w:rPr>
          <w:szCs w:val="24"/>
        </w:rPr>
        <w:t>represent another way of conserving animal genetic resources in Cuba. In 2014, there were more than 150 gene reservoirs in Cuba. The main results achieved by introducing gene reservoirs in the country include: increasing species and native and Cuban varieties, exchanging genetic material between breeders, increased interest by breeders in landraces, integration of plant and animal genetic resource work, up-and-coming work with a modest but sustained contribution to food security, encouraging work by leading producers and sharing of experiences.</w:t>
      </w:r>
    </w:p>
    <w:p w:rsidR="00D0398F" w:rsidRPr="00F251F2" w:rsidRDefault="001857F3">
      <w:pPr>
        <w:spacing w:line="240" w:lineRule="auto"/>
        <w:ind w:right="142"/>
        <w:jc w:val="both"/>
        <w:rPr>
          <w:rFonts w:eastAsia="Cambria" w:cstheme="minorHAnsi"/>
          <w:szCs w:val="24"/>
        </w:rPr>
      </w:pPr>
      <w:r w:rsidRPr="00F251F2">
        <w:rPr>
          <w:szCs w:val="24"/>
        </w:rPr>
        <w:t xml:space="preserve">Table 11 summarizes the different animal genetic resource conservation methods by species. It is planned to include all endangered varieties in conservation programmes through </w:t>
      </w:r>
      <w:r w:rsidRPr="00F251F2">
        <w:rPr>
          <w:b/>
          <w:i/>
          <w:szCs w:val="24"/>
          <w:u w:val="single"/>
        </w:rPr>
        <w:t>i</w:t>
      </w:r>
      <w:r w:rsidRPr="00F251F2">
        <w:rPr>
          <w:i/>
          <w:szCs w:val="24"/>
          <w:u w:val="single"/>
        </w:rPr>
        <w:t>n situ</w:t>
      </w:r>
      <w:r w:rsidRPr="00F251F2">
        <w:rPr>
          <w:szCs w:val="24"/>
        </w:rPr>
        <w:t xml:space="preserve"> and </w:t>
      </w:r>
      <w:r w:rsidRPr="00F251F2">
        <w:rPr>
          <w:i/>
          <w:szCs w:val="24"/>
          <w:u w:val="single"/>
        </w:rPr>
        <w:t>ex situ</w:t>
      </w:r>
      <w:r w:rsidRPr="00F251F2">
        <w:rPr>
          <w:szCs w:val="24"/>
        </w:rPr>
        <w:t xml:space="preserve"> methods, particularly using the “</w:t>
      </w:r>
      <w:r w:rsidRPr="00F251F2">
        <w:rPr>
          <w:i/>
          <w:szCs w:val="24"/>
        </w:rPr>
        <w:t>in vitro</w:t>
      </w:r>
      <w:r w:rsidRPr="00F251F2">
        <w:rPr>
          <w:szCs w:val="24"/>
        </w:rPr>
        <w:t xml:space="preserve">” method among the latter. </w:t>
      </w:r>
    </w:p>
    <w:p w:rsidR="00D0398F" w:rsidRPr="00F251F2" w:rsidRDefault="001857F3">
      <w:pPr>
        <w:spacing w:after="0" w:line="240" w:lineRule="auto"/>
        <w:ind w:right="142"/>
        <w:jc w:val="both"/>
        <w:rPr>
          <w:rFonts w:cstheme="minorHAnsi"/>
          <w:b/>
        </w:rPr>
      </w:pPr>
      <w:r w:rsidRPr="00F251F2">
        <w:rPr>
          <w:b/>
        </w:rPr>
        <w:t>Table 11. Methods of conserving animal genetic resources used by species</w:t>
      </w:r>
    </w:p>
    <w:tbl>
      <w:tblPr>
        <w:tblW w:w="8553" w:type="dxa"/>
        <w:tblBorders>
          <w:top w:val="single" w:sz="4" w:space="0" w:color="auto"/>
          <w:bottom w:val="single" w:sz="4" w:space="0" w:color="auto"/>
        </w:tblBorders>
        <w:tblLayout w:type="fixed"/>
        <w:tblLook w:val="04A0" w:firstRow="1" w:lastRow="0" w:firstColumn="1" w:lastColumn="0" w:noHBand="0" w:noVBand="1"/>
      </w:tblPr>
      <w:tblGrid>
        <w:gridCol w:w="1134"/>
        <w:gridCol w:w="2127"/>
        <w:gridCol w:w="2551"/>
        <w:gridCol w:w="2741"/>
      </w:tblGrid>
      <w:tr w:rsidR="00D0398F" w:rsidRPr="000D7E5E">
        <w:trPr>
          <w:trHeight w:val="274"/>
        </w:trPr>
        <w:tc>
          <w:tcPr>
            <w:tcW w:w="1134" w:type="dxa"/>
            <w:tcBorders>
              <w:top w:val="single" w:sz="4" w:space="0" w:color="auto"/>
              <w:bottom w:val="single" w:sz="4" w:space="0" w:color="auto"/>
            </w:tcBorders>
            <w:shd w:val="clear" w:color="auto" w:fill="auto"/>
            <w:vAlign w:val="center"/>
          </w:tcPr>
          <w:p w:rsidR="00D0398F" w:rsidRPr="00F251F2" w:rsidRDefault="001857F3">
            <w:pPr>
              <w:autoSpaceDE w:val="0"/>
              <w:autoSpaceDN w:val="0"/>
              <w:adjustRightInd w:val="0"/>
              <w:spacing w:after="0" w:line="240" w:lineRule="auto"/>
              <w:jc w:val="both"/>
              <w:rPr>
                <w:rFonts w:cstheme="minorHAnsi"/>
                <w:b/>
                <w:sz w:val="20"/>
                <w:szCs w:val="20"/>
              </w:rPr>
            </w:pPr>
            <w:r w:rsidRPr="00F251F2">
              <w:rPr>
                <w:b/>
                <w:sz w:val="20"/>
                <w:szCs w:val="20"/>
              </w:rPr>
              <w:t>Species</w:t>
            </w:r>
          </w:p>
        </w:tc>
        <w:tc>
          <w:tcPr>
            <w:tcW w:w="2127" w:type="dxa"/>
            <w:tcBorders>
              <w:top w:val="single" w:sz="4" w:space="0" w:color="auto"/>
              <w:bottom w:val="single" w:sz="4" w:space="0" w:color="auto"/>
            </w:tcBorders>
            <w:shd w:val="clear" w:color="auto" w:fill="auto"/>
            <w:vAlign w:val="center"/>
          </w:tcPr>
          <w:p w:rsidR="00D0398F" w:rsidRPr="00F251F2" w:rsidRDefault="001857F3">
            <w:pPr>
              <w:autoSpaceDE w:val="0"/>
              <w:autoSpaceDN w:val="0"/>
              <w:adjustRightInd w:val="0"/>
              <w:spacing w:after="0" w:line="240" w:lineRule="auto"/>
              <w:jc w:val="both"/>
              <w:rPr>
                <w:rFonts w:cstheme="minorHAnsi"/>
                <w:b/>
                <w:sz w:val="20"/>
                <w:szCs w:val="20"/>
              </w:rPr>
            </w:pPr>
            <w:r w:rsidRPr="00F251F2">
              <w:rPr>
                <w:b/>
                <w:i/>
                <w:sz w:val="20"/>
                <w:szCs w:val="20"/>
              </w:rPr>
              <w:t>In situ</w:t>
            </w:r>
            <w:r w:rsidRPr="00F251F2">
              <w:rPr>
                <w:b/>
                <w:sz w:val="20"/>
                <w:szCs w:val="20"/>
              </w:rPr>
              <w:t xml:space="preserve"> conservation</w:t>
            </w:r>
          </w:p>
        </w:tc>
        <w:tc>
          <w:tcPr>
            <w:tcW w:w="2551" w:type="dxa"/>
            <w:tcBorders>
              <w:top w:val="single" w:sz="4" w:space="0" w:color="auto"/>
              <w:bottom w:val="single" w:sz="4" w:space="0" w:color="auto"/>
            </w:tcBorders>
            <w:shd w:val="clear" w:color="auto" w:fill="auto"/>
            <w:vAlign w:val="center"/>
          </w:tcPr>
          <w:p w:rsidR="00D0398F" w:rsidRPr="00F251F2" w:rsidRDefault="001857F3">
            <w:pPr>
              <w:autoSpaceDE w:val="0"/>
              <w:autoSpaceDN w:val="0"/>
              <w:adjustRightInd w:val="0"/>
              <w:spacing w:after="0" w:line="240" w:lineRule="auto"/>
              <w:jc w:val="both"/>
              <w:rPr>
                <w:rFonts w:cstheme="minorHAnsi"/>
                <w:b/>
                <w:sz w:val="20"/>
                <w:szCs w:val="20"/>
                <w:lang w:val="es-AR"/>
              </w:rPr>
            </w:pPr>
            <w:r w:rsidRPr="00F251F2">
              <w:rPr>
                <w:b/>
                <w:i/>
                <w:iCs/>
                <w:sz w:val="20"/>
                <w:szCs w:val="20"/>
                <w:u w:val="single"/>
                <w:lang w:val="es-AR"/>
              </w:rPr>
              <w:t xml:space="preserve">Ex situ </w:t>
            </w:r>
            <w:r w:rsidRPr="00F251F2">
              <w:rPr>
                <w:b/>
                <w:i/>
                <w:iCs/>
                <w:sz w:val="20"/>
                <w:szCs w:val="20"/>
                <w:lang w:val="es-AR"/>
              </w:rPr>
              <w:t>in vivo</w:t>
            </w:r>
            <w:r w:rsidRPr="00F251F2">
              <w:rPr>
                <w:b/>
                <w:sz w:val="20"/>
                <w:szCs w:val="20"/>
                <w:lang w:val="es-AR"/>
              </w:rPr>
              <w:t xml:space="preserve"> conservation</w:t>
            </w:r>
          </w:p>
        </w:tc>
        <w:tc>
          <w:tcPr>
            <w:tcW w:w="2741" w:type="dxa"/>
            <w:tcBorders>
              <w:top w:val="single" w:sz="4" w:space="0" w:color="auto"/>
              <w:bottom w:val="single" w:sz="4" w:space="0" w:color="auto"/>
            </w:tcBorders>
            <w:shd w:val="clear" w:color="auto" w:fill="auto"/>
            <w:vAlign w:val="center"/>
          </w:tcPr>
          <w:p w:rsidR="00D0398F" w:rsidRPr="00F251F2" w:rsidRDefault="001857F3">
            <w:pPr>
              <w:autoSpaceDE w:val="0"/>
              <w:autoSpaceDN w:val="0"/>
              <w:adjustRightInd w:val="0"/>
              <w:spacing w:after="0" w:line="240" w:lineRule="auto"/>
              <w:jc w:val="both"/>
              <w:rPr>
                <w:rFonts w:cstheme="minorHAnsi"/>
                <w:b/>
                <w:sz w:val="20"/>
                <w:szCs w:val="20"/>
                <w:lang w:val="it-IT"/>
              </w:rPr>
            </w:pPr>
            <w:r w:rsidRPr="00F251F2">
              <w:rPr>
                <w:b/>
                <w:i/>
                <w:sz w:val="20"/>
                <w:szCs w:val="20"/>
                <w:u w:val="single"/>
                <w:lang w:val="it-IT"/>
              </w:rPr>
              <w:t xml:space="preserve">Ex situ </w:t>
            </w:r>
            <w:r w:rsidRPr="00F251F2">
              <w:rPr>
                <w:b/>
                <w:i/>
                <w:sz w:val="20"/>
                <w:szCs w:val="20"/>
                <w:lang w:val="it-IT"/>
              </w:rPr>
              <w:t>in vitro</w:t>
            </w:r>
            <w:r w:rsidRPr="00F251F2">
              <w:rPr>
                <w:b/>
                <w:sz w:val="20"/>
                <w:szCs w:val="20"/>
                <w:lang w:val="it-IT"/>
              </w:rPr>
              <w:t xml:space="preserve"> conservation</w:t>
            </w:r>
          </w:p>
        </w:tc>
      </w:tr>
      <w:tr w:rsidR="00D0398F" w:rsidRPr="00F251F2">
        <w:trPr>
          <w:trHeight w:val="146"/>
        </w:trPr>
        <w:tc>
          <w:tcPr>
            <w:tcW w:w="1134" w:type="dxa"/>
            <w:tcBorders>
              <w:top w:val="single" w:sz="4" w:space="0" w:color="auto"/>
            </w:tcBorders>
            <w:shd w:val="clear" w:color="auto" w:fill="auto"/>
          </w:tcPr>
          <w:p w:rsidR="00D0398F" w:rsidRPr="00F251F2" w:rsidRDefault="001857F3">
            <w:pPr>
              <w:autoSpaceDE w:val="0"/>
              <w:autoSpaceDN w:val="0"/>
              <w:adjustRightInd w:val="0"/>
              <w:spacing w:after="0" w:line="240" w:lineRule="auto"/>
              <w:jc w:val="both"/>
              <w:rPr>
                <w:rFonts w:cstheme="minorHAnsi"/>
                <w:sz w:val="20"/>
                <w:szCs w:val="20"/>
              </w:rPr>
            </w:pPr>
            <w:r w:rsidRPr="00F251F2">
              <w:rPr>
                <w:sz w:val="20"/>
                <w:szCs w:val="20"/>
              </w:rPr>
              <w:t xml:space="preserve">Cattle </w:t>
            </w:r>
          </w:p>
        </w:tc>
        <w:tc>
          <w:tcPr>
            <w:tcW w:w="2127" w:type="dxa"/>
            <w:tcBorders>
              <w:top w:val="single" w:sz="4" w:space="0" w:color="auto"/>
            </w:tcBorders>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c>
          <w:tcPr>
            <w:tcW w:w="2551" w:type="dxa"/>
            <w:tcBorders>
              <w:top w:val="single" w:sz="4" w:space="0" w:color="auto"/>
            </w:tcBorders>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w:t>
            </w:r>
          </w:p>
        </w:tc>
        <w:tc>
          <w:tcPr>
            <w:tcW w:w="2741" w:type="dxa"/>
            <w:tcBorders>
              <w:top w:val="single" w:sz="4" w:space="0" w:color="auto"/>
            </w:tcBorders>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r>
      <w:tr w:rsidR="00D0398F" w:rsidRPr="00F251F2">
        <w:trPr>
          <w:trHeight w:val="146"/>
        </w:trPr>
        <w:tc>
          <w:tcPr>
            <w:tcW w:w="1134" w:type="dxa"/>
            <w:shd w:val="clear" w:color="auto" w:fill="auto"/>
          </w:tcPr>
          <w:p w:rsidR="00D0398F" w:rsidRPr="00F251F2" w:rsidRDefault="001857F3">
            <w:pPr>
              <w:autoSpaceDE w:val="0"/>
              <w:autoSpaceDN w:val="0"/>
              <w:adjustRightInd w:val="0"/>
              <w:spacing w:after="0" w:line="240" w:lineRule="auto"/>
              <w:jc w:val="both"/>
              <w:rPr>
                <w:rFonts w:cstheme="minorHAnsi"/>
                <w:sz w:val="20"/>
                <w:szCs w:val="20"/>
              </w:rPr>
            </w:pPr>
            <w:r w:rsidRPr="00F251F2">
              <w:rPr>
                <w:sz w:val="20"/>
                <w:szCs w:val="20"/>
              </w:rPr>
              <w:t xml:space="preserve">Sheep </w:t>
            </w:r>
          </w:p>
        </w:tc>
        <w:tc>
          <w:tcPr>
            <w:tcW w:w="2127"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c>
          <w:tcPr>
            <w:tcW w:w="255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w:t>
            </w:r>
          </w:p>
        </w:tc>
        <w:tc>
          <w:tcPr>
            <w:tcW w:w="274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None</w:t>
            </w:r>
          </w:p>
        </w:tc>
      </w:tr>
      <w:tr w:rsidR="00D0398F" w:rsidRPr="00F251F2">
        <w:trPr>
          <w:trHeight w:val="146"/>
        </w:trPr>
        <w:tc>
          <w:tcPr>
            <w:tcW w:w="1134" w:type="dxa"/>
            <w:shd w:val="clear" w:color="auto" w:fill="auto"/>
          </w:tcPr>
          <w:p w:rsidR="00D0398F" w:rsidRPr="00F251F2" w:rsidRDefault="001857F3">
            <w:pPr>
              <w:autoSpaceDE w:val="0"/>
              <w:autoSpaceDN w:val="0"/>
              <w:adjustRightInd w:val="0"/>
              <w:spacing w:after="0" w:line="240" w:lineRule="auto"/>
              <w:jc w:val="both"/>
              <w:rPr>
                <w:rFonts w:cstheme="minorHAnsi"/>
                <w:sz w:val="20"/>
                <w:szCs w:val="20"/>
              </w:rPr>
            </w:pPr>
            <w:r w:rsidRPr="00F251F2">
              <w:rPr>
                <w:sz w:val="20"/>
                <w:szCs w:val="20"/>
              </w:rPr>
              <w:t xml:space="preserve">Goats </w:t>
            </w:r>
          </w:p>
        </w:tc>
        <w:tc>
          <w:tcPr>
            <w:tcW w:w="2127"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c>
          <w:tcPr>
            <w:tcW w:w="255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w:t>
            </w:r>
          </w:p>
        </w:tc>
        <w:tc>
          <w:tcPr>
            <w:tcW w:w="274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Medium</w:t>
            </w:r>
          </w:p>
        </w:tc>
      </w:tr>
      <w:tr w:rsidR="00D0398F" w:rsidRPr="00F251F2">
        <w:trPr>
          <w:trHeight w:val="146"/>
        </w:trPr>
        <w:tc>
          <w:tcPr>
            <w:tcW w:w="1134" w:type="dxa"/>
            <w:shd w:val="clear" w:color="auto" w:fill="auto"/>
          </w:tcPr>
          <w:p w:rsidR="00D0398F" w:rsidRPr="00F251F2" w:rsidRDefault="001857F3">
            <w:pPr>
              <w:autoSpaceDE w:val="0"/>
              <w:autoSpaceDN w:val="0"/>
              <w:adjustRightInd w:val="0"/>
              <w:spacing w:after="0" w:line="240" w:lineRule="auto"/>
              <w:jc w:val="both"/>
              <w:rPr>
                <w:rFonts w:cstheme="minorHAnsi"/>
                <w:sz w:val="20"/>
                <w:szCs w:val="20"/>
              </w:rPr>
            </w:pPr>
            <w:r w:rsidRPr="00F251F2">
              <w:rPr>
                <w:sz w:val="20"/>
                <w:szCs w:val="20"/>
              </w:rPr>
              <w:t xml:space="preserve">Pigs </w:t>
            </w:r>
          </w:p>
        </w:tc>
        <w:tc>
          <w:tcPr>
            <w:tcW w:w="2127"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c>
          <w:tcPr>
            <w:tcW w:w="255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w:t>
            </w:r>
          </w:p>
        </w:tc>
        <w:tc>
          <w:tcPr>
            <w:tcW w:w="274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Medium</w:t>
            </w:r>
          </w:p>
        </w:tc>
      </w:tr>
      <w:tr w:rsidR="00D0398F" w:rsidRPr="00F251F2">
        <w:trPr>
          <w:trHeight w:val="146"/>
        </w:trPr>
        <w:tc>
          <w:tcPr>
            <w:tcW w:w="1134" w:type="dxa"/>
            <w:shd w:val="clear" w:color="auto" w:fill="auto"/>
          </w:tcPr>
          <w:p w:rsidR="00D0398F" w:rsidRPr="00F251F2" w:rsidRDefault="001857F3">
            <w:pPr>
              <w:autoSpaceDE w:val="0"/>
              <w:autoSpaceDN w:val="0"/>
              <w:adjustRightInd w:val="0"/>
              <w:spacing w:after="0" w:line="240" w:lineRule="auto"/>
              <w:jc w:val="both"/>
              <w:rPr>
                <w:rFonts w:cstheme="minorHAnsi"/>
                <w:sz w:val="20"/>
                <w:szCs w:val="20"/>
              </w:rPr>
            </w:pPr>
            <w:r w:rsidRPr="00F251F2">
              <w:rPr>
                <w:sz w:val="20"/>
                <w:szCs w:val="20"/>
              </w:rPr>
              <w:t xml:space="preserve">Birds </w:t>
            </w:r>
          </w:p>
        </w:tc>
        <w:tc>
          <w:tcPr>
            <w:tcW w:w="2127"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c>
          <w:tcPr>
            <w:tcW w:w="255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w:t>
            </w:r>
          </w:p>
        </w:tc>
        <w:tc>
          <w:tcPr>
            <w:tcW w:w="274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None</w:t>
            </w:r>
          </w:p>
        </w:tc>
      </w:tr>
      <w:tr w:rsidR="00D0398F" w:rsidRPr="00F251F2">
        <w:trPr>
          <w:trHeight w:val="146"/>
        </w:trPr>
        <w:tc>
          <w:tcPr>
            <w:tcW w:w="1134" w:type="dxa"/>
            <w:shd w:val="clear" w:color="auto" w:fill="auto"/>
          </w:tcPr>
          <w:p w:rsidR="00D0398F" w:rsidRPr="00F251F2" w:rsidRDefault="001857F3">
            <w:pPr>
              <w:autoSpaceDE w:val="0"/>
              <w:autoSpaceDN w:val="0"/>
              <w:adjustRightInd w:val="0"/>
              <w:spacing w:after="0" w:line="240" w:lineRule="auto"/>
              <w:jc w:val="both"/>
              <w:rPr>
                <w:rFonts w:cstheme="minorHAnsi"/>
                <w:sz w:val="20"/>
                <w:szCs w:val="20"/>
              </w:rPr>
            </w:pPr>
            <w:r w:rsidRPr="00F251F2">
              <w:rPr>
                <w:sz w:val="20"/>
                <w:szCs w:val="20"/>
              </w:rPr>
              <w:t xml:space="preserve">Rabbits </w:t>
            </w:r>
          </w:p>
        </w:tc>
        <w:tc>
          <w:tcPr>
            <w:tcW w:w="2127"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c>
          <w:tcPr>
            <w:tcW w:w="255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w:t>
            </w:r>
          </w:p>
        </w:tc>
        <w:tc>
          <w:tcPr>
            <w:tcW w:w="274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None</w:t>
            </w:r>
          </w:p>
        </w:tc>
      </w:tr>
      <w:tr w:rsidR="00D0398F" w:rsidRPr="00F251F2">
        <w:trPr>
          <w:trHeight w:val="146"/>
        </w:trPr>
        <w:tc>
          <w:tcPr>
            <w:tcW w:w="1134" w:type="dxa"/>
            <w:shd w:val="clear" w:color="auto" w:fill="auto"/>
          </w:tcPr>
          <w:p w:rsidR="00D0398F" w:rsidRPr="00F251F2" w:rsidRDefault="001857F3">
            <w:pPr>
              <w:autoSpaceDE w:val="0"/>
              <w:autoSpaceDN w:val="0"/>
              <w:adjustRightInd w:val="0"/>
              <w:spacing w:after="0" w:line="240" w:lineRule="auto"/>
              <w:jc w:val="both"/>
              <w:rPr>
                <w:rFonts w:cstheme="minorHAnsi"/>
                <w:sz w:val="20"/>
                <w:szCs w:val="20"/>
              </w:rPr>
            </w:pPr>
            <w:r w:rsidRPr="00F251F2">
              <w:rPr>
                <w:sz w:val="20"/>
                <w:szCs w:val="20"/>
              </w:rPr>
              <w:t xml:space="preserve">Horses </w:t>
            </w:r>
          </w:p>
        </w:tc>
        <w:tc>
          <w:tcPr>
            <w:tcW w:w="2127"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c>
          <w:tcPr>
            <w:tcW w:w="255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Medium</w:t>
            </w:r>
          </w:p>
        </w:tc>
        <w:tc>
          <w:tcPr>
            <w:tcW w:w="274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Medium</w:t>
            </w:r>
          </w:p>
        </w:tc>
      </w:tr>
      <w:tr w:rsidR="00D0398F" w:rsidRPr="00F251F2">
        <w:trPr>
          <w:trHeight w:val="146"/>
        </w:trPr>
        <w:tc>
          <w:tcPr>
            <w:tcW w:w="1134" w:type="dxa"/>
            <w:shd w:val="clear" w:color="auto" w:fill="auto"/>
          </w:tcPr>
          <w:p w:rsidR="00D0398F" w:rsidRPr="00F251F2" w:rsidRDefault="001857F3">
            <w:pPr>
              <w:autoSpaceDE w:val="0"/>
              <w:autoSpaceDN w:val="0"/>
              <w:adjustRightInd w:val="0"/>
              <w:spacing w:after="0" w:line="240" w:lineRule="auto"/>
              <w:jc w:val="both"/>
              <w:rPr>
                <w:rFonts w:cstheme="minorHAnsi"/>
                <w:sz w:val="20"/>
                <w:szCs w:val="20"/>
              </w:rPr>
            </w:pPr>
            <w:r w:rsidRPr="00F251F2">
              <w:rPr>
                <w:sz w:val="20"/>
                <w:szCs w:val="20"/>
              </w:rPr>
              <w:t xml:space="preserve">Buffalo </w:t>
            </w:r>
          </w:p>
        </w:tc>
        <w:tc>
          <w:tcPr>
            <w:tcW w:w="2127"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High</w:t>
            </w:r>
          </w:p>
        </w:tc>
        <w:tc>
          <w:tcPr>
            <w:tcW w:w="255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w:t>
            </w:r>
          </w:p>
        </w:tc>
        <w:tc>
          <w:tcPr>
            <w:tcW w:w="2741" w:type="dxa"/>
            <w:shd w:val="clear" w:color="auto" w:fill="auto"/>
          </w:tcPr>
          <w:p w:rsidR="00D0398F" w:rsidRPr="00F251F2" w:rsidRDefault="001857F3">
            <w:pPr>
              <w:autoSpaceDE w:val="0"/>
              <w:autoSpaceDN w:val="0"/>
              <w:adjustRightInd w:val="0"/>
              <w:spacing w:after="0" w:line="240" w:lineRule="auto"/>
              <w:jc w:val="center"/>
              <w:rPr>
                <w:rFonts w:cstheme="minorHAnsi"/>
                <w:sz w:val="20"/>
                <w:szCs w:val="20"/>
              </w:rPr>
            </w:pPr>
            <w:r w:rsidRPr="00F251F2">
              <w:rPr>
                <w:sz w:val="20"/>
                <w:szCs w:val="20"/>
              </w:rPr>
              <w:t>Medium</w:t>
            </w:r>
          </w:p>
        </w:tc>
      </w:tr>
    </w:tbl>
    <w:p w:rsidR="00D0398F" w:rsidRPr="00F251F2" w:rsidRDefault="001857F3">
      <w:pPr>
        <w:spacing w:after="0" w:line="240" w:lineRule="auto"/>
        <w:jc w:val="both"/>
        <w:rPr>
          <w:rFonts w:eastAsia="Times New Roman" w:cstheme="minorHAnsi"/>
          <w:szCs w:val="24"/>
        </w:rPr>
      </w:pPr>
      <w:r w:rsidRPr="00F251F2">
        <w:rPr>
          <w:szCs w:val="24"/>
        </w:rPr>
        <w:t>Most of the semen, tissues and embryos for these animal genetic resources for food and agriculture are stored in CIMAGT</w:t>
      </w:r>
    </w:p>
    <w:p w:rsidR="00D0398F" w:rsidRPr="00F251F2" w:rsidRDefault="00D0398F">
      <w:pPr>
        <w:spacing w:after="0" w:line="240" w:lineRule="auto"/>
        <w:jc w:val="both"/>
        <w:rPr>
          <w:rFonts w:eastAsia="Times New Roman" w:cstheme="minorHAnsi"/>
          <w:szCs w:val="24"/>
          <w:lang w:eastAsia="es-ES"/>
        </w:rPr>
      </w:pPr>
    </w:p>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rsidR="00D0398F" w:rsidRPr="00F251F2" w:rsidRDefault="001857F3">
      <w:pPr>
        <w:spacing w:after="0"/>
        <w:rPr>
          <w:rFonts w:cstheme="minorHAnsi"/>
          <w:b/>
        </w:rPr>
      </w:pPr>
      <w:r w:rsidRPr="00F251F2">
        <w:rPr>
          <w:b/>
        </w:rPr>
        <w:t xml:space="preserve">Main baseline initiatives </w:t>
      </w:r>
    </w:p>
    <w:p w:rsidR="00D0398F" w:rsidRPr="00F251F2" w:rsidRDefault="001857F3">
      <w:pPr>
        <w:spacing w:after="0"/>
        <w:jc w:val="both"/>
        <w:rPr>
          <w:rFonts w:cstheme="minorHAnsi"/>
        </w:rPr>
      </w:pPr>
      <w:r w:rsidRPr="00F251F2">
        <w:t>The government is investing in agricultural development in the intervention areas and in other areas of the country, although it is not yet taking into account agrobiodiversity-related issues. The main initiatives funded by the Cuban government aimed at countering biodiversity loss and ensuring the conservation and sustainable management of natural resources, especially soil, are as follows:</w:t>
      </w:r>
    </w:p>
    <w:p w:rsidR="00D0398F" w:rsidRPr="00F251F2" w:rsidRDefault="001857F3">
      <w:pPr>
        <w:pStyle w:val="ListParagraph"/>
        <w:numPr>
          <w:ilvl w:val="0"/>
          <w:numId w:val="36"/>
        </w:numPr>
        <w:autoSpaceDE w:val="0"/>
        <w:autoSpaceDN w:val="0"/>
        <w:adjustRightInd w:val="0"/>
        <w:spacing w:after="0"/>
        <w:ind w:left="270" w:hanging="180"/>
        <w:jc w:val="both"/>
        <w:rPr>
          <w:rFonts w:cs="Calibri"/>
        </w:rPr>
      </w:pPr>
      <w:r w:rsidRPr="00F251F2">
        <w:t xml:space="preserve">Implementation of the National Programme for Soil Conservation and Improvement (PNCMS), which funds the costs of carrying out soil improvement and conservation activities implemented by producers through a certification system. Up to 2016, this programme benefitted a total of 800 000 ha (amounting to a value of more than USD250 millions with an </w:t>
      </w:r>
      <w:r w:rsidRPr="00F251F2">
        <w:rPr>
          <w:rStyle w:val="shorttext"/>
          <w:rFonts w:cs="Arial"/>
        </w:rPr>
        <w:t>annual contribution of USD</w:t>
      </w:r>
      <w:r w:rsidR="00F973EB" w:rsidRPr="00F251F2">
        <w:rPr>
          <w:rStyle w:val="shorttext"/>
          <w:rFonts w:cs="Arial"/>
        </w:rPr>
        <w:t xml:space="preserve"> </w:t>
      </w:r>
      <w:r w:rsidRPr="00F251F2">
        <w:rPr>
          <w:rStyle w:val="shorttext"/>
          <w:rFonts w:cs="Arial"/>
        </w:rPr>
        <w:t>1,7 millions</w:t>
      </w:r>
      <w:r w:rsidRPr="00F251F2">
        <w:t xml:space="preserve">). This program will continuos until 2025. Priority was given to the most degraded areas, fragile ecosystems and hydrographic basins. The programme promotes the application of organic fertilizers to improve soil properties, the creation of barriers to contain erosion and integration with water resource and forestry protection measures, among other measures. Its fundamental goals include the development of demonstration areas (at least one per municipality) for the training of producers and the introduction of new technologies for sustainable soil management. </w:t>
      </w:r>
    </w:p>
    <w:p w:rsidR="00D0398F" w:rsidRPr="00F251F2" w:rsidRDefault="001857F3">
      <w:pPr>
        <w:pStyle w:val="ListParagraph"/>
        <w:numPr>
          <w:ilvl w:val="0"/>
          <w:numId w:val="36"/>
        </w:numPr>
        <w:autoSpaceDE w:val="0"/>
        <w:autoSpaceDN w:val="0"/>
        <w:adjustRightInd w:val="0"/>
        <w:spacing w:after="0"/>
        <w:ind w:left="270" w:hanging="180"/>
        <w:jc w:val="both"/>
        <w:rPr>
          <w:rFonts w:cs="Calibri"/>
        </w:rPr>
      </w:pPr>
      <w:r w:rsidRPr="00F251F2">
        <w:t>Forestry Development Programme, which aims to finance (through the Forest Development Fund) the promotion of new forest areas, reforestation of hydrographic basins and strips of forestry to regulate water in rivers and reservoirs, forestry management and conservation of wild plants and animals to facilitate the operation of the main conservation programmes operated by the National System of Protected Areas. The main outcome has been to increase the country’s reforestation rate from less than 15 percent up to its present level of 33 per cent. This covers all of Cuba and annual expenditure exceeding an average of US$170 million.</w:t>
      </w:r>
    </w:p>
    <w:p w:rsidR="00D0398F" w:rsidRPr="00F251F2" w:rsidRDefault="001857F3">
      <w:pPr>
        <w:pStyle w:val="CommentText"/>
        <w:numPr>
          <w:ilvl w:val="0"/>
          <w:numId w:val="36"/>
        </w:numPr>
        <w:spacing w:before="120" w:after="120" w:line="240" w:lineRule="auto"/>
        <w:ind w:left="270" w:hanging="180"/>
        <w:jc w:val="both"/>
        <w:rPr>
          <w:rFonts w:cstheme="minorHAnsi"/>
          <w:sz w:val="22"/>
          <w:szCs w:val="22"/>
        </w:rPr>
      </w:pPr>
      <w:r w:rsidRPr="00F251F2">
        <w:rPr>
          <w:sz w:val="22"/>
          <w:szCs w:val="22"/>
        </w:rPr>
        <w:t>National Strategy on Biological Diversity (ENBIO, 1999) includingNational Programme on Biological Diversity (2016-2020), is registered under the Strategic Plan to 2020 of the Convention on Biological Diversity (CBD) and is in line with the 20 AICHI targets. The aim of this programme is to promote the conservation of ecosystems, habitats, species and genes, to promote the restoration and conservation of ecosystems providing essential services for all and to enhance national capacities for implementation of the Convention on Biodiversity.</w:t>
      </w:r>
    </w:p>
    <w:p w:rsidR="00D0398F" w:rsidRPr="00F251F2" w:rsidRDefault="001857F3">
      <w:pPr>
        <w:pStyle w:val="CommentText"/>
        <w:numPr>
          <w:ilvl w:val="0"/>
          <w:numId w:val="36"/>
        </w:numPr>
        <w:spacing w:before="120" w:after="120" w:line="240" w:lineRule="auto"/>
        <w:ind w:left="270" w:hanging="180"/>
        <w:jc w:val="both"/>
        <w:rPr>
          <w:rFonts w:cstheme="minorHAnsi"/>
          <w:sz w:val="22"/>
          <w:szCs w:val="22"/>
        </w:rPr>
      </w:pPr>
      <w:r w:rsidRPr="00F251F2">
        <w:rPr>
          <w:sz w:val="22"/>
          <w:szCs w:val="22"/>
        </w:rPr>
        <w:t xml:space="preserve">National Programme to Combat Climate Change (PNECC). This is based on the results of Danger, Vulnerability and Risk studies. Current legislation on the environment and the National Environmental Strategy is currently being brought into line with Cuban policy on climate change and new scientific results and </w:t>
      </w:r>
      <w:r w:rsidR="00F973EB" w:rsidRPr="00F251F2">
        <w:rPr>
          <w:sz w:val="22"/>
          <w:szCs w:val="22"/>
        </w:rPr>
        <w:t>k</w:t>
      </w:r>
      <w:r w:rsidRPr="00F251F2">
        <w:rPr>
          <w:sz w:val="22"/>
          <w:szCs w:val="22"/>
        </w:rPr>
        <w:t>nowledge that is being acquired.</w:t>
      </w:r>
    </w:p>
    <w:p w:rsidR="00D0398F" w:rsidRPr="00F251F2" w:rsidRDefault="001857F3">
      <w:pPr>
        <w:pStyle w:val="ListParagraph"/>
        <w:numPr>
          <w:ilvl w:val="0"/>
          <w:numId w:val="36"/>
        </w:numPr>
        <w:spacing w:line="256" w:lineRule="auto"/>
        <w:jc w:val="both"/>
        <w:rPr>
          <w:rFonts w:eastAsia="Times New Roman" w:cs="Calibri"/>
        </w:rPr>
      </w:pPr>
      <w:r w:rsidRPr="00F251F2">
        <w:t xml:space="preserve">National Strategy to Combat Desertification (ENLD). This strategy is among objectives for development in Cuba up to 2030. Its aim is to address desertification, rehabilitate degraded land and soils, and areas affected by drought and floods and to ensure a neutral effect on soil degradation. </w:t>
      </w:r>
    </w:p>
    <w:p w:rsidR="00D0398F" w:rsidRPr="00F251F2" w:rsidRDefault="001857F3">
      <w:pPr>
        <w:pStyle w:val="ListParagraph"/>
        <w:numPr>
          <w:ilvl w:val="0"/>
          <w:numId w:val="36"/>
        </w:numPr>
        <w:spacing w:line="256" w:lineRule="auto"/>
        <w:jc w:val="both"/>
        <w:rPr>
          <w:rFonts w:eastAsia="Times New Roman" w:cs="Calibri"/>
        </w:rPr>
      </w:pPr>
      <w:r w:rsidRPr="00F251F2">
        <w:t xml:space="preserve">Local and regional research and development projects financed by the Cuban government for the conservation, evaluation and use of animal genetic resources for a value of USD 12 262 400 during the period 2010-2016. </w:t>
      </w:r>
    </w:p>
    <w:p w:rsidR="00D0398F" w:rsidRPr="00F251F2" w:rsidRDefault="001857F3">
      <w:pPr>
        <w:autoSpaceDE w:val="0"/>
        <w:autoSpaceDN w:val="0"/>
        <w:adjustRightInd w:val="0"/>
        <w:spacing w:after="0"/>
        <w:ind w:left="270" w:hanging="180"/>
        <w:rPr>
          <w:rFonts w:cs="Calibri"/>
          <w:b/>
        </w:rPr>
      </w:pPr>
      <w:r w:rsidRPr="00F251F2">
        <w:rPr>
          <w:b/>
        </w:rPr>
        <w:t>Other government initiatives with external financing</w:t>
      </w:r>
    </w:p>
    <w:p w:rsidR="00D0398F" w:rsidRPr="00F251F2" w:rsidRDefault="001857F3">
      <w:pPr>
        <w:pStyle w:val="ListParagraph"/>
        <w:numPr>
          <w:ilvl w:val="0"/>
          <w:numId w:val="41"/>
        </w:numPr>
        <w:autoSpaceDE w:val="0"/>
        <w:autoSpaceDN w:val="0"/>
        <w:adjustRightInd w:val="0"/>
        <w:ind w:left="270" w:hanging="180"/>
        <w:jc w:val="both"/>
        <w:rPr>
          <w:rFonts w:cs="Calibri"/>
        </w:rPr>
      </w:pPr>
      <w:r w:rsidRPr="00F251F2">
        <w:rPr>
          <w:b/>
        </w:rPr>
        <w:t xml:space="preserve">The Cuban government in partnership with the European Union and COSUDE is implementing the project </w:t>
      </w:r>
      <w:r w:rsidRPr="00F251F2">
        <w:t>“Bases Ambientales para la Sostenibilidad Alimentaria Local” [Environmental Bases for Local Food Sustainability] (BASAL), with funding of €8.35 million from the European Union and CHF 5 million from COSUDE. It</w:t>
      </w:r>
      <w:r w:rsidR="00D258CA" w:rsidRPr="00F251F2">
        <w:t xml:space="preserve">’s being </w:t>
      </w:r>
      <w:r w:rsidRPr="00F251F2">
        <w:t xml:space="preserve"> implemented by </w:t>
      </w:r>
      <w:r w:rsidR="00D258CA" w:rsidRPr="00F251F2">
        <w:t xml:space="preserve">UNDP </w:t>
      </w:r>
      <w:r w:rsidRPr="00F251F2">
        <w:t>since 2013-2019 under the guidance of the Cuban Environment Agency</w:t>
      </w:r>
      <w:r w:rsidR="00D258CA" w:rsidRPr="00F251F2">
        <w:t xml:space="preserve"> and with the participation ofs</w:t>
      </w:r>
      <w:r w:rsidRPr="00F251F2">
        <w:t>ixty national and local institutions. The project will involve three municipalities during the first stage, nine during the second and 21 during the third</w:t>
      </w:r>
      <w:r w:rsidR="00D258CA" w:rsidRPr="00F251F2">
        <w:t>, in</w:t>
      </w:r>
      <w:r w:rsidRPr="00F251F2">
        <w:t xml:space="preserve"> five provinces. Its </w:t>
      </w:r>
      <w:r w:rsidR="00D258CA" w:rsidRPr="00F251F2">
        <w:t xml:space="preserve">objective </w:t>
      </w:r>
      <w:r w:rsidRPr="00F251F2">
        <w:t>is to support adaptation to climate change in the farming sector, contribute to ongoing and sustainable socioeconomic development and reduce vulnerability to drought, increasing temperatures and rising sea levels. Its results include: diagnosis of water, soil and agricultural practices used, application of agricultural practices adapted to local conditions, optimization of energy and water use and strengthening of support services: production of biofertilizers, integrated pest and waste management and establishment of mini-industries.</w:t>
      </w:r>
    </w:p>
    <w:p w:rsidR="00D0398F" w:rsidRPr="00F251F2" w:rsidRDefault="001857F3">
      <w:pPr>
        <w:pStyle w:val="ListParagraph"/>
        <w:numPr>
          <w:ilvl w:val="0"/>
          <w:numId w:val="39"/>
        </w:numPr>
        <w:spacing w:after="0"/>
        <w:ind w:left="270" w:hanging="180"/>
        <w:jc w:val="both"/>
        <w:rPr>
          <w:rFonts w:cs="Calibri"/>
        </w:rPr>
      </w:pPr>
      <w:r w:rsidRPr="00F251F2">
        <w:t xml:space="preserve">Project on “Dissemination of participatory plant breeding in Cuba to reinforce local agricultural innovation. This </w:t>
      </w:r>
      <w:r w:rsidR="00F973EB" w:rsidRPr="00F251F2">
        <w:t>is</w:t>
      </w:r>
      <w:r w:rsidRPr="00F251F2">
        <w:t xml:space="preserve"> implemented from 2011 to 2019 in its third phase by the National Institute of Agricultural Sciences (INCA). It was financed with the partnership of Swiss Cooperation for Development (COSUDE) with a contribution of USD 3 156000 and national co-financing of USD 1 250 000. It </w:t>
      </w:r>
      <w:r w:rsidR="00D258CA" w:rsidRPr="00F251F2">
        <w:t xml:space="preserve">is implemented </w:t>
      </w:r>
      <w:r w:rsidRPr="00F251F2">
        <w:t>in 45 municipalities belonging to 10 Cuban provinces (including Matanzas, Sancti Spíritus and Granma). It directly benefit</w:t>
      </w:r>
      <w:r w:rsidR="00D258CA" w:rsidRPr="00F251F2">
        <w:t>s</w:t>
      </w:r>
      <w:r w:rsidRPr="00F251F2">
        <w:t xml:space="preserve"> at least 18 900 women and men in the communities involved and indirectly benefit</w:t>
      </w:r>
      <w:r w:rsidR="00D258CA" w:rsidRPr="00F251F2">
        <w:t>s</w:t>
      </w:r>
      <w:r w:rsidRPr="00F251F2">
        <w:t xml:space="preserve"> a further 172 800. It help</w:t>
      </w:r>
      <w:r w:rsidR="00D258CA" w:rsidRPr="00F251F2">
        <w:t>s</w:t>
      </w:r>
      <w:r w:rsidRPr="00F251F2">
        <w:t xml:space="preserve"> improve food security and sovereignty of those involved and their families by increasing the efficiency of integrated production systems with the emphasis on bringing about improvement and in-situ conservation of local plant and animal genetic resources, improving quality</w:t>
      </w:r>
      <w:r w:rsidR="00D258CA" w:rsidRPr="00F251F2">
        <w:t xml:space="preserve"> </w:t>
      </w:r>
      <w:r w:rsidRPr="00F251F2">
        <w:t>of</w:t>
      </w:r>
      <w:r w:rsidR="00D258CA" w:rsidRPr="00F251F2">
        <w:t xml:space="preserve"> </w:t>
      </w:r>
      <w:r w:rsidRPr="00F251F2">
        <w:t>life fairly with the leadership of farmers and greater equality between women and men, creating new space for interaction between different stakeholders.</w:t>
      </w:r>
    </w:p>
    <w:p w:rsidR="00D0398F" w:rsidRPr="00F251F2" w:rsidRDefault="001857F3">
      <w:pPr>
        <w:numPr>
          <w:ilvl w:val="0"/>
          <w:numId w:val="37"/>
        </w:numPr>
        <w:spacing w:after="0" w:line="240" w:lineRule="atLeast"/>
        <w:ind w:left="270" w:hanging="180"/>
        <w:jc w:val="both"/>
      </w:pPr>
      <w:r w:rsidRPr="00F251F2">
        <w:t xml:space="preserve">“Genetic improvement of dairy cattle in Cuba as a supplementary means of increasing the potential of milk production”, with the participation of Belgium and financed by Vlaamse Interuniveritaire Raad- University Development Cooperation (VLIR-USO). The main </w:t>
      </w:r>
      <w:r w:rsidR="00D258CA" w:rsidRPr="00F251F2">
        <w:t xml:space="preserve">objective </w:t>
      </w:r>
      <w:r w:rsidRPr="00F251F2">
        <w:t>of this</w:t>
      </w:r>
      <w:r w:rsidR="00D258CA" w:rsidRPr="00F251F2">
        <w:t xml:space="preserve"> project</w:t>
      </w:r>
      <w:r w:rsidRPr="00F251F2">
        <w:t xml:space="preserve"> is to ensure capacity for the production of embryos using a combination of OPU-IVF techniques for the conservation of plant genetic resources. Financing of € 271 016 and co-financing of USD 500 000 (2016-2020).</w:t>
      </w:r>
    </w:p>
    <w:p w:rsidR="00D0398F" w:rsidRPr="00F251F2" w:rsidRDefault="001857F3">
      <w:pPr>
        <w:pStyle w:val="ListParagraph"/>
        <w:numPr>
          <w:ilvl w:val="0"/>
          <w:numId w:val="38"/>
        </w:numPr>
        <w:spacing w:after="240" w:line="256" w:lineRule="auto"/>
        <w:ind w:left="270" w:hanging="180"/>
        <w:jc w:val="both"/>
        <w:rPr>
          <w:rFonts w:eastAsia="Times New Roman" w:cs="Calibri"/>
        </w:rPr>
      </w:pPr>
      <w:r w:rsidRPr="00F251F2">
        <w:t xml:space="preserve">“Genetic improvement in cattle through the application of reproductive biotechnologies”. The aim of this </w:t>
      </w:r>
      <w:r w:rsidR="00D258CA" w:rsidRPr="00F251F2">
        <w:t xml:space="preserve">project </w:t>
      </w:r>
      <w:r w:rsidRPr="00F251F2">
        <w:t xml:space="preserve">is to improve the genetic quality of dual-purpose cattle and Buffalo herds in the Venezuelan and Cuban </w:t>
      </w:r>
      <w:r w:rsidRPr="00F251F2">
        <w:rPr>
          <w:i/>
        </w:rPr>
        <w:t>eje llanero</w:t>
      </w:r>
      <w:r w:rsidRPr="00F251F2">
        <w:t xml:space="preserve"> [plains axis] through the introduction of reproductive biotechnologies in indigenous races with total funding of USD 2 320 000 USD</w:t>
      </w:r>
      <w:r w:rsidR="00F973EB" w:rsidRPr="00F251F2">
        <w:t xml:space="preserve"> (</w:t>
      </w:r>
      <w:r w:rsidRPr="00F251F2">
        <w:t>period 2012-2019</w:t>
      </w:r>
      <w:r w:rsidR="00F973EB" w:rsidRPr="00F251F2">
        <w:t>)</w:t>
      </w:r>
      <w:r w:rsidRPr="00F251F2">
        <w:t>.</w:t>
      </w:r>
    </w:p>
    <w:p w:rsidR="00F973EB" w:rsidRPr="00F251F2" w:rsidRDefault="001857F3" w:rsidP="00F973EB">
      <w:pPr>
        <w:pStyle w:val="ListParagraph"/>
        <w:numPr>
          <w:ilvl w:val="0"/>
          <w:numId w:val="38"/>
        </w:numPr>
        <w:spacing w:after="240" w:line="256" w:lineRule="auto"/>
        <w:ind w:left="270" w:hanging="180"/>
        <w:jc w:val="both"/>
        <w:rPr>
          <w:rFonts w:eastAsia="Times New Roman" w:cs="Calibri"/>
        </w:rPr>
      </w:pPr>
      <w:r w:rsidRPr="00F251F2">
        <w:t>“Programme for strengthening professional capacities for managing and conserving animal genetic resources between Mexico and Cuba”. With the cooperation of the Mexican Ministry of Agriculture, Livestock, Rural Development, Fisheries and Food (SAGARPA) and the Autonomous University of Baja California Sur. The funding amounted to US</w:t>
      </w:r>
      <w:r w:rsidR="00B17330" w:rsidRPr="00F251F2">
        <w:t xml:space="preserve">D </w:t>
      </w:r>
      <w:r w:rsidRPr="00F251F2">
        <w:t>299</w:t>
      </w:r>
      <w:r w:rsidR="00B17330" w:rsidRPr="00F251F2">
        <w:t xml:space="preserve"> </w:t>
      </w:r>
      <w:r w:rsidRPr="00F251F2">
        <w:t>400 and US</w:t>
      </w:r>
      <w:r w:rsidR="00B17330" w:rsidRPr="00F251F2">
        <w:t xml:space="preserve">D </w:t>
      </w:r>
      <w:r w:rsidRPr="00F251F2">
        <w:t>49</w:t>
      </w:r>
      <w:r w:rsidR="00B17330" w:rsidRPr="00F251F2">
        <w:t xml:space="preserve"> </w:t>
      </w:r>
      <w:r w:rsidRPr="00F251F2">
        <w:t xml:space="preserve">401 of co-financing. The aim is to strengthen professional and technical skills through the implementation of a training programme from an ecosystem perspective for the conservation of animal genetic resources, with an emphasis on locally adapted indigenous breeds in Cuba and Mexico, and the creation of genetic reservoirs with local breeds in Cuba and </w:t>
      </w:r>
      <w:r w:rsidR="00F973EB" w:rsidRPr="00F251F2">
        <w:t>Mexico (period 2015-2019).</w:t>
      </w:r>
    </w:p>
    <w:p w:rsidR="00D0398F" w:rsidRPr="00F251F2" w:rsidRDefault="001857F3">
      <w:pPr>
        <w:autoSpaceDE w:val="0"/>
        <w:autoSpaceDN w:val="0"/>
        <w:adjustRightInd w:val="0"/>
        <w:spacing w:after="0" w:line="240" w:lineRule="auto"/>
        <w:jc w:val="both"/>
        <w:rPr>
          <w:rFonts w:cs="Arial Narrow"/>
          <w:b/>
          <w:i/>
        </w:rPr>
      </w:pPr>
      <w:bookmarkStart w:id="35" w:name="_Toc410387899"/>
      <w:r w:rsidRPr="00F251F2">
        <w:rPr>
          <w:b/>
          <w:i/>
        </w:rPr>
        <w:t>1.2.3 Remaining barriers</w:t>
      </w:r>
    </w:p>
    <w:p w:rsidR="00D0398F" w:rsidRPr="00F251F2" w:rsidRDefault="001857F3">
      <w:pPr>
        <w:autoSpaceDE w:val="0"/>
        <w:autoSpaceDN w:val="0"/>
        <w:adjustRightInd w:val="0"/>
        <w:spacing w:line="240" w:lineRule="auto"/>
        <w:jc w:val="both"/>
        <w:rPr>
          <w:rFonts w:cstheme="minorHAnsi"/>
          <w:szCs w:val="24"/>
        </w:rPr>
      </w:pPr>
      <w:r w:rsidRPr="00F251F2">
        <w:rPr>
          <w:szCs w:val="24"/>
        </w:rPr>
        <w:t>Addressing negative variables would involve the setting up of mechanisms for the introduction of agricultural management for the conservation and diversification of land-use allowing recovery of lands</w:t>
      </w:r>
      <w:r w:rsidR="00D258CA" w:rsidRPr="00F251F2">
        <w:rPr>
          <w:szCs w:val="24"/>
        </w:rPr>
        <w:t xml:space="preserve"> </w:t>
      </w:r>
      <w:r w:rsidRPr="00F251F2">
        <w:rPr>
          <w:szCs w:val="24"/>
        </w:rPr>
        <w:t xml:space="preserve">degraded by unsustainable intensive agriculture; salvaging plant and animal genetic resources important to the global environment and stimulation of a regulatory framework establishing policies concerning the use, protection and conservation of PGRFA and AGRFA. It would also evolve stimulating new forms of farming that do not involve a threat to Cuban protected areas and biodiversity. All this would be combined with a proper training plan for all stakeholders involved, from producers and extension agents to decision-makers. These barriers are set out in a detailed and project-focused manner below. </w:t>
      </w:r>
    </w:p>
    <w:p w:rsidR="00D0398F" w:rsidRPr="00F251F2" w:rsidRDefault="001857F3">
      <w:pPr>
        <w:spacing w:after="0" w:line="240" w:lineRule="auto"/>
        <w:ind w:right="-57"/>
        <w:jc w:val="both"/>
        <w:rPr>
          <w:rFonts w:cstheme="minorHAnsi"/>
          <w:b/>
          <w:szCs w:val="24"/>
        </w:rPr>
      </w:pPr>
      <w:r w:rsidRPr="00F251F2">
        <w:rPr>
          <w:b/>
          <w:szCs w:val="24"/>
        </w:rPr>
        <w:t>Barrier No 1: Poor knowledge of the potential use of genetic resources in protected areas and the role of food chains and biological corridors.</w:t>
      </w:r>
    </w:p>
    <w:p w:rsidR="00D0398F" w:rsidRPr="00F251F2" w:rsidRDefault="001857F3">
      <w:pPr>
        <w:spacing w:after="0" w:line="240" w:lineRule="auto"/>
        <w:ind w:right="-57"/>
        <w:jc w:val="both"/>
        <w:rPr>
          <w:rFonts w:cstheme="minorHAnsi"/>
          <w:szCs w:val="24"/>
        </w:rPr>
      </w:pPr>
      <w:r w:rsidRPr="00F251F2">
        <w:rPr>
          <w:szCs w:val="24"/>
        </w:rPr>
        <w:t xml:space="preserve">The problems identified, which are common to the three intervention areas, are associated with shortcomings in inventories, conservation measures and use of local species and training activities. </w:t>
      </w:r>
      <w:r w:rsidRPr="00F251F2">
        <w:rPr>
          <w:bCs/>
          <w:szCs w:val="24"/>
        </w:rPr>
        <w:t xml:space="preserve">One key to a successful outcome for the project is the need to increase information levels and knowledge of key stakeholders involved, farmers and the general public about species of interest within protected areas, </w:t>
      </w:r>
      <w:r w:rsidRPr="00F251F2">
        <w:rPr>
          <w:szCs w:val="24"/>
        </w:rPr>
        <w:t>the importance of their conservation and the sustainable use of the agricultural diversity that they encapsulate.</w:t>
      </w:r>
    </w:p>
    <w:p w:rsidR="00D0398F" w:rsidRPr="00F251F2" w:rsidRDefault="001857F3">
      <w:pPr>
        <w:spacing w:line="240" w:lineRule="auto"/>
        <w:ind w:right="-57"/>
        <w:jc w:val="both"/>
        <w:rPr>
          <w:rFonts w:cstheme="minorHAnsi"/>
          <w:szCs w:val="24"/>
        </w:rPr>
      </w:pPr>
      <w:r w:rsidRPr="00F251F2">
        <w:rPr>
          <w:szCs w:val="24"/>
        </w:rPr>
        <w:t>National plant and animal programmes led by the National Enterprise for Plant and Animal Protection are responsible for monitoring and conserving native and endemic species in each area. Knowledgeable specialists are on hand to help, although it is sometimes difficult to identify them. However, inhabitants have little knowledge of these species with regard to both plant and animal genetic resources.</w:t>
      </w:r>
    </w:p>
    <w:p w:rsidR="00D0398F" w:rsidRPr="00F251F2" w:rsidRDefault="001857F3">
      <w:pPr>
        <w:spacing w:after="0" w:line="240" w:lineRule="auto"/>
        <w:ind w:right="-57"/>
        <w:jc w:val="both"/>
        <w:rPr>
          <w:rFonts w:cstheme="minorHAnsi"/>
          <w:b/>
          <w:szCs w:val="24"/>
        </w:rPr>
      </w:pPr>
      <w:r w:rsidRPr="00F251F2">
        <w:rPr>
          <w:b/>
          <w:szCs w:val="24"/>
        </w:rPr>
        <w:t>i) Poor inventories of agrobiodiversity species and their wild relatives (component 1)</w:t>
      </w:r>
    </w:p>
    <w:p w:rsidR="00D0398F" w:rsidRPr="00F251F2" w:rsidRDefault="001857F3">
      <w:pPr>
        <w:spacing w:line="240" w:lineRule="auto"/>
        <w:ind w:right="-57"/>
        <w:jc w:val="both"/>
        <w:rPr>
          <w:rFonts w:cstheme="minorHAnsi"/>
          <w:szCs w:val="24"/>
        </w:rPr>
      </w:pPr>
      <w:r w:rsidRPr="00F251F2">
        <w:rPr>
          <w:szCs w:val="24"/>
        </w:rPr>
        <w:t xml:space="preserve">Studies carried out by the country on agricultural biodiversity lack depth and are hampered by years of using commercial species and varieties. Likewise, although all the areas have an inventory of existing endemic species, these are often out-of-date and little is known of areas adjoining or buffering the PAs, </w:t>
      </w:r>
      <w:r w:rsidRPr="00F251F2">
        <w:rPr>
          <w:bCs/>
          <w:szCs w:val="24"/>
        </w:rPr>
        <w:t xml:space="preserve">the role of food chains and of biological corridors in intervention areas. </w:t>
      </w:r>
      <w:r w:rsidRPr="00F251F2">
        <w:rPr>
          <w:szCs w:val="24"/>
        </w:rPr>
        <w:t>Not all areas have biological corridors to achieve connectivity.</w:t>
      </w:r>
    </w:p>
    <w:p w:rsidR="00D0398F" w:rsidRPr="00F251F2" w:rsidRDefault="001857F3">
      <w:pPr>
        <w:spacing w:after="0" w:line="240" w:lineRule="auto"/>
        <w:ind w:right="-57"/>
        <w:jc w:val="both"/>
        <w:rPr>
          <w:rFonts w:cstheme="minorHAnsi"/>
          <w:b/>
          <w:szCs w:val="24"/>
        </w:rPr>
      </w:pPr>
      <w:r w:rsidRPr="00F251F2">
        <w:rPr>
          <w:b/>
          <w:szCs w:val="24"/>
        </w:rPr>
        <w:t xml:space="preserve">ii) Low priority attributed to proper </w:t>
      </w:r>
      <w:r w:rsidRPr="00F251F2">
        <w:rPr>
          <w:b/>
          <w:i/>
          <w:szCs w:val="24"/>
          <w:u w:val="single"/>
        </w:rPr>
        <w:t xml:space="preserve">in situ </w:t>
      </w:r>
      <w:r w:rsidRPr="00F251F2">
        <w:rPr>
          <w:b/>
          <w:szCs w:val="24"/>
        </w:rPr>
        <w:t>conservation measures, including on farms (component 1)</w:t>
      </w:r>
    </w:p>
    <w:p w:rsidR="00D0398F" w:rsidRPr="00F251F2" w:rsidRDefault="001857F3">
      <w:pPr>
        <w:spacing w:line="240" w:lineRule="auto"/>
        <w:ind w:right="-57"/>
        <w:jc w:val="both"/>
        <w:rPr>
          <w:rFonts w:cstheme="minorHAnsi"/>
          <w:szCs w:val="24"/>
        </w:rPr>
      </w:pPr>
      <w:r w:rsidRPr="00F251F2">
        <w:rPr>
          <w:szCs w:val="24"/>
        </w:rPr>
        <w:t xml:space="preserve">In general, no priority has been given to proper </w:t>
      </w:r>
      <w:r w:rsidRPr="00F251F2">
        <w:rPr>
          <w:i/>
          <w:szCs w:val="24"/>
          <w:u w:val="single"/>
        </w:rPr>
        <w:t>in situ</w:t>
      </w:r>
      <w:r w:rsidRPr="00F251F2">
        <w:rPr>
          <w:szCs w:val="24"/>
        </w:rPr>
        <w:t xml:space="preserve"> conservation measures providing an appropriate environment for increasing the diversity of managed species</w:t>
      </w:r>
      <w:r w:rsidRPr="00F251F2">
        <w:rPr>
          <w:bCs/>
          <w:szCs w:val="24"/>
        </w:rPr>
        <w:t xml:space="preserve"> in production, taking advantage of their high level of adaptability to the ecosystem (including abiotic factors).</w:t>
      </w:r>
    </w:p>
    <w:p w:rsidR="00D0398F" w:rsidRPr="00F251F2" w:rsidRDefault="001857F3">
      <w:pPr>
        <w:spacing w:line="240" w:lineRule="auto"/>
        <w:ind w:right="-57"/>
        <w:jc w:val="both"/>
        <w:rPr>
          <w:rFonts w:cstheme="minorHAnsi"/>
          <w:szCs w:val="24"/>
        </w:rPr>
      </w:pPr>
      <w:r w:rsidRPr="00F251F2">
        <w:rPr>
          <w:szCs w:val="24"/>
        </w:rPr>
        <w:t>Unavailability of local agricultural and forestry seed banks (i.e., community seed banks) as well as genetic reservoirs where inhabitants or entities can store and access genetic material to increase the diversity of species to be managed limits the knowledge of local stakeholders about the importance and proper management of such species while also extending their use into different, non-productive activities (medicinal and culinary).</w:t>
      </w:r>
    </w:p>
    <w:p w:rsidR="00D0398F" w:rsidRPr="00F251F2" w:rsidRDefault="001857F3">
      <w:pPr>
        <w:spacing w:after="0" w:line="240" w:lineRule="auto"/>
        <w:ind w:right="-57"/>
        <w:jc w:val="both"/>
        <w:rPr>
          <w:rFonts w:cstheme="minorHAnsi"/>
          <w:b/>
          <w:szCs w:val="24"/>
        </w:rPr>
      </w:pPr>
      <w:r w:rsidRPr="00F251F2">
        <w:rPr>
          <w:b/>
          <w:szCs w:val="24"/>
        </w:rPr>
        <w:t>iii) Shortcomings in training activities for farmers, stakeholders and local people (component 1)</w:t>
      </w:r>
    </w:p>
    <w:p w:rsidR="00D0398F" w:rsidRPr="00F251F2" w:rsidRDefault="001857F3">
      <w:pPr>
        <w:spacing w:after="0" w:line="240" w:lineRule="auto"/>
        <w:ind w:right="-57"/>
        <w:jc w:val="both"/>
        <w:rPr>
          <w:rFonts w:cstheme="minorHAnsi"/>
          <w:bCs/>
          <w:szCs w:val="24"/>
        </w:rPr>
      </w:pPr>
      <w:r w:rsidRPr="00F251F2">
        <w:rPr>
          <w:bCs/>
          <w:szCs w:val="24"/>
        </w:rPr>
        <w:t xml:space="preserve">The training of key stakeholders to increase </w:t>
      </w:r>
      <w:r w:rsidRPr="00F251F2">
        <w:rPr>
          <w:bCs/>
          <w:i/>
          <w:szCs w:val="24"/>
          <w:u w:val="single"/>
        </w:rPr>
        <w:t>in situ</w:t>
      </w:r>
      <w:r w:rsidRPr="00F251F2">
        <w:rPr>
          <w:bCs/>
          <w:szCs w:val="24"/>
        </w:rPr>
        <w:t xml:space="preserve"> conservation Knowledge and practices in relation to varieties and breeds of interest to conservation.</w:t>
      </w:r>
    </w:p>
    <w:p w:rsidR="00D0398F" w:rsidRPr="00F251F2" w:rsidRDefault="001857F3">
      <w:pPr>
        <w:spacing w:line="240" w:lineRule="auto"/>
        <w:ind w:right="-57"/>
        <w:jc w:val="both"/>
        <w:rPr>
          <w:rFonts w:cstheme="minorHAnsi"/>
          <w:szCs w:val="24"/>
        </w:rPr>
      </w:pPr>
      <w:r w:rsidRPr="00F251F2">
        <w:rPr>
          <w:szCs w:val="24"/>
        </w:rPr>
        <w:t>There is a lack of training actions for better management of natural resources in the different areas: few qualified staff from different disciplinary perspectives, gaps in training plans for the respective areas and inadequate material infrastructure together with a lack of concerted effort between different stakeholders to reinforce knowledge, awareness and sustainable practices among farmers, managers of different institutions and the general public.</w:t>
      </w:r>
    </w:p>
    <w:p w:rsidR="00D0398F" w:rsidRPr="00F251F2" w:rsidRDefault="001857F3">
      <w:pPr>
        <w:spacing w:line="240" w:lineRule="auto"/>
        <w:ind w:right="-57"/>
        <w:jc w:val="both"/>
        <w:rPr>
          <w:rFonts w:cstheme="minorHAnsi"/>
          <w:b/>
          <w:szCs w:val="24"/>
        </w:rPr>
      </w:pPr>
      <w:r w:rsidRPr="00F251F2">
        <w:rPr>
          <w:b/>
          <w:szCs w:val="24"/>
        </w:rPr>
        <w:t>Barrier No 2: Unsustainable agricultural production</w:t>
      </w:r>
    </w:p>
    <w:p w:rsidR="00D0398F" w:rsidRPr="00F251F2" w:rsidRDefault="001857F3">
      <w:pPr>
        <w:spacing w:after="0" w:line="240" w:lineRule="auto"/>
        <w:ind w:right="-57"/>
        <w:jc w:val="both"/>
        <w:rPr>
          <w:rFonts w:cstheme="minorHAnsi"/>
          <w:b/>
          <w:szCs w:val="24"/>
          <w:u w:val="single"/>
        </w:rPr>
      </w:pPr>
      <w:r w:rsidRPr="00F251F2">
        <w:rPr>
          <w:b/>
          <w:szCs w:val="24"/>
        </w:rPr>
        <w:t>i) Prevalence of agricultural models that prevent the conservation, rehabilitation and restoration of ecosystems (component 2)</w:t>
      </w:r>
    </w:p>
    <w:p w:rsidR="00D0398F" w:rsidRPr="00F251F2" w:rsidRDefault="001857F3">
      <w:pPr>
        <w:spacing w:line="240" w:lineRule="auto"/>
        <w:ind w:right="-57"/>
        <w:jc w:val="both"/>
        <w:rPr>
          <w:rFonts w:cstheme="minorHAnsi"/>
          <w:szCs w:val="24"/>
        </w:rPr>
      </w:pPr>
      <w:r w:rsidRPr="00F251F2">
        <w:rPr>
          <w:szCs w:val="24"/>
        </w:rPr>
        <w:t>All four areas generally follow an industrial agriculture model with a predominantly production approach characterized by monoculture or with little diversification of crops and agricultural activities, inappropriate use of agricultural machinery and synthetic chemicals, generally associated with large state enterprises (sugarcane and rice crops). Small agricultural plots farmed privately or by cooperatives persist and have even gained ground in some areas (Cauto). These produce various crops, livestock and rice (for self-consumption and marketing) with less access to machinery and chemical input but a low level of sustainable management and soil improvement practices. As a rule, producers are unaware of sustainable soil management alternatives and sustainable agricultural management practices. (Related to component 2).</w:t>
      </w:r>
    </w:p>
    <w:p w:rsidR="00D0398F" w:rsidRPr="00F251F2" w:rsidRDefault="001857F3">
      <w:pPr>
        <w:spacing w:line="240" w:lineRule="auto"/>
        <w:ind w:right="-57"/>
        <w:jc w:val="both"/>
        <w:rPr>
          <w:rFonts w:cstheme="minorHAnsi"/>
          <w:szCs w:val="24"/>
        </w:rPr>
      </w:pPr>
      <w:r w:rsidRPr="00F251F2">
        <w:rPr>
          <w:szCs w:val="24"/>
        </w:rPr>
        <w:t>The most serious effects are the extension of agricultural areas to the outskirts of protected areas and their impact on habitat fragmentation, non-rational use of water resources and species, varieties and breeds, impact caused by the use of practices (monoculture, synthetic chemicals, deforestation and burning) in food chains, soil deterioration due to chemical build-up, compaction and loss of soluble organic matter (SOM) as well as wastewater discharge.</w:t>
      </w:r>
    </w:p>
    <w:p w:rsidR="00D0398F" w:rsidRPr="00F251F2" w:rsidRDefault="001857F3">
      <w:pPr>
        <w:spacing w:line="240" w:lineRule="auto"/>
        <w:ind w:right="-57"/>
        <w:jc w:val="both"/>
        <w:rPr>
          <w:rFonts w:cstheme="minorHAnsi"/>
          <w:szCs w:val="24"/>
        </w:rPr>
      </w:pPr>
      <w:r w:rsidRPr="00F251F2">
        <w:rPr>
          <w:szCs w:val="24"/>
        </w:rPr>
        <w:t>Other problems are a non-ecological understanding of agricultural activity; a narrow outlook that is sectorialized and fragmented by components of agricultural activity; predominance of a productivist approach; poor coordination between the approaches of different stakeholders: technicians, producers and managers; failure to tie specialized knowledge in with traditional and community Knowledge and practices; narrow curriculum taught in educational establishments and under-representation of producers when designing and  implementing agricultural policies, among other factors.</w:t>
      </w:r>
    </w:p>
    <w:p w:rsidR="00D0398F" w:rsidRPr="00F251F2" w:rsidRDefault="001857F3">
      <w:pPr>
        <w:spacing w:after="0" w:line="240" w:lineRule="auto"/>
        <w:ind w:right="-57"/>
        <w:jc w:val="both"/>
        <w:rPr>
          <w:rFonts w:cstheme="minorHAnsi"/>
          <w:b/>
          <w:szCs w:val="24"/>
        </w:rPr>
      </w:pPr>
      <w:r w:rsidRPr="00F251F2">
        <w:rPr>
          <w:b/>
          <w:szCs w:val="24"/>
        </w:rPr>
        <w:t>ii) Produce</w:t>
      </w:r>
      <w:r w:rsidR="00F972B3" w:rsidRPr="00F251F2">
        <w:rPr>
          <w:b/>
          <w:szCs w:val="24"/>
        </w:rPr>
        <w:t>r</w:t>
      </w:r>
      <w:r w:rsidRPr="00F251F2">
        <w:rPr>
          <w:b/>
          <w:szCs w:val="24"/>
        </w:rPr>
        <w:t>s are unaware of alternative forms of land use and intensive yet sustainable management practices (component 2)</w:t>
      </w:r>
    </w:p>
    <w:p w:rsidR="00D0398F" w:rsidRPr="00F251F2" w:rsidRDefault="001857F3">
      <w:pPr>
        <w:spacing w:after="0" w:line="240" w:lineRule="auto"/>
        <w:ind w:right="-57"/>
        <w:jc w:val="both"/>
        <w:rPr>
          <w:rFonts w:cstheme="minorHAnsi"/>
          <w:szCs w:val="24"/>
        </w:rPr>
      </w:pPr>
      <w:r w:rsidRPr="00F251F2">
        <w:rPr>
          <w:szCs w:val="24"/>
        </w:rPr>
        <w:t xml:space="preserve">In the intervention areas, producers are farmers grouped in cooperatives or workers in UEBs (Basic Enterprise Units) within the state sector. They know little about and do not introduce practices that increase the resilience level of their productive systems. In general, there is no adequate knowledge management system (generation, dissemination and application of innovation) for introducing scientific results under conditions specific to production systems based on systematic interaction between producers, technicians and decision- makers in training, investigation and dissemination activities related to novel experiences useful for sustainable agriculture. </w:t>
      </w:r>
    </w:p>
    <w:p w:rsidR="00D0398F" w:rsidRPr="00F251F2" w:rsidRDefault="00D0398F">
      <w:pPr>
        <w:spacing w:after="0" w:line="240" w:lineRule="auto"/>
        <w:ind w:right="-57"/>
        <w:jc w:val="both"/>
        <w:rPr>
          <w:rFonts w:cstheme="minorHAnsi"/>
          <w:b/>
          <w:szCs w:val="24"/>
        </w:rPr>
      </w:pPr>
    </w:p>
    <w:p w:rsidR="00D0398F" w:rsidRPr="00F251F2" w:rsidRDefault="001857F3">
      <w:pPr>
        <w:spacing w:after="0" w:line="240" w:lineRule="auto"/>
        <w:ind w:right="-57"/>
        <w:jc w:val="both"/>
        <w:rPr>
          <w:rFonts w:cstheme="minorHAnsi"/>
          <w:b/>
          <w:szCs w:val="24"/>
        </w:rPr>
      </w:pPr>
      <w:r w:rsidRPr="00F251F2">
        <w:rPr>
          <w:b/>
          <w:szCs w:val="24"/>
        </w:rPr>
        <w:t>iii) Low level of infrastructure development (component 2)</w:t>
      </w:r>
    </w:p>
    <w:p w:rsidR="00D0398F" w:rsidRPr="00F251F2" w:rsidRDefault="001857F3">
      <w:pPr>
        <w:spacing w:after="0" w:line="240" w:lineRule="auto"/>
        <w:ind w:right="-57"/>
        <w:jc w:val="both"/>
        <w:rPr>
          <w:rFonts w:cstheme="minorHAnsi"/>
          <w:bCs/>
          <w:szCs w:val="24"/>
        </w:rPr>
      </w:pPr>
      <w:r w:rsidRPr="00F251F2">
        <w:rPr>
          <w:bCs/>
          <w:szCs w:val="24"/>
        </w:rPr>
        <w:t xml:space="preserve">In the three intervention areas there are shortages of productive inputs, equipment, technologies and financing needed to complete production cycles and achieve production in the marketplace that sustains the livelihoods of producers. The state of the roads and precarious nature of the vehicles used to transport agricultural products and inputs are among the greatest difficulties faced by production units. </w:t>
      </w:r>
    </w:p>
    <w:p w:rsidR="00D0398F" w:rsidRPr="00F251F2" w:rsidRDefault="001857F3">
      <w:pPr>
        <w:spacing w:after="0" w:line="240" w:lineRule="auto"/>
        <w:ind w:right="-57"/>
        <w:jc w:val="both"/>
        <w:rPr>
          <w:rFonts w:cstheme="minorHAnsi"/>
          <w:bCs/>
          <w:szCs w:val="24"/>
        </w:rPr>
      </w:pPr>
      <w:r w:rsidRPr="00F251F2">
        <w:rPr>
          <w:bCs/>
          <w:szCs w:val="24"/>
        </w:rPr>
        <w:t>Activities to improve and process products to add greater value in order to increase income, diversified products and more effectively satisfy the needs of local people are practically non-existent.</w:t>
      </w:r>
    </w:p>
    <w:p w:rsidR="00D0398F" w:rsidRPr="00F251F2" w:rsidRDefault="00D0398F">
      <w:pPr>
        <w:spacing w:after="0" w:line="240" w:lineRule="auto"/>
        <w:ind w:right="-57"/>
        <w:jc w:val="both"/>
        <w:rPr>
          <w:rFonts w:cstheme="minorHAnsi"/>
          <w:b/>
          <w:szCs w:val="24"/>
        </w:rPr>
      </w:pPr>
    </w:p>
    <w:p w:rsidR="00D0398F" w:rsidRPr="00F251F2" w:rsidRDefault="001857F3">
      <w:pPr>
        <w:spacing w:after="0" w:line="240" w:lineRule="auto"/>
        <w:ind w:right="-57"/>
        <w:jc w:val="both"/>
        <w:rPr>
          <w:rFonts w:cstheme="minorHAnsi"/>
          <w:b/>
          <w:szCs w:val="24"/>
        </w:rPr>
      </w:pPr>
      <w:r w:rsidRPr="00F251F2">
        <w:rPr>
          <w:b/>
          <w:szCs w:val="24"/>
        </w:rPr>
        <w:t xml:space="preserve">Barrier No 3: Poor management of PAs </w:t>
      </w:r>
    </w:p>
    <w:p w:rsidR="00D0398F" w:rsidRPr="00F251F2" w:rsidRDefault="001857F3">
      <w:pPr>
        <w:spacing w:line="240" w:lineRule="auto"/>
        <w:ind w:right="-57"/>
        <w:jc w:val="both"/>
        <w:rPr>
          <w:rFonts w:cstheme="minorHAnsi"/>
          <w:szCs w:val="24"/>
        </w:rPr>
      </w:pPr>
      <w:r w:rsidRPr="00F251F2">
        <w:rPr>
          <w:bCs/>
          <w:szCs w:val="24"/>
        </w:rPr>
        <w:t>Weaknesses are present in the capacity for administrative management of protected areas</w:t>
      </w:r>
      <w:r w:rsidRPr="00F251F2">
        <w:rPr>
          <w:szCs w:val="24"/>
        </w:rPr>
        <w:t xml:space="preserve"> due to a shortage of working resources and equipment to achieve the expected result.</w:t>
      </w:r>
      <w:r w:rsidRPr="00F251F2">
        <w:rPr>
          <w:bCs/>
          <w:szCs w:val="24"/>
        </w:rPr>
        <w:t xml:space="preserve"> Training and</w:t>
      </w:r>
      <w:r w:rsidRPr="00F251F2">
        <w:rPr>
          <w:szCs w:val="24"/>
        </w:rPr>
        <w:t xml:space="preserve"> capacity-building activities must be reinforced at all levels. </w:t>
      </w:r>
    </w:p>
    <w:p w:rsidR="00D0398F" w:rsidRPr="00F251F2" w:rsidRDefault="001857F3">
      <w:pPr>
        <w:spacing w:line="240" w:lineRule="auto"/>
        <w:ind w:right="-57"/>
        <w:jc w:val="both"/>
        <w:rPr>
          <w:rFonts w:cstheme="minorHAnsi"/>
          <w:szCs w:val="24"/>
        </w:rPr>
      </w:pPr>
      <w:r w:rsidRPr="00F251F2">
        <w:rPr>
          <w:szCs w:val="24"/>
        </w:rPr>
        <w:t>It has been found that lack of working resources and equipment is the main difficulty standing in the way of effective surveillance and protection activities. There are also difficulties with research, training and knowledge dissemination processes.</w:t>
      </w:r>
    </w:p>
    <w:p w:rsidR="00D0398F" w:rsidRPr="00F251F2" w:rsidRDefault="001857F3">
      <w:pPr>
        <w:spacing w:after="0" w:line="240" w:lineRule="auto"/>
        <w:ind w:right="-57"/>
        <w:jc w:val="both"/>
        <w:rPr>
          <w:rFonts w:eastAsia="Calibri" w:cstheme="minorHAnsi"/>
          <w:szCs w:val="24"/>
        </w:rPr>
      </w:pPr>
      <w:r w:rsidRPr="00F251F2">
        <w:rPr>
          <w:szCs w:val="24"/>
        </w:rPr>
        <w:t xml:space="preserve">In general, resources in these areas are subject to predatory action by the inhabitants, which highlights a connection between shortages and environmental degradation. </w:t>
      </w:r>
    </w:p>
    <w:p w:rsidR="00D0398F" w:rsidRPr="00F251F2" w:rsidRDefault="00D0398F">
      <w:pPr>
        <w:spacing w:after="0" w:line="240" w:lineRule="auto"/>
        <w:ind w:right="-57"/>
        <w:jc w:val="both"/>
        <w:rPr>
          <w:rFonts w:eastAsia="Calibri" w:cstheme="minorHAnsi"/>
          <w:szCs w:val="24"/>
        </w:rPr>
      </w:pPr>
    </w:p>
    <w:p w:rsidR="00D0398F" w:rsidRPr="00F251F2" w:rsidRDefault="001857F3">
      <w:pPr>
        <w:spacing w:after="0" w:line="240" w:lineRule="auto"/>
        <w:ind w:right="-57"/>
        <w:jc w:val="both"/>
      </w:pPr>
      <w:r w:rsidRPr="00F251F2">
        <w:rPr>
          <w:szCs w:val="24"/>
        </w:rPr>
        <w:t xml:space="preserve">At such times, the PAs do not have specific tools to promote the conservation, use and appreciation of agrobiodiversity and </w:t>
      </w:r>
      <w:r w:rsidRPr="00F251F2">
        <w:rPr>
          <w:bCs/>
          <w:szCs w:val="24"/>
        </w:rPr>
        <w:t xml:space="preserve">sustainable agricultural practices. </w:t>
      </w:r>
      <w:r w:rsidRPr="00F251F2">
        <w:rPr>
          <w:szCs w:val="24"/>
        </w:rPr>
        <w:t>Systematization of content relating to the importance and sustainable use of agrobiodiversity is required, with a systematic, participatory and socially fair approach that is easy to consult, learn and apply</w:t>
      </w:r>
      <w:r w:rsidRPr="00F251F2">
        <w:t>. Regulations referring to agricultural management and other activities in buffer zones are inadequate. The maintenance and creation of biological corridors and connections are not regulated either.</w:t>
      </w:r>
    </w:p>
    <w:p w:rsidR="00D0398F" w:rsidRPr="00F251F2" w:rsidRDefault="00D0398F">
      <w:pPr>
        <w:spacing w:after="0" w:line="240" w:lineRule="auto"/>
        <w:ind w:right="-57"/>
        <w:jc w:val="both"/>
        <w:rPr>
          <w:b/>
          <w:szCs w:val="24"/>
        </w:rPr>
      </w:pPr>
    </w:p>
    <w:p w:rsidR="00D0398F" w:rsidRPr="00F251F2" w:rsidRDefault="001857F3">
      <w:pPr>
        <w:spacing w:after="0" w:line="240" w:lineRule="auto"/>
        <w:ind w:right="-57"/>
        <w:jc w:val="both"/>
        <w:rPr>
          <w:b/>
          <w:szCs w:val="24"/>
        </w:rPr>
      </w:pPr>
      <w:r w:rsidRPr="00F251F2">
        <w:rPr>
          <w:b/>
          <w:szCs w:val="24"/>
        </w:rPr>
        <w:t>Barrier No 4: Lack of integration and harmonization of conservation and sustainable agrobiodiversity use in policies and legal and regulatory frameworks (national scale).</w:t>
      </w:r>
    </w:p>
    <w:p w:rsidR="00D0398F" w:rsidRPr="00F251F2" w:rsidRDefault="001857F3">
      <w:pPr>
        <w:spacing w:after="0" w:line="240" w:lineRule="auto"/>
        <w:ind w:right="-57"/>
        <w:jc w:val="both"/>
        <w:rPr>
          <w:rFonts w:cstheme="minorHAnsi"/>
          <w:b/>
          <w:szCs w:val="24"/>
        </w:rPr>
      </w:pPr>
      <w:r w:rsidRPr="00F251F2">
        <w:rPr>
          <w:b/>
          <w:szCs w:val="24"/>
        </w:rPr>
        <w:t>i) Limited inter-institutional integration and cooperation</w:t>
      </w:r>
    </w:p>
    <w:p w:rsidR="00D0398F" w:rsidRPr="00F251F2" w:rsidRDefault="001857F3">
      <w:pPr>
        <w:spacing w:line="240" w:lineRule="auto"/>
        <w:ind w:right="-57"/>
        <w:jc w:val="both"/>
        <w:rPr>
          <w:rFonts w:cstheme="minorHAnsi"/>
          <w:szCs w:val="24"/>
        </w:rPr>
      </w:pPr>
      <w:r w:rsidRPr="00F251F2">
        <w:rPr>
          <w:szCs w:val="24"/>
        </w:rPr>
        <w:t>The systemic view of agricultural activity is poor in most agricultural sectors and narrow sectoral approaches prevail (agricultural production, livestock production, water, soil, demographics, town planning, physical planning and so on) which makes it difficult to advance in sustainable management. There are few multi-stakeholder and multidisciplinary spaces for discussion, design and evaluation of agricultural development strategiesand communication processes are weak. This makes it impossible to exploit potential integration between resources, efforts and Knowledge held by different stakeholders or involve them all in sustainable management of natural resources. These factors hinder the establishment of synergies, cooperation and concerted action between local stakeholders.</w:t>
      </w:r>
    </w:p>
    <w:p w:rsidR="00D0398F" w:rsidRPr="00F251F2" w:rsidRDefault="001857F3">
      <w:pPr>
        <w:spacing w:after="0" w:line="240" w:lineRule="auto"/>
        <w:ind w:right="-57"/>
        <w:jc w:val="both"/>
        <w:rPr>
          <w:rFonts w:cstheme="minorHAnsi"/>
          <w:b/>
          <w:szCs w:val="24"/>
        </w:rPr>
      </w:pPr>
      <w:r w:rsidRPr="00F251F2">
        <w:rPr>
          <w:b/>
          <w:szCs w:val="24"/>
        </w:rPr>
        <w:t>ii) Failure to include biodiversity in country development strategies, particularly in the area of agricultural development</w:t>
      </w:r>
    </w:p>
    <w:p w:rsidR="00D0398F" w:rsidRPr="00F251F2" w:rsidRDefault="001857F3">
      <w:pPr>
        <w:spacing w:line="240" w:lineRule="auto"/>
        <w:ind w:right="-57"/>
        <w:jc w:val="both"/>
        <w:rPr>
          <w:rFonts w:cstheme="minorHAnsi"/>
          <w:szCs w:val="24"/>
        </w:rPr>
      </w:pPr>
      <w:r w:rsidRPr="00F251F2">
        <w:rPr>
          <w:szCs w:val="24"/>
        </w:rPr>
        <w:t xml:space="preserve">Failure to include biodiversity in national development strategies has been detrimental to conservation, particularly in agricultural development areas where the use of inadequate techniques has had a great impact on conservation activity and the very sustainability of agricultural activity. Current regulatory frameworks are not very effective because they do not include important aspects of agrobiodiversity and do not address contemporary problems. Harmonizing and integrating the </w:t>
      </w:r>
      <w:r w:rsidR="005D229B" w:rsidRPr="00F251F2">
        <w:rPr>
          <w:szCs w:val="24"/>
        </w:rPr>
        <w:t>target</w:t>
      </w:r>
      <w:r w:rsidRPr="00F251F2">
        <w:rPr>
          <w:szCs w:val="24"/>
        </w:rPr>
        <w:t>s of conservation and sustainable biodiversity use in country development policies and strategies is one of Cuba’s goals for biological diversity during the period 2016-2020.</w:t>
      </w:r>
    </w:p>
    <w:p w:rsidR="00D0398F" w:rsidRPr="00F251F2" w:rsidRDefault="001857F3">
      <w:pPr>
        <w:pStyle w:val="Heading3"/>
        <w:spacing w:before="0" w:after="120"/>
        <w:jc w:val="both"/>
        <w:rPr>
          <w:rFonts w:asciiTheme="minorHAnsi" w:hAnsiTheme="minorHAnsi" w:cstheme="minorHAnsi"/>
          <w:b/>
          <w:color w:val="auto"/>
          <w:sz w:val="22"/>
          <w:szCs w:val="22"/>
        </w:rPr>
      </w:pPr>
      <w:bookmarkStart w:id="36" w:name="_Toc519760391"/>
      <w:r w:rsidRPr="00F251F2">
        <w:rPr>
          <w:rFonts w:asciiTheme="minorHAnsi" w:hAnsiTheme="minorHAnsi"/>
          <w:b/>
          <w:color w:val="auto"/>
          <w:sz w:val="22"/>
          <w:szCs w:val="22"/>
        </w:rPr>
        <w:t>1.3. THE GEF ALTERNATIVE</w:t>
      </w:r>
      <w:bookmarkEnd w:id="36"/>
    </w:p>
    <w:p w:rsidR="00D0398F" w:rsidRPr="00F251F2" w:rsidRDefault="001857F3">
      <w:pPr>
        <w:pStyle w:val="Heading3"/>
        <w:spacing w:before="0"/>
        <w:jc w:val="both"/>
        <w:rPr>
          <w:rFonts w:asciiTheme="minorHAnsi" w:hAnsiTheme="minorHAnsi"/>
          <w:color w:val="auto"/>
          <w:sz w:val="22"/>
          <w:szCs w:val="22"/>
        </w:rPr>
      </w:pPr>
      <w:bookmarkStart w:id="37" w:name="_Toc519760392"/>
      <w:r w:rsidRPr="00F251F2">
        <w:rPr>
          <w:rFonts w:asciiTheme="minorHAnsi" w:hAnsiTheme="minorHAnsi"/>
          <w:b/>
          <w:color w:val="auto"/>
          <w:sz w:val="22"/>
          <w:szCs w:val="22"/>
        </w:rPr>
        <w:t>1.3.1 Project strategy</w:t>
      </w:r>
      <w:bookmarkEnd w:id="37"/>
    </w:p>
    <w:p w:rsidR="00D0398F" w:rsidRPr="00F251F2" w:rsidRDefault="001857F3">
      <w:pPr>
        <w:spacing w:line="240" w:lineRule="auto"/>
        <w:jc w:val="both"/>
      </w:pPr>
      <w:r w:rsidRPr="00F251F2">
        <w:t xml:space="preserve">The project addresses three significant areas for its values and importance for agriculture and natural biodiversity, modelling and contributing to the </w:t>
      </w:r>
      <w:r w:rsidRPr="00F251F2">
        <w:rPr>
          <w:i/>
          <w:u w:val="single"/>
        </w:rPr>
        <w:t>in situ</w:t>
      </w:r>
      <w:r w:rsidRPr="00F251F2">
        <w:t xml:space="preserve"> conservation, including farming of a group of species, breeds and varieties of global and national significance for food, including their wild relatives and the ecosystems that harbour them. </w:t>
      </w:r>
    </w:p>
    <w:p w:rsidR="00D0398F" w:rsidRPr="00F251F2" w:rsidRDefault="001857F3">
      <w:pPr>
        <w:spacing w:line="240" w:lineRule="auto"/>
        <w:jc w:val="both"/>
      </w:pPr>
      <w:r w:rsidRPr="00F251F2">
        <w:t xml:space="preserve">In order to remove the identified barriers, the project aims to contribute to </w:t>
      </w:r>
      <w:r w:rsidRPr="00F251F2">
        <w:rPr>
          <w:i/>
          <w:szCs w:val="24"/>
          <w:u w:val="single"/>
        </w:rPr>
        <w:t>in situ</w:t>
      </w:r>
      <w:r w:rsidRPr="00F251F2">
        <w:t xml:space="preserve"> conservation, including on farms, of a group of species, landraces and varieties of global and national importance for food, as well as their wild relatives and the ecosystems that harbour them. This will take place in three (3) areas that are significant due to their value and importance for agriculture and natural biodiversity and are linked to four (4) Protected Areas. </w:t>
      </w:r>
      <w:r w:rsidRPr="00F251F2">
        <w:rPr>
          <w:i/>
          <w:szCs w:val="24"/>
          <w:u w:val="single"/>
        </w:rPr>
        <w:t>In situ</w:t>
      </w:r>
      <w:r w:rsidRPr="00F251F2">
        <w:t xml:space="preserve"> conservation, including </w:t>
      </w:r>
      <w:r w:rsidR="003E4129" w:rsidRPr="00F251F2">
        <w:t xml:space="preserve">on </w:t>
      </w:r>
      <w:r w:rsidRPr="00F251F2">
        <w:t>farm, will be carried out through the use of sustainable agricultural practices following the “Save and Grow” principles promoted by FAO. This will be done with the aim of mutually combining and reinforcing conservation, environmental and productive objectives while improving the living conditions of producers and the population in these intervention areas. The outcome will be the restructuring and recovery of agricultural scenarios while reducing pressure on natural ecosystems.</w:t>
      </w:r>
    </w:p>
    <w:p w:rsidR="00D0398F" w:rsidRPr="00F251F2" w:rsidRDefault="001857F3">
      <w:pPr>
        <w:spacing w:line="240" w:lineRule="auto"/>
        <w:jc w:val="both"/>
        <w:rPr>
          <w:rFonts w:cs="Arial"/>
        </w:rPr>
      </w:pPr>
      <w:r w:rsidRPr="00F251F2">
        <w:t xml:space="preserve">In addition, </w:t>
      </w:r>
      <w:r w:rsidR="00F972B3" w:rsidRPr="00F251F2">
        <w:t>the project will contribute</w:t>
      </w:r>
      <w:r w:rsidRPr="00F251F2">
        <w:t>to the integration and harmonization of the objectives of conservation and sustainable use of biodiversity in policies and legal and regulatory frameworks.</w:t>
      </w:r>
    </w:p>
    <w:p w:rsidR="00D0398F" w:rsidRPr="00F251F2" w:rsidRDefault="001857F3">
      <w:pPr>
        <w:spacing w:line="240" w:lineRule="auto"/>
        <w:jc w:val="both"/>
        <w:rPr>
          <w:rFonts w:cs="Arial"/>
        </w:rPr>
      </w:pPr>
      <w:r w:rsidRPr="00F251F2">
        <w:t xml:space="preserve">The project will improve knowledge on agrobiodiversity; establish </w:t>
      </w:r>
      <w:r w:rsidRPr="00F251F2">
        <w:rPr>
          <w:i/>
          <w:u w:val="single"/>
        </w:rPr>
        <w:t>in situ</w:t>
      </w:r>
      <w:r w:rsidRPr="00F251F2">
        <w:t xml:space="preserve"> conservation practices in production systems; train farmers, researchers, technicians, settlers and other stakeholders on the values of plant and animal genetic resources and their forms of conservation; and validate and proposing a model of sustainable agricultural production that conserves natural resources and genetic resources.</w:t>
      </w:r>
    </w:p>
    <w:p w:rsidR="00D0398F" w:rsidRPr="00F251F2" w:rsidRDefault="001857F3">
      <w:pPr>
        <w:spacing w:line="240" w:lineRule="auto"/>
        <w:jc w:val="both"/>
        <w:rPr>
          <w:rFonts w:cs="Arial"/>
        </w:rPr>
        <w:sectPr w:rsidR="00D0398F" w:rsidRPr="00F251F2">
          <w:type w:val="oddPage"/>
          <w:pgSz w:w="11907" w:h="16840" w:code="9"/>
          <w:pgMar w:top="1440" w:right="1080" w:bottom="1440" w:left="1080" w:header="720" w:footer="720" w:gutter="0"/>
          <w:cols w:space="720"/>
          <w:titlePg/>
          <w:docGrid w:linePitch="326"/>
        </w:sectPr>
      </w:pPr>
      <w:r w:rsidRPr="00F251F2">
        <w:t>The Project will contribute to Programme 7, Objective 3 of the GEF Biodiversity Focal Area by supporting the conservation and sustainable use of agrobiodiversity and plant genetic resources, including globally significant wild relatives. The Project will protect important crop species, and other local varieties. These species and wild relatives are indeed present in the proposed project areas, and this is highly significant to generate local food security and nutrition, and global environmental benefits. In addition, the project will generate co-benefits for the International Treaty of Plant Genetic Resources for Food and Agriculture, hosted by FAO. The project will support in-situ conservation, agriculture practices based on local and traditional knowledge that allow con</w:t>
      </w:r>
      <w:r w:rsidR="00927D51" w:rsidRPr="00F251F2">
        <w:t>tinued evolution and adaptation (Table 12).</w:t>
      </w:r>
      <w:r w:rsidRPr="00F251F2">
        <w:t xml:space="preserve">  </w:t>
      </w:r>
      <w:r w:rsidR="00F972B3" w:rsidRPr="00F251F2">
        <w:t xml:space="preserve"> </w:t>
      </w:r>
      <w:r w:rsidR="00F8771E" w:rsidRPr="00F251F2">
        <w:t xml:space="preserve"> The Project is also aligned with Programme 9, Objective 4 of the GEF Biodiversity Focal Area by promoting biodiversity and agrobiodiversity mainstreaming in productive landscapes, that are globally important given their location adjacent to Protected Areas in Cuba. These areas are relevant to conserving globally significant biodiversity and sustainably using plant genetic resources, associated species and wild relatives that live and reproduce in a continuum within the Protected Areas, buffer zones and productive landscapes. Biological connectivity through corridors is key to support adaptability and resilience of these species, associated microorganisms, pollinators, as part of food chains. The project will support the design and implementation of landscape strategy based on the “Save and Grow” approach, and considering that the set of farms conform the productive landscapes, to reduce unsustainable management of natural resources, which a major cause of habitat loss in Cuba. In addition, the Project will support the enhancement of agricultural policy and regulatory frameworks in order to reduce the use of contradictory incentives for agricultural production. Last, the project will strengthen the capacities of cooperatives and family farmers and will support sustainable livelihoods to reduce anthropogenic pressures over Protected Areas and buffer zones.</w:t>
      </w:r>
    </w:p>
    <w:p w:rsidR="00D0398F" w:rsidRPr="00F251F2" w:rsidRDefault="001857F3">
      <w:pPr>
        <w:spacing w:after="0" w:line="240" w:lineRule="auto"/>
        <w:jc w:val="both"/>
        <w:rPr>
          <w:rFonts w:cs="Arial"/>
          <w:b/>
        </w:rPr>
      </w:pPr>
      <w:r w:rsidRPr="00F251F2">
        <w:rPr>
          <w:b/>
        </w:rPr>
        <w:t>Table 12. General outline of the “Save and Grow” approach</w:t>
      </w:r>
    </w:p>
    <w:tbl>
      <w:tblPr>
        <w:tblStyle w:val="TableGrid"/>
        <w:tblW w:w="12620" w:type="dxa"/>
        <w:tblLook w:val="04A0" w:firstRow="1" w:lastRow="0" w:firstColumn="1" w:lastColumn="0" w:noHBand="0" w:noVBand="1"/>
      </w:tblPr>
      <w:tblGrid>
        <w:gridCol w:w="2830"/>
        <w:gridCol w:w="3696"/>
        <w:gridCol w:w="3850"/>
        <w:gridCol w:w="2244"/>
      </w:tblGrid>
      <w:tr w:rsidR="00D0398F" w:rsidRPr="00F251F2">
        <w:tc>
          <w:tcPr>
            <w:tcW w:w="12620" w:type="dxa"/>
            <w:gridSpan w:val="4"/>
            <w:shd w:val="clear" w:color="auto" w:fill="92D050"/>
          </w:tcPr>
          <w:p w:rsidR="00D0398F" w:rsidRPr="00F251F2" w:rsidRDefault="001857F3">
            <w:pPr>
              <w:rPr>
                <w:b/>
                <w:sz w:val="20"/>
              </w:rPr>
            </w:pPr>
            <w:r w:rsidRPr="00F251F2">
              <w:rPr>
                <w:b/>
                <w:sz w:val="20"/>
              </w:rPr>
              <w:t xml:space="preserve">The FAO “Save and Grow” or Sustainable Crop Production Intensification (SCPI) approach  </w:t>
            </w:r>
          </w:p>
        </w:tc>
      </w:tr>
      <w:tr w:rsidR="00D0398F" w:rsidRPr="00F251F2">
        <w:tc>
          <w:tcPr>
            <w:tcW w:w="2830" w:type="dxa"/>
            <w:shd w:val="clear" w:color="auto" w:fill="C2D69B" w:themeFill="accent3" w:themeFillTint="99"/>
          </w:tcPr>
          <w:p w:rsidR="00D0398F" w:rsidRPr="00F251F2" w:rsidRDefault="001857F3">
            <w:pPr>
              <w:jc w:val="center"/>
              <w:rPr>
                <w:b/>
                <w:sz w:val="20"/>
              </w:rPr>
            </w:pPr>
            <w:r w:rsidRPr="00F251F2">
              <w:rPr>
                <w:b/>
                <w:sz w:val="20"/>
              </w:rPr>
              <w:t>Paradigm Shift</w:t>
            </w:r>
          </w:p>
        </w:tc>
        <w:tc>
          <w:tcPr>
            <w:tcW w:w="3696" w:type="dxa"/>
            <w:shd w:val="clear" w:color="auto" w:fill="C2D69B" w:themeFill="accent3" w:themeFillTint="99"/>
          </w:tcPr>
          <w:p w:rsidR="00D0398F" w:rsidRPr="00F251F2" w:rsidRDefault="001857F3">
            <w:pPr>
              <w:jc w:val="center"/>
              <w:rPr>
                <w:b/>
                <w:sz w:val="20"/>
              </w:rPr>
            </w:pPr>
            <w:r w:rsidRPr="00F251F2">
              <w:rPr>
                <w:b/>
                <w:sz w:val="20"/>
              </w:rPr>
              <w:t>Fundamental principles</w:t>
            </w:r>
          </w:p>
        </w:tc>
        <w:tc>
          <w:tcPr>
            <w:tcW w:w="3850" w:type="dxa"/>
            <w:shd w:val="clear" w:color="auto" w:fill="C2D69B" w:themeFill="accent3" w:themeFillTint="99"/>
          </w:tcPr>
          <w:p w:rsidR="00D0398F" w:rsidRPr="00F251F2" w:rsidRDefault="001857F3">
            <w:pPr>
              <w:jc w:val="center"/>
              <w:rPr>
                <w:b/>
                <w:sz w:val="20"/>
              </w:rPr>
            </w:pPr>
            <w:r w:rsidRPr="00F251F2">
              <w:rPr>
                <w:b/>
                <w:sz w:val="20"/>
              </w:rPr>
              <w:t>Agricultural holding systems</w:t>
            </w:r>
          </w:p>
        </w:tc>
        <w:tc>
          <w:tcPr>
            <w:tcW w:w="2244" w:type="dxa"/>
            <w:shd w:val="clear" w:color="auto" w:fill="C2D69B" w:themeFill="accent3" w:themeFillTint="99"/>
          </w:tcPr>
          <w:p w:rsidR="00D0398F" w:rsidRPr="00F251F2" w:rsidRDefault="001857F3">
            <w:pPr>
              <w:jc w:val="center"/>
              <w:rPr>
                <w:b/>
                <w:sz w:val="20"/>
              </w:rPr>
            </w:pPr>
            <w:r w:rsidRPr="00F251F2">
              <w:rPr>
                <w:b/>
                <w:sz w:val="20"/>
              </w:rPr>
              <w:t>Successful experiences in other countries</w:t>
            </w:r>
          </w:p>
        </w:tc>
      </w:tr>
      <w:tr w:rsidR="00D0398F" w:rsidRPr="00F251F2">
        <w:tc>
          <w:tcPr>
            <w:tcW w:w="2830" w:type="dxa"/>
            <w:shd w:val="clear" w:color="auto" w:fill="92D050"/>
          </w:tcPr>
          <w:p w:rsidR="00D0398F" w:rsidRPr="00F251F2" w:rsidRDefault="001857F3">
            <w:pPr>
              <w:jc w:val="both"/>
              <w:rPr>
                <w:rFonts w:cs="WarnockPro-Regular"/>
                <w:sz w:val="20"/>
              </w:rPr>
            </w:pPr>
            <w:r w:rsidRPr="00F251F2">
              <w:rPr>
                <w:sz w:val="20"/>
              </w:rPr>
              <w:t xml:space="preserve">This is a </w:t>
            </w:r>
            <w:r w:rsidRPr="00F251F2">
              <w:rPr>
                <w:b/>
                <w:sz w:val="20"/>
              </w:rPr>
              <w:t>new</w:t>
            </w:r>
            <w:r w:rsidRPr="00F251F2">
              <w:rPr>
                <w:sz w:val="20"/>
              </w:rPr>
              <w:t xml:space="preserve"> agricultural production model made up of different agricultural practices that advocates an ecosystemic approach based on the contributions of nature to crop growth, such as soil organic matter, natural water flows, pollination and biological control of insect pests and diseases. </w:t>
            </w:r>
            <w:r w:rsidRPr="00F251F2">
              <w:rPr>
                <w:b/>
                <w:sz w:val="20"/>
              </w:rPr>
              <w:t>Sustainable crop production intensification (SCPI) is a new productive paradigm that produces more on the same land surface while making it possible to conserve resources, reduce negative impact on the environment andenhance natural capital and the supply of ecosystem services.</w:t>
            </w:r>
          </w:p>
          <w:p w:rsidR="00D0398F" w:rsidRPr="00F251F2" w:rsidRDefault="001857F3">
            <w:pPr>
              <w:autoSpaceDE w:val="0"/>
              <w:autoSpaceDN w:val="0"/>
              <w:adjustRightInd w:val="0"/>
              <w:jc w:val="both"/>
              <w:rPr>
                <w:rFonts w:cs="WarnockPro-Light"/>
                <w:sz w:val="20"/>
              </w:rPr>
            </w:pPr>
            <w:r w:rsidRPr="00F251F2">
              <w:rPr>
                <w:sz w:val="20"/>
              </w:rPr>
              <w:t>Sustainable intensification of agricultural production will require crops and varieties that are better adapted to ecosystem-based production practices than those available at present, which are designed for a form of agriculture requiring a great number of inputs. The minimal and selective use of external inputs will mean that plants will have to be more productive, use nutrients and water</w:t>
            </w:r>
            <w:r w:rsidR="00927D51" w:rsidRPr="00F251F2">
              <w:rPr>
                <w:sz w:val="20"/>
              </w:rPr>
              <w:t xml:space="preserve"> </w:t>
            </w:r>
            <w:r w:rsidRPr="00F251F2">
              <w:rPr>
                <w:sz w:val="20"/>
              </w:rPr>
              <w:t xml:space="preserve">more efficiently, be more resistant to pests and disease and be more tolerant to water and temperature stress conditions. </w:t>
            </w:r>
            <w:r w:rsidRPr="00F251F2">
              <w:rPr>
                <w:b/>
                <w:sz w:val="20"/>
              </w:rPr>
              <w:t xml:space="preserve">Plant varieties used for SCPI must originate in their cultivation sites, as is the case with this project in Cuba </w:t>
            </w:r>
            <w:r w:rsidRPr="00F251F2">
              <w:rPr>
                <w:sz w:val="20"/>
              </w:rPr>
              <w:t xml:space="preserve">or adapt to less favourable production areas and systems and produce foods with a higher nutritional value and desirable organoleptic properties. </w:t>
            </w:r>
          </w:p>
          <w:p w:rsidR="00D0398F" w:rsidRPr="00F251F2" w:rsidRDefault="001857F3">
            <w:pPr>
              <w:autoSpaceDE w:val="0"/>
              <w:autoSpaceDN w:val="0"/>
              <w:adjustRightInd w:val="0"/>
              <w:jc w:val="both"/>
              <w:rPr>
                <w:rFonts w:cs="WarnockPro-Light"/>
                <w:sz w:val="20"/>
              </w:rPr>
            </w:pPr>
            <w:r w:rsidRPr="00F251F2">
              <w:rPr>
                <w:sz w:val="20"/>
              </w:rPr>
              <w:t>These crops and varieties will beused in increasingly diverse production systems within which agricultural biodiversity-related issues – such as livestock and other animal genetic resources, pollinators, pest predators, soil organisms and nitrogen-fixing trees – are also very important.</w:t>
            </w:r>
          </w:p>
          <w:p w:rsidR="00D0398F" w:rsidRPr="00F251F2" w:rsidRDefault="00D0398F">
            <w:pPr>
              <w:autoSpaceDE w:val="0"/>
              <w:autoSpaceDN w:val="0"/>
              <w:adjustRightInd w:val="0"/>
              <w:jc w:val="both"/>
              <w:rPr>
                <w:rFonts w:cs="WarnockPro-Light"/>
                <w:sz w:val="20"/>
              </w:rPr>
            </w:pPr>
          </w:p>
          <w:p w:rsidR="00D0398F" w:rsidRPr="00F251F2" w:rsidRDefault="00D0398F">
            <w:pPr>
              <w:autoSpaceDE w:val="0"/>
              <w:autoSpaceDN w:val="0"/>
              <w:adjustRightInd w:val="0"/>
              <w:jc w:val="both"/>
              <w:rPr>
                <w:sz w:val="20"/>
              </w:rPr>
            </w:pPr>
          </w:p>
        </w:tc>
        <w:tc>
          <w:tcPr>
            <w:tcW w:w="3696" w:type="dxa"/>
            <w:shd w:val="clear" w:color="auto" w:fill="92D050"/>
          </w:tcPr>
          <w:p w:rsidR="00D0398F" w:rsidRPr="00F251F2" w:rsidRDefault="001857F3">
            <w:pPr>
              <w:autoSpaceDE w:val="0"/>
              <w:autoSpaceDN w:val="0"/>
              <w:adjustRightInd w:val="0"/>
              <w:jc w:val="both"/>
              <w:rPr>
                <w:rFonts w:cs="WarnockPro-Light"/>
                <w:b/>
                <w:sz w:val="20"/>
              </w:rPr>
            </w:pPr>
            <w:r w:rsidRPr="00F251F2">
              <w:rPr>
                <w:b/>
                <w:sz w:val="20"/>
              </w:rPr>
              <w:t>Holistic principle:</w:t>
            </w:r>
          </w:p>
          <w:p w:rsidR="00D0398F" w:rsidRPr="00F251F2" w:rsidRDefault="001857F3">
            <w:pPr>
              <w:autoSpaceDE w:val="0"/>
              <w:autoSpaceDN w:val="0"/>
              <w:adjustRightInd w:val="0"/>
              <w:jc w:val="both"/>
              <w:rPr>
                <w:rFonts w:cs="WarnockPro-Light"/>
                <w:sz w:val="20"/>
              </w:rPr>
            </w:pPr>
            <w:r w:rsidRPr="00F251F2">
              <w:rPr>
                <w:sz w:val="20"/>
              </w:rPr>
              <w:t xml:space="preserve">The main variables in this case </w:t>
            </w:r>
            <w:r w:rsidR="00CD510C" w:rsidRPr="00F251F2">
              <w:rPr>
                <w:sz w:val="20"/>
              </w:rPr>
              <w:t>are</w:t>
            </w:r>
            <w:r w:rsidRPr="00F251F2">
              <w:rPr>
                <w:sz w:val="20"/>
              </w:rPr>
              <w:t xml:space="preserve"> protection of natural ecosystems, high agricultural outputs, higher incomes for farmers, lower production costs and guarantee of sustainable livelihoods. Other variables include promoting the drawing up of responsible policies by the public sector, guaranteeing proper management of agro-ecosystems and exploring research, Knowledge and use of the best plant and animal genetic species.</w:t>
            </w:r>
          </w:p>
          <w:p w:rsidR="00D0398F" w:rsidRPr="00F251F2" w:rsidRDefault="001857F3">
            <w:pPr>
              <w:autoSpaceDE w:val="0"/>
              <w:autoSpaceDN w:val="0"/>
              <w:adjustRightInd w:val="0"/>
              <w:jc w:val="both"/>
              <w:rPr>
                <w:rFonts w:cs="WarnockPro-Light"/>
                <w:sz w:val="20"/>
              </w:rPr>
            </w:pPr>
            <w:r w:rsidRPr="00F251F2">
              <w:rPr>
                <w:b/>
                <w:sz w:val="20"/>
              </w:rPr>
              <w:t xml:space="preserve">Ecosystem and environmental principle </w:t>
            </w:r>
          </w:p>
          <w:p w:rsidR="00D0398F" w:rsidRPr="00F251F2" w:rsidRDefault="001857F3">
            <w:pPr>
              <w:autoSpaceDE w:val="0"/>
              <w:autoSpaceDN w:val="0"/>
              <w:adjustRightInd w:val="0"/>
              <w:jc w:val="both"/>
              <w:rPr>
                <w:sz w:val="20"/>
                <w:u w:val="single"/>
              </w:rPr>
            </w:pPr>
            <w:r w:rsidRPr="00F251F2">
              <w:rPr>
                <w:sz w:val="20"/>
              </w:rPr>
              <w:t xml:space="preserve">Based on a form of agricultural production that regenerates and maintains the health of farmland and natural ecosystems. SCPI is based on conservation-based agricultural practices, the use of top-quality seeds, integrated pest management (IPM), nutrition based on healthy soils, effective water management and the harmonious integration of crops, pastureland trees and livestock. </w:t>
            </w:r>
          </w:p>
          <w:p w:rsidR="00D0398F" w:rsidRPr="00F251F2" w:rsidRDefault="001857F3">
            <w:pPr>
              <w:jc w:val="both"/>
              <w:rPr>
                <w:b/>
                <w:sz w:val="20"/>
              </w:rPr>
            </w:pPr>
            <w:r w:rsidRPr="00F251F2">
              <w:rPr>
                <w:b/>
                <w:sz w:val="20"/>
              </w:rPr>
              <w:t>Institutional principle</w:t>
            </w:r>
          </w:p>
          <w:p w:rsidR="00D0398F" w:rsidRPr="00F251F2" w:rsidRDefault="001857F3">
            <w:pPr>
              <w:autoSpaceDE w:val="0"/>
              <w:autoSpaceDN w:val="0"/>
              <w:adjustRightInd w:val="0"/>
              <w:jc w:val="both"/>
              <w:rPr>
                <w:rFonts w:cs="WarnockPro-Light"/>
                <w:sz w:val="20"/>
                <w:u w:val="single"/>
              </w:rPr>
            </w:pPr>
            <w:r w:rsidRPr="00F251F2">
              <w:rPr>
                <w:sz w:val="20"/>
              </w:rPr>
              <w:t xml:space="preserve">Coordinated action programmes require institutional support at national and local level, including relevant public policies. Governments face the challenge of improving coordination and communication in all subsectors of agriculture, from production to processing and marketing. At local level, farmers’organizations have an important role to play in facilitating access to resources – particularly land, water, credit and knowledge – and ensuring that farmers’ voices are heard. Small farmers also need access to efficient and fair markets and incentives that encourage them to apply other ecosystem-based services as well as food production. </w:t>
            </w:r>
          </w:p>
          <w:p w:rsidR="00D0398F" w:rsidRPr="00F251F2" w:rsidRDefault="001857F3">
            <w:pPr>
              <w:autoSpaceDE w:val="0"/>
              <w:autoSpaceDN w:val="0"/>
              <w:adjustRightInd w:val="0"/>
              <w:jc w:val="both"/>
              <w:rPr>
                <w:rFonts w:cs="WarnockPro-Light"/>
                <w:sz w:val="20"/>
              </w:rPr>
            </w:pPr>
            <w:r w:rsidRPr="00F251F2">
              <w:rPr>
                <w:b/>
                <w:sz w:val="20"/>
              </w:rPr>
              <w:t>Social principle</w:t>
            </w:r>
            <w:r w:rsidRPr="00F251F2">
              <w:rPr>
                <w:sz w:val="20"/>
              </w:rPr>
              <w:t xml:space="preserve">: Sustainable intensification has been described as a “social learning” process because the necessary Knowledge is normally more extensive than that used in most conventional agricultural approaches. SCPI therefore requires significant reinforcement of extension services (including field schools for farmers) in traditional and non-traditional resources in order to support their adoption by farmers. </w:t>
            </w:r>
          </w:p>
          <w:p w:rsidR="00D0398F" w:rsidRPr="00F251F2" w:rsidRDefault="001857F3">
            <w:pPr>
              <w:autoSpaceDE w:val="0"/>
              <w:autoSpaceDN w:val="0"/>
              <w:adjustRightInd w:val="0"/>
              <w:jc w:val="both"/>
              <w:rPr>
                <w:sz w:val="20"/>
              </w:rPr>
            </w:pPr>
            <w:r w:rsidRPr="00F251F2">
              <w:rPr>
                <w:sz w:val="20"/>
              </w:rPr>
              <w:t xml:space="preserve">In order to mobilize social capital for SCPI, the local people will therefore need to take part in decision-making, fair and just working conditions in farming and, above all, acknowledgement of the decisive role of women and young people in agriculture. </w:t>
            </w:r>
          </w:p>
        </w:tc>
        <w:tc>
          <w:tcPr>
            <w:tcW w:w="3850" w:type="dxa"/>
            <w:shd w:val="clear" w:color="auto" w:fill="92D050"/>
          </w:tcPr>
          <w:p w:rsidR="00D0398F" w:rsidRPr="00F251F2" w:rsidRDefault="001857F3">
            <w:pPr>
              <w:autoSpaceDE w:val="0"/>
              <w:autoSpaceDN w:val="0"/>
              <w:adjustRightInd w:val="0"/>
              <w:jc w:val="both"/>
              <w:rPr>
                <w:rFonts w:cs="WarnockPro-Light"/>
                <w:sz w:val="20"/>
              </w:rPr>
            </w:pPr>
            <w:r w:rsidRPr="00F251F2">
              <w:rPr>
                <w:b/>
                <w:bCs/>
                <w:sz w:val="20"/>
              </w:rPr>
              <w:t>These systems will</w:t>
            </w:r>
            <w:r w:rsidRPr="00F251F2">
              <w:rPr>
                <w:sz w:val="20"/>
              </w:rPr>
              <w:t xml:space="preserve"> be based on the  following three technical principles:</w:t>
            </w:r>
          </w:p>
          <w:p w:rsidR="00D0398F" w:rsidRPr="00F251F2" w:rsidRDefault="001857F3">
            <w:pPr>
              <w:autoSpaceDE w:val="0"/>
              <w:autoSpaceDN w:val="0"/>
              <w:adjustRightInd w:val="0"/>
              <w:jc w:val="both"/>
              <w:rPr>
                <w:rFonts w:cs="WarnockPro-Light"/>
                <w:sz w:val="20"/>
              </w:rPr>
            </w:pPr>
            <w:r w:rsidRPr="00F251F2">
              <w:rPr>
                <w:sz w:val="20"/>
              </w:rPr>
              <w:t>Simultaneous achievement of increased agricultural productivity and an improvement in natural capital and ecosystem services.</w:t>
            </w:r>
          </w:p>
          <w:p w:rsidR="00D0398F" w:rsidRPr="00F251F2" w:rsidRDefault="001857F3">
            <w:pPr>
              <w:autoSpaceDE w:val="0"/>
              <w:autoSpaceDN w:val="0"/>
              <w:adjustRightInd w:val="0"/>
              <w:jc w:val="both"/>
              <w:rPr>
                <w:rFonts w:cs="WarnockPro-Light"/>
                <w:sz w:val="20"/>
              </w:rPr>
            </w:pPr>
            <w:r w:rsidRPr="00F251F2">
              <w:rPr>
                <w:sz w:val="20"/>
              </w:rPr>
              <w:t>Higher rates of efficiency in the use of key inputs such as water, nutrients, pesticides, energy, land and labour.</w:t>
            </w:r>
          </w:p>
          <w:p w:rsidR="00D0398F" w:rsidRPr="00F251F2" w:rsidRDefault="001857F3">
            <w:pPr>
              <w:autoSpaceDE w:val="0"/>
              <w:autoSpaceDN w:val="0"/>
              <w:adjustRightInd w:val="0"/>
              <w:jc w:val="both"/>
              <w:rPr>
                <w:rFonts w:cs="WarnockPro-Light"/>
                <w:sz w:val="20"/>
              </w:rPr>
            </w:pPr>
            <w:r w:rsidRPr="00F251F2">
              <w:rPr>
                <w:sz w:val="20"/>
              </w:rPr>
              <w:t>Use of managed and natural biodiversity to support system resilience to abiotic, biotic and economic stress.</w:t>
            </w:r>
          </w:p>
          <w:p w:rsidR="00D0398F" w:rsidRPr="00F251F2" w:rsidRDefault="001857F3">
            <w:pPr>
              <w:autoSpaceDE w:val="0"/>
              <w:autoSpaceDN w:val="0"/>
              <w:adjustRightInd w:val="0"/>
              <w:jc w:val="both"/>
              <w:rPr>
                <w:rFonts w:cs="WarnockPro-Light"/>
                <w:sz w:val="20"/>
              </w:rPr>
            </w:pPr>
            <w:r w:rsidRPr="00F251F2">
              <w:rPr>
                <w:b/>
                <w:bCs/>
                <w:sz w:val="20"/>
              </w:rPr>
              <w:t xml:space="preserve">The agricultural practices necessary </w:t>
            </w:r>
            <w:r w:rsidRPr="00F251F2">
              <w:rPr>
                <w:sz w:val="20"/>
              </w:rPr>
              <w:t>to apply these principles vary based on local conditions and needs. However, in all cases they must:</w:t>
            </w:r>
          </w:p>
          <w:p w:rsidR="00D0398F" w:rsidRPr="00F251F2" w:rsidRDefault="001857F3">
            <w:pPr>
              <w:autoSpaceDE w:val="0"/>
              <w:autoSpaceDN w:val="0"/>
              <w:adjustRightInd w:val="0"/>
              <w:jc w:val="both"/>
              <w:rPr>
                <w:rFonts w:cs="WarnockPro-Light"/>
                <w:sz w:val="20"/>
              </w:rPr>
            </w:pPr>
            <w:r w:rsidRPr="00F251F2">
              <w:rPr>
                <w:iCs/>
                <w:sz w:val="20"/>
              </w:rPr>
              <w:t xml:space="preserve">Minimize soil changes by minimizing </w:t>
            </w:r>
            <w:r w:rsidRPr="00F251F2">
              <w:rPr>
                <w:b/>
                <w:i/>
                <w:iCs/>
                <w:sz w:val="20"/>
              </w:rPr>
              <w:t>mechanical tillage</w:t>
            </w:r>
            <w:r w:rsidRPr="00F251F2">
              <w:rPr>
                <w:sz w:val="20"/>
              </w:rPr>
              <w:t>in order to conserve organic matter and general soil structure and health.</w:t>
            </w:r>
          </w:p>
          <w:p w:rsidR="00D0398F" w:rsidRPr="00F251F2" w:rsidRDefault="001857F3">
            <w:pPr>
              <w:autoSpaceDE w:val="0"/>
              <w:autoSpaceDN w:val="0"/>
              <w:adjustRightInd w:val="0"/>
              <w:jc w:val="both"/>
              <w:rPr>
                <w:rFonts w:cs="WarnockPro-Light"/>
                <w:sz w:val="20"/>
              </w:rPr>
            </w:pPr>
            <w:r w:rsidRPr="00F251F2">
              <w:rPr>
                <w:b/>
                <w:i/>
                <w:iCs/>
                <w:sz w:val="20"/>
              </w:rPr>
              <w:t xml:space="preserve">Improve and conserve the protective organic covering </w:t>
            </w:r>
            <w:r w:rsidRPr="00F251F2">
              <w:rPr>
                <w:sz w:val="20"/>
              </w:rPr>
              <w:t>of the soil surface by using crops, cover crops or crop waste with a view to protecting the soil surface, conserving water and nutrients, promoting the soil’s biological activity and contributing to integrated management of weeds and pests.</w:t>
            </w:r>
          </w:p>
          <w:p w:rsidR="00D0398F" w:rsidRPr="00F251F2" w:rsidRDefault="001857F3">
            <w:pPr>
              <w:autoSpaceDE w:val="0"/>
              <w:autoSpaceDN w:val="0"/>
              <w:adjustRightInd w:val="0"/>
              <w:jc w:val="both"/>
              <w:rPr>
                <w:rFonts w:cs="WarnockPro-Light"/>
                <w:sz w:val="20"/>
              </w:rPr>
            </w:pPr>
            <w:r w:rsidRPr="00F251F2">
              <w:rPr>
                <w:b/>
                <w:i/>
                <w:iCs/>
                <w:sz w:val="20"/>
              </w:rPr>
              <w:t>Cultivate a greater variety of plant species,</w:t>
            </w:r>
            <w:r w:rsidR="00927D51" w:rsidRPr="00F251F2">
              <w:rPr>
                <w:b/>
                <w:i/>
                <w:iCs/>
                <w:sz w:val="20"/>
              </w:rPr>
              <w:t xml:space="preserve"> </w:t>
            </w:r>
            <w:r w:rsidRPr="00F251F2">
              <w:rPr>
                <w:sz w:val="20"/>
              </w:rPr>
              <w:t xml:space="preserve">both perennial and annual, in combinations, sequences and rotations that may include trees, shrubs, pastureland and crops to improve crop nutrition and improve system resilience. The latter factor also includes animals. </w:t>
            </w:r>
          </w:p>
          <w:p w:rsidR="00D0398F" w:rsidRPr="00F251F2" w:rsidRDefault="001857F3">
            <w:pPr>
              <w:autoSpaceDE w:val="0"/>
              <w:autoSpaceDN w:val="0"/>
              <w:adjustRightInd w:val="0"/>
              <w:jc w:val="both"/>
              <w:rPr>
                <w:rFonts w:cs="WarnockPro-Light"/>
                <w:sz w:val="20"/>
              </w:rPr>
            </w:pPr>
            <w:r w:rsidRPr="00F251F2">
              <w:rPr>
                <w:b/>
                <w:sz w:val="20"/>
              </w:rPr>
              <w:t>However</w:t>
            </w:r>
            <w:r w:rsidRPr="00F251F2">
              <w:rPr>
                <w:sz w:val="20"/>
              </w:rPr>
              <w:t>, in order to achieve the sustainable intensification necessary to increase food production, these practices must be accompanied by another four management practices, as follows:</w:t>
            </w:r>
          </w:p>
          <w:p w:rsidR="00D0398F" w:rsidRPr="00F251F2" w:rsidRDefault="001857F3">
            <w:pPr>
              <w:autoSpaceDE w:val="0"/>
              <w:autoSpaceDN w:val="0"/>
              <w:adjustRightInd w:val="0"/>
              <w:jc w:val="both"/>
              <w:rPr>
                <w:rFonts w:cs="WarnockPro-Light"/>
                <w:sz w:val="20"/>
              </w:rPr>
            </w:pPr>
            <w:r w:rsidRPr="00F251F2">
              <w:rPr>
                <w:iCs/>
                <w:sz w:val="20"/>
              </w:rPr>
              <w:t>use of well-adapted, high-yield varieties</w:t>
            </w:r>
            <w:r w:rsidRPr="00F251F2">
              <w:rPr>
                <w:sz w:val="20"/>
              </w:rPr>
              <w:t>with improved nutritional quality and resistance to biotic and abiotic stress.</w:t>
            </w:r>
          </w:p>
          <w:p w:rsidR="00D0398F" w:rsidRPr="00F251F2" w:rsidRDefault="001857F3">
            <w:pPr>
              <w:autoSpaceDE w:val="0"/>
              <w:autoSpaceDN w:val="0"/>
              <w:adjustRightInd w:val="0"/>
              <w:jc w:val="both"/>
              <w:rPr>
                <w:rFonts w:cs="WarnockPro-Light"/>
                <w:sz w:val="20"/>
              </w:rPr>
            </w:pPr>
            <w:r w:rsidRPr="00F251F2">
              <w:rPr>
                <w:iCs/>
                <w:sz w:val="20"/>
              </w:rPr>
              <w:t xml:space="preserve">improved crop nutrition based on healthy soils </w:t>
            </w:r>
            <w:r w:rsidRPr="00F251F2">
              <w:rPr>
                <w:sz w:val="20"/>
              </w:rPr>
              <w:t>through crop rotation and the rational use of organic and inorganic fertilizers.</w:t>
            </w:r>
          </w:p>
          <w:p w:rsidR="00D0398F" w:rsidRPr="00F251F2" w:rsidRDefault="001857F3">
            <w:pPr>
              <w:autoSpaceDE w:val="0"/>
              <w:autoSpaceDN w:val="0"/>
              <w:adjustRightInd w:val="0"/>
              <w:jc w:val="both"/>
              <w:rPr>
                <w:rFonts w:cs="WarnockPro-Light"/>
                <w:sz w:val="20"/>
              </w:rPr>
            </w:pPr>
            <w:r w:rsidRPr="00F251F2">
              <w:rPr>
                <w:iCs/>
                <w:sz w:val="20"/>
              </w:rPr>
              <w:t xml:space="preserve">Integrated management of pests, diseases and weeds </w:t>
            </w:r>
            <w:r w:rsidRPr="00F251F2">
              <w:rPr>
                <w:sz w:val="20"/>
              </w:rPr>
              <w:t>using appropriate practices, biological products and selective, low-risk pesticides when necessary.</w:t>
            </w:r>
          </w:p>
          <w:p w:rsidR="00D0398F" w:rsidRPr="00F251F2" w:rsidRDefault="001857F3">
            <w:pPr>
              <w:autoSpaceDE w:val="0"/>
              <w:autoSpaceDN w:val="0"/>
              <w:adjustRightInd w:val="0"/>
              <w:jc w:val="both"/>
              <w:rPr>
                <w:rFonts w:cs="WarnockPro-Light"/>
                <w:sz w:val="20"/>
              </w:rPr>
            </w:pPr>
            <w:r w:rsidRPr="00F251F2">
              <w:rPr>
                <w:i/>
                <w:iCs/>
                <w:sz w:val="20"/>
              </w:rPr>
              <w:t xml:space="preserve">Efficient water management </w:t>
            </w:r>
            <w:r w:rsidRPr="00F251F2">
              <w:rPr>
                <w:sz w:val="20"/>
              </w:rPr>
              <w:t>by obtaining higher production using less water while conserving soil health and minimizing repercussions outside the agricultural system.</w:t>
            </w:r>
          </w:p>
          <w:p w:rsidR="00D0398F" w:rsidRPr="00F251F2" w:rsidRDefault="001857F3">
            <w:pPr>
              <w:autoSpaceDE w:val="0"/>
              <w:autoSpaceDN w:val="0"/>
              <w:adjustRightInd w:val="0"/>
              <w:jc w:val="both"/>
              <w:rPr>
                <w:sz w:val="20"/>
              </w:rPr>
            </w:pPr>
            <w:r w:rsidRPr="00F251F2">
              <w:rPr>
                <w:sz w:val="20"/>
              </w:rPr>
              <w:t>When applied jointly or in different combinations, the recommended practices help to provide important ecosystem services and work synergistically to produce positive results with regard to general productivity and the productivity of each factor.</w:t>
            </w:r>
          </w:p>
        </w:tc>
        <w:tc>
          <w:tcPr>
            <w:tcW w:w="2244" w:type="dxa"/>
            <w:shd w:val="clear" w:color="auto" w:fill="92D050"/>
          </w:tcPr>
          <w:p w:rsidR="00D0398F" w:rsidRPr="00F251F2" w:rsidRDefault="001857F3">
            <w:pPr>
              <w:autoSpaceDE w:val="0"/>
              <w:autoSpaceDN w:val="0"/>
              <w:adjustRightInd w:val="0"/>
              <w:jc w:val="both"/>
              <w:rPr>
                <w:rFonts w:cs="WarnockPro-Light"/>
                <w:b/>
                <w:sz w:val="20"/>
              </w:rPr>
            </w:pPr>
            <w:r w:rsidRPr="00F251F2">
              <w:rPr>
                <w:b/>
                <w:sz w:val="20"/>
              </w:rPr>
              <w:t>Tanzania:</w:t>
            </w:r>
          </w:p>
          <w:p w:rsidR="00D0398F" w:rsidRPr="00F251F2" w:rsidRDefault="001857F3">
            <w:pPr>
              <w:autoSpaceDE w:val="0"/>
              <w:autoSpaceDN w:val="0"/>
              <w:adjustRightInd w:val="0"/>
              <w:jc w:val="both"/>
              <w:rPr>
                <w:rFonts w:cs="WarnockPro-Light"/>
                <w:sz w:val="20"/>
              </w:rPr>
            </w:pPr>
            <w:r w:rsidRPr="00F251F2">
              <w:rPr>
                <w:sz w:val="20"/>
              </w:rPr>
              <w:t xml:space="preserve">Since SCPI was introduced in the district of Karatu (United Republic of Tanzania) in 2005, farmers have stopped tilling the land and are producing mixed crops of maize, lablab bean and pigeon peas planted directly. In general, the results have been positive: the maize yield has increased on average from 1 t/ha to 6 t/ha. This dramatic increase in yield has been achieved without using agrochemicals, using manure as a soil improver and fertilizer and promoting an increase in the amount of high-quality water from the rivers and streams where the system is implemented. </w:t>
            </w:r>
          </w:p>
          <w:p w:rsidR="00D0398F" w:rsidRPr="00F251F2" w:rsidRDefault="001857F3">
            <w:pPr>
              <w:autoSpaceDE w:val="0"/>
              <w:autoSpaceDN w:val="0"/>
              <w:adjustRightInd w:val="0"/>
              <w:jc w:val="both"/>
              <w:rPr>
                <w:rFonts w:cs="MyriadPro-Cond"/>
                <w:b/>
                <w:sz w:val="20"/>
              </w:rPr>
            </w:pPr>
            <w:r w:rsidRPr="00F251F2">
              <w:rPr>
                <w:b/>
                <w:sz w:val="20"/>
              </w:rPr>
              <w:t xml:space="preserve">Central America and Caribbean </w:t>
            </w:r>
          </w:p>
          <w:p w:rsidR="00D0398F" w:rsidRPr="00F251F2" w:rsidRDefault="001857F3">
            <w:pPr>
              <w:autoSpaceDE w:val="0"/>
              <w:autoSpaceDN w:val="0"/>
              <w:adjustRightInd w:val="0"/>
              <w:jc w:val="both"/>
              <w:rPr>
                <w:rFonts w:cs="MyriadPro-Cond"/>
                <w:sz w:val="20"/>
              </w:rPr>
            </w:pPr>
            <w:r w:rsidRPr="00F251F2">
              <w:rPr>
                <w:sz w:val="20"/>
              </w:rPr>
              <w:t xml:space="preserve">The implementation of good SCPI practices in some Central American countries has helped to improve soil health and productivity, increase the efficient use of organic material and save energy. </w:t>
            </w:r>
          </w:p>
          <w:p w:rsidR="00D0398F" w:rsidRPr="00F251F2" w:rsidRDefault="001857F3">
            <w:pPr>
              <w:autoSpaceDE w:val="0"/>
              <w:autoSpaceDN w:val="0"/>
              <w:adjustRightInd w:val="0"/>
              <w:jc w:val="both"/>
              <w:rPr>
                <w:rFonts w:cs="MyriadPro-Cond"/>
                <w:b/>
                <w:sz w:val="20"/>
              </w:rPr>
            </w:pPr>
            <w:r w:rsidRPr="00F251F2">
              <w:rPr>
                <w:sz w:val="20"/>
              </w:rPr>
              <w:t>Experiences with the application of SCPI to rice growing combined with livestock have been very profitable</w:t>
            </w:r>
            <w:r w:rsidRPr="00F251F2">
              <w:rPr>
                <w:b/>
                <w:sz w:val="20"/>
              </w:rPr>
              <w:t>.</w:t>
            </w:r>
          </w:p>
          <w:p w:rsidR="00D0398F" w:rsidRPr="00F251F2" w:rsidRDefault="001857F3" w:rsidP="00927D51">
            <w:pPr>
              <w:autoSpaceDE w:val="0"/>
              <w:autoSpaceDN w:val="0"/>
              <w:adjustRightInd w:val="0"/>
              <w:jc w:val="both"/>
              <w:rPr>
                <w:sz w:val="20"/>
              </w:rPr>
            </w:pPr>
            <w:r w:rsidRPr="00F251F2">
              <w:rPr>
                <w:sz w:val="20"/>
              </w:rPr>
              <w:t>Another successful SCPI practice in the area is the use of different densities of “fertilizing trees” including fruit trees, which improve biological nitrogen fixation, conserve</w:t>
            </w:r>
            <w:r w:rsidR="00927D51" w:rsidRPr="00F251F2">
              <w:rPr>
                <w:sz w:val="20"/>
              </w:rPr>
              <w:t xml:space="preserve"> </w:t>
            </w:r>
            <w:r w:rsidRPr="00F251F2">
              <w:rPr>
                <w:sz w:val="20"/>
              </w:rPr>
              <w:t>moisture and increase biomass production for use as surface waste.</w:t>
            </w:r>
          </w:p>
        </w:tc>
      </w:tr>
    </w:tbl>
    <w:p w:rsidR="00D0398F" w:rsidRPr="00F251F2" w:rsidRDefault="00D0398F">
      <w:pPr>
        <w:rPr>
          <w:rFonts w:cstheme="minorHAnsi"/>
          <w:bCs/>
          <w:szCs w:val="24"/>
        </w:rPr>
        <w:sectPr w:rsidR="00D0398F" w:rsidRPr="00F251F2">
          <w:pgSz w:w="16840" w:h="11907" w:orient="landscape" w:code="9"/>
          <w:pgMar w:top="1080" w:right="1440" w:bottom="1080" w:left="1440" w:header="720" w:footer="720" w:gutter="0"/>
          <w:cols w:space="720"/>
          <w:titlePg/>
          <w:docGrid w:linePitch="326"/>
        </w:sectPr>
      </w:pPr>
    </w:p>
    <w:p w:rsidR="00D0398F" w:rsidRPr="00F251F2" w:rsidRDefault="00D0398F">
      <w:pPr>
        <w:spacing w:line="240" w:lineRule="auto"/>
        <w:jc w:val="both"/>
      </w:pPr>
    </w:p>
    <w:p w:rsidR="00D0398F" w:rsidRPr="00F251F2" w:rsidRDefault="001857F3">
      <w:pPr>
        <w:spacing w:after="0" w:line="240" w:lineRule="auto"/>
        <w:jc w:val="both"/>
        <w:rPr>
          <w:rFonts w:cstheme="minorHAnsi"/>
          <w:b/>
          <w:i/>
          <w:szCs w:val="24"/>
        </w:rPr>
      </w:pPr>
      <w:r w:rsidRPr="00F251F2">
        <w:rPr>
          <w:b/>
          <w:i/>
          <w:szCs w:val="24"/>
        </w:rPr>
        <w:t xml:space="preserve">1.3.2. Project objective, results and </w:t>
      </w:r>
      <w:r w:rsidR="00F8771E" w:rsidRPr="00F251F2">
        <w:rPr>
          <w:b/>
          <w:i/>
          <w:szCs w:val="24"/>
        </w:rPr>
        <w:t>outputs</w:t>
      </w:r>
    </w:p>
    <w:p w:rsidR="00D0398F" w:rsidRPr="00F251F2" w:rsidRDefault="00D0398F">
      <w:pPr>
        <w:spacing w:after="0" w:line="240" w:lineRule="auto"/>
        <w:jc w:val="both"/>
      </w:pPr>
    </w:p>
    <w:p w:rsidR="00D0398F" w:rsidRPr="00F251F2" w:rsidRDefault="001857F3">
      <w:pPr>
        <w:spacing w:after="0" w:line="240" w:lineRule="auto"/>
        <w:jc w:val="both"/>
        <w:rPr>
          <w:rFonts w:cstheme="minorHAnsi"/>
          <w:szCs w:val="24"/>
        </w:rPr>
      </w:pPr>
      <w:r w:rsidRPr="00F251F2">
        <w:t xml:space="preserve">This project aims to promote the conservation and sustainable use of biodiversity in selected areas of Cuba by introducing sustainable crop production intensification, guaranteeing the conservation, adaptation and rescue of plant and animal genetic resources important for agricultural sustainability. </w:t>
      </w:r>
    </w:p>
    <w:p w:rsidR="00D0398F" w:rsidRPr="00F251F2" w:rsidRDefault="00D0398F">
      <w:pPr>
        <w:spacing w:after="0" w:line="240" w:lineRule="auto"/>
        <w:jc w:val="both"/>
        <w:rPr>
          <w:rFonts w:cstheme="minorHAnsi"/>
          <w:szCs w:val="24"/>
        </w:rPr>
      </w:pPr>
    </w:p>
    <w:p w:rsidR="00D0398F" w:rsidRPr="00F251F2" w:rsidRDefault="001857F3">
      <w:pPr>
        <w:spacing w:line="240" w:lineRule="auto"/>
        <w:jc w:val="both"/>
        <w:rPr>
          <w:rFonts w:cstheme="minorHAnsi"/>
          <w:szCs w:val="24"/>
        </w:rPr>
      </w:pPr>
      <w:r w:rsidRPr="00F251F2">
        <w:t>As the first specific objective, it was decided to increase awareness of plant and animal genetic resources important for food and agriculture in selected areas of Cuba. This includes the use and characterization of species and their wild relatives with a high level of adaptability to the ecosystem.</w:t>
      </w:r>
    </w:p>
    <w:p w:rsidR="00D0398F" w:rsidRPr="00F251F2" w:rsidRDefault="001857F3">
      <w:pPr>
        <w:spacing w:line="240" w:lineRule="auto"/>
        <w:jc w:val="both"/>
        <w:rPr>
          <w:rFonts w:cstheme="minorHAnsi"/>
          <w:szCs w:val="24"/>
        </w:rPr>
      </w:pPr>
      <w:r w:rsidRPr="00F251F2">
        <w:t>The second objective is to implement production systems that combine biodiversity conservation with agriculture. For this purpose, the FAO “Save and Grow” approach, will be applied, which makes allows to increase productivity while conserving natural resources.</w:t>
      </w:r>
    </w:p>
    <w:p w:rsidR="00D0398F" w:rsidRPr="00F251F2" w:rsidRDefault="001857F3">
      <w:pPr>
        <w:spacing w:line="240" w:lineRule="auto"/>
        <w:jc w:val="both"/>
        <w:rPr>
          <w:rFonts w:cstheme="minorHAnsi"/>
          <w:szCs w:val="24"/>
        </w:rPr>
      </w:pPr>
      <w:r w:rsidRPr="00F251F2">
        <w:t>The third objective is to promote the inclusion of conservation and agrobiodiversity use in public policies.</w:t>
      </w:r>
    </w:p>
    <w:p w:rsidR="00D0398F" w:rsidRPr="00F251F2" w:rsidRDefault="001857F3">
      <w:pPr>
        <w:pStyle w:val="NoSpacing"/>
        <w:rPr>
          <w:lang w:val="en-US"/>
        </w:rPr>
      </w:pPr>
      <w:r w:rsidRPr="00F251F2">
        <w:rPr>
          <w:lang w:val="en-US"/>
        </w:rPr>
        <w:t>In order to achieve its objectives, COBIMAS is organized into four components</w:t>
      </w:r>
      <w:r w:rsidRPr="00F251F2">
        <w:rPr>
          <w:rStyle w:val="FootnoteReference"/>
          <w:lang w:val="en-US"/>
        </w:rPr>
        <w:footnoteReference w:id="28"/>
      </w:r>
      <w:r w:rsidRPr="00F251F2">
        <w:rPr>
          <w:lang w:val="en-US"/>
        </w:rPr>
        <w:t xml:space="preserve"> that contain the expected main results. These are described below:</w:t>
      </w:r>
    </w:p>
    <w:p w:rsidR="00D0398F" w:rsidRPr="00F251F2" w:rsidRDefault="00D0398F">
      <w:pPr>
        <w:pStyle w:val="NoSpacing"/>
        <w:rPr>
          <w:rFonts w:cs="Cambria"/>
          <w:b/>
          <w:bCs/>
          <w:u w:val="single"/>
          <w:lang w:val="en-US"/>
        </w:rPr>
      </w:pPr>
      <w:bookmarkStart w:id="38" w:name="projComp_01"/>
      <w:bookmarkStart w:id="39" w:name="_Toc491165907"/>
    </w:p>
    <w:bookmarkEnd w:id="38"/>
    <w:bookmarkEnd w:id="39"/>
    <w:p w:rsidR="00D0398F" w:rsidRPr="00F251F2" w:rsidRDefault="001857F3">
      <w:pPr>
        <w:pStyle w:val="NoSpacing"/>
        <w:jc w:val="both"/>
        <w:rPr>
          <w:bCs/>
          <w:lang w:val="en-US"/>
        </w:rPr>
      </w:pPr>
      <w:r w:rsidRPr="00F251F2">
        <w:rPr>
          <w:b/>
          <w:bCs/>
          <w:u w:val="single"/>
          <w:lang w:val="en-US"/>
        </w:rPr>
        <w:t>Component 1:</w:t>
      </w:r>
      <w:r w:rsidRPr="00F251F2">
        <w:rPr>
          <w:b/>
          <w:bCs/>
          <w:lang w:val="en-US"/>
        </w:rPr>
        <w:t xml:space="preserve"> Knowledge, mapping and planning of plant and animal genetic resources that are important for the future of agriculture. </w:t>
      </w:r>
      <w:r w:rsidRPr="00F251F2">
        <w:rPr>
          <w:lang w:val="en-US"/>
        </w:rPr>
        <w:t xml:space="preserve">In order to remove barriers 1. i, 1. ii, 1. iii, and 3 </w:t>
      </w:r>
      <w:r w:rsidR="00186256" w:rsidRPr="00F251F2">
        <w:rPr>
          <w:lang w:val="en-US"/>
        </w:rPr>
        <w:t xml:space="preserve">described in sub-section </w:t>
      </w:r>
      <w:r w:rsidRPr="00F251F2">
        <w:rPr>
          <w:lang w:val="en-US"/>
        </w:rPr>
        <w:t>1.2.3</w:t>
      </w:r>
      <w:r w:rsidR="00186256" w:rsidRPr="00F251F2">
        <w:rPr>
          <w:lang w:val="en-US"/>
        </w:rPr>
        <w:t>,</w:t>
      </w:r>
      <w:r w:rsidRPr="00F251F2">
        <w:rPr>
          <w:lang w:val="en-US"/>
        </w:rPr>
        <w:t xml:space="preserve"> the project will determine and evaluate the main plant and animal genetic resources located in selected areas.</w:t>
      </w:r>
    </w:p>
    <w:p w:rsidR="00D0398F" w:rsidRPr="00F251F2" w:rsidRDefault="00D0398F">
      <w:pPr>
        <w:pStyle w:val="NoSpacing"/>
        <w:jc w:val="both"/>
        <w:rPr>
          <w:bCs/>
          <w:lang w:val="en-US"/>
        </w:rPr>
      </w:pPr>
    </w:p>
    <w:p w:rsidR="00D0398F" w:rsidRPr="00F251F2" w:rsidRDefault="001857F3">
      <w:pPr>
        <w:spacing w:line="240" w:lineRule="auto"/>
        <w:jc w:val="both"/>
        <w:rPr>
          <w:rFonts w:cstheme="minorHAnsi"/>
          <w:bCs/>
          <w:szCs w:val="24"/>
        </w:rPr>
      </w:pPr>
      <w:r w:rsidRPr="00F251F2">
        <w:t>The project aims to increase levels of information on species of interest within intervention areas, food chains and the state of biological corridors. It will also enhance native species and the need to conserve plant and animal genetic resources. All this will be achieved through appropriate training, creating participatory spaces with a gender approach while strengthening the necessary infrastructure to generate employment and income with benefits for local people.</w:t>
      </w:r>
    </w:p>
    <w:p w:rsidR="00D0398F" w:rsidRPr="00F251F2" w:rsidRDefault="001857F3">
      <w:pPr>
        <w:spacing w:line="240" w:lineRule="auto"/>
        <w:jc w:val="both"/>
      </w:pPr>
      <w:r w:rsidRPr="00F251F2">
        <w:t xml:space="preserve">The communities, producers and institutional stakeholders in intervention areas organized into structures at various levels such as the National Association of Small Farmers (ANAP), the Cuban Association of Agricultural and Forestry Engineers (ACTAF), Cuban Association of Animal Production (ACPA) and the Cuban Women’s Federation (FMC) will strengthen their capacities for collective management of genetic resource conservation practice planning, implementation and monitoring processes. </w:t>
      </w:r>
    </w:p>
    <w:p w:rsidR="00D0398F" w:rsidRPr="00F251F2" w:rsidRDefault="001857F3">
      <w:pPr>
        <w:spacing w:line="240" w:lineRule="auto"/>
        <w:jc w:val="both"/>
        <w:rPr>
          <w:rFonts w:cstheme="minorHAnsi"/>
          <w:bCs/>
        </w:rPr>
      </w:pPr>
      <w:r w:rsidRPr="00F251F2">
        <w:t xml:space="preserve">Investigations performed on endangered species in the respective areas will allow knowledge and location information to be used for </w:t>
      </w:r>
      <w:r w:rsidRPr="00F251F2">
        <w:rPr>
          <w:b/>
          <w:bCs/>
          <w:i/>
          <w:szCs w:val="24"/>
          <w:u w:val="single"/>
        </w:rPr>
        <w:t>i</w:t>
      </w:r>
      <w:r w:rsidRPr="00F251F2">
        <w:rPr>
          <w:bCs/>
          <w:i/>
          <w:szCs w:val="24"/>
          <w:u w:val="single"/>
        </w:rPr>
        <w:t xml:space="preserve">n situ </w:t>
      </w:r>
      <w:r w:rsidRPr="00F251F2">
        <w:rPr>
          <w:bCs/>
          <w:szCs w:val="24"/>
        </w:rPr>
        <w:t>conservation,</w:t>
      </w:r>
      <w:r w:rsidRPr="00F251F2">
        <w:rPr>
          <w:b/>
          <w:bCs/>
          <w:i/>
          <w:szCs w:val="24"/>
        </w:rPr>
        <w:t xml:space="preserve"> including conservation on farms, and </w:t>
      </w:r>
      <w:r w:rsidRPr="00F251F2">
        <w:rPr>
          <w:bCs/>
          <w:i/>
          <w:szCs w:val="24"/>
          <w:u w:val="single"/>
        </w:rPr>
        <w:t>ex situ</w:t>
      </w:r>
      <w:r w:rsidRPr="00F251F2">
        <w:t xml:space="preserve"> conservation. This will help make it possible to reverse threat levels while also allowing greater use to be made of important species by extending them to productive systems. </w:t>
      </w:r>
    </w:p>
    <w:p w:rsidR="00D0398F" w:rsidRPr="00F251F2" w:rsidRDefault="001857F3">
      <w:pPr>
        <w:pStyle w:val="NoSpacing"/>
        <w:spacing w:after="240"/>
        <w:jc w:val="both"/>
        <w:rPr>
          <w:rFonts w:cs="Arial Narrow"/>
          <w:lang w:val="en-US"/>
        </w:rPr>
      </w:pPr>
      <w:r w:rsidRPr="00F251F2">
        <w:rPr>
          <w:lang w:val="en-US"/>
        </w:rPr>
        <w:t xml:space="preserve">This will ensure strengthening of the organizational capabilities of the two main research institutes involved. In order to facilitate the adoption of GRFA conservation practices with an SCPI approach, evaluation procedures and scales will be designed to take into account aspects of the “Save and Grow” approach. </w:t>
      </w:r>
    </w:p>
    <w:p w:rsidR="00D0398F" w:rsidRPr="00F251F2" w:rsidRDefault="001857F3">
      <w:pPr>
        <w:spacing w:after="240" w:line="240" w:lineRule="auto"/>
      </w:pPr>
      <w:bookmarkStart w:id="40" w:name="_Toc491165908"/>
      <w:r w:rsidRPr="00F251F2">
        <w:rPr>
          <w:b/>
        </w:rPr>
        <w:t>Outcome 1.1</w:t>
      </w:r>
      <w:r w:rsidRPr="00F251F2">
        <w:t>: Plant and animal genetic resources for food and agriculture are better known in Cuba.</w:t>
      </w:r>
    </w:p>
    <w:bookmarkEnd w:id="40"/>
    <w:p w:rsidR="00D0398F" w:rsidRPr="00F251F2" w:rsidRDefault="001857F3">
      <w:pPr>
        <w:spacing w:after="240" w:line="240" w:lineRule="auto"/>
        <w:rPr>
          <w:rFonts w:cs="Cambria"/>
          <w:iCs/>
        </w:rPr>
      </w:pPr>
      <w:r w:rsidRPr="00F251F2">
        <w:rPr>
          <w:b/>
        </w:rPr>
        <w:t xml:space="preserve">Indicator 1: </w:t>
      </w:r>
      <w:r w:rsidRPr="00F251F2">
        <w:rPr>
          <w:iCs/>
        </w:rPr>
        <w:t xml:space="preserve">Strengthened capacities of research institutes (through hands-on experience) </w:t>
      </w:r>
    </w:p>
    <w:p w:rsidR="00D0398F" w:rsidRPr="00F251F2" w:rsidRDefault="001857F3">
      <w:pPr>
        <w:spacing w:after="0" w:line="240" w:lineRule="auto"/>
        <w:rPr>
          <w:rFonts w:cs="Cambria"/>
          <w:iCs/>
        </w:rPr>
      </w:pPr>
      <w:r w:rsidRPr="00F251F2">
        <w:rPr>
          <w:b/>
        </w:rPr>
        <w:t xml:space="preserve">Baseline: </w:t>
      </w:r>
      <w:r w:rsidRPr="00F251F2">
        <w:t>0</w:t>
      </w:r>
    </w:p>
    <w:p w:rsidR="00D0398F" w:rsidRPr="00F251F2" w:rsidRDefault="005D229B">
      <w:pPr>
        <w:spacing w:line="240" w:lineRule="auto"/>
        <w:jc w:val="both"/>
      </w:pPr>
      <w:r w:rsidRPr="00F251F2">
        <w:rPr>
          <w:b/>
        </w:rPr>
        <w:t>Target</w:t>
      </w:r>
      <w:r w:rsidR="001857F3" w:rsidRPr="00F251F2">
        <w:rPr>
          <w:b/>
        </w:rPr>
        <w:t xml:space="preserve">: </w:t>
      </w:r>
      <w:r w:rsidR="001857F3" w:rsidRPr="00F251F2">
        <w:t xml:space="preserve">Nineteen (19) national relevant </w:t>
      </w:r>
      <w:r w:rsidR="00927D51" w:rsidRPr="00F251F2">
        <w:t>researches institutions</w:t>
      </w:r>
      <w:r w:rsidR="001857F3" w:rsidRPr="00F251F2">
        <w:rPr>
          <w:rStyle w:val="FootnoteReference"/>
        </w:rPr>
        <w:footnoteReference w:id="29"/>
      </w:r>
      <w:r w:rsidR="001857F3" w:rsidRPr="00F251F2">
        <w:t xml:space="preserve"> enhance its organizational capacities  and its technicians and researchers around 1500 will receive special training to held  the implementation, systematization  and diffusion of experiences, addressed to adopt conservation practices of the GRFA and the SIAP</w:t>
      </w:r>
      <w:r w:rsidR="001857F3" w:rsidRPr="00F251F2">
        <w:rPr>
          <w:rStyle w:val="FootnoteReference"/>
        </w:rPr>
        <w:footnoteReference w:id="30"/>
      </w:r>
      <w:r w:rsidR="001857F3" w:rsidRPr="00F251F2">
        <w:t>(</w:t>
      </w:r>
      <w:r w:rsidR="001857F3" w:rsidRPr="00F251F2">
        <w:rPr>
          <w:iCs/>
        </w:rPr>
        <w:t>Sustainable Intensification of Agricultural Production)</w:t>
      </w:r>
      <w:r w:rsidR="001857F3" w:rsidRPr="00F251F2">
        <w:t>.</w:t>
      </w:r>
    </w:p>
    <w:p w:rsidR="00450A70" w:rsidRPr="00F251F2" w:rsidRDefault="00450A70" w:rsidP="00450A70">
      <w:pPr>
        <w:spacing w:line="240" w:lineRule="auto"/>
      </w:pPr>
      <w:r w:rsidRPr="00F251F2">
        <w:rPr>
          <w:b/>
        </w:rPr>
        <w:t xml:space="preserve">Indicator: </w:t>
      </w:r>
      <w:r w:rsidRPr="00F251F2">
        <w:t>Conservation and diversity status of target species.</w:t>
      </w:r>
    </w:p>
    <w:p w:rsidR="00450A70" w:rsidRPr="00F251F2" w:rsidRDefault="00450A70" w:rsidP="00450A70">
      <w:pPr>
        <w:pStyle w:val="NoSpacing"/>
        <w:jc w:val="both"/>
        <w:rPr>
          <w:szCs w:val="24"/>
          <w:lang w:val="en-US"/>
        </w:rPr>
      </w:pPr>
      <w:r w:rsidRPr="00F251F2">
        <w:rPr>
          <w:b/>
          <w:szCs w:val="24"/>
          <w:lang w:val="en-US"/>
        </w:rPr>
        <w:t xml:space="preserve">Baseline: </w:t>
      </w:r>
      <w:r w:rsidRPr="00F251F2">
        <w:rPr>
          <w:szCs w:val="24"/>
          <w:lang w:val="en-US"/>
        </w:rPr>
        <w:t>0</w:t>
      </w:r>
    </w:p>
    <w:p w:rsidR="00450A70" w:rsidRPr="00F251F2" w:rsidRDefault="00450A70" w:rsidP="00450A70">
      <w:pPr>
        <w:pStyle w:val="NoSpacing"/>
        <w:jc w:val="both"/>
        <w:rPr>
          <w:rFonts w:cstheme="minorHAnsi"/>
          <w:szCs w:val="24"/>
          <w:lang w:val="en-US"/>
        </w:rPr>
      </w:pPr>
    </w:p>
    <w:p w:rsidR="00450A70" w:rsidRPr="00F251F2" w:rsidRDefault="00450A70" w:rsidP="00450A70">
      <w:r w:rsidRPr="00F251F2">
        <w:rPr>
          <w:b/>
          <w:szCs w:val="24"/>
        </w:rPr>
        <w:t xml:space="preserve">Target: </w:t>
      </w:r>
      <w:r w:rsidRPr="00F251F2">
        <w:t>7 PGR managed and conserved, 5 AGR managed and conserved move to a lower threat status</w:t>
      </w:r>
    </w:p>
    <w:p w:rsidR="00D0398F" w:rsidRPr="00F251F2" w:rsidRDefault="001857F3">
      <w:pPr>
        <w:spacing w:before="240" w:after="0" w:line="240" w:lineRule="auto"/>
        <w:jc w:val="both"/>
      </w:pPr>
      <w:r w:rsidRPr="00F251F2">
        <w:rPr>
          <w:b/>
        </w:rPr>
        <w:t>Outputs</w:t>
      </w:r>
      <w:r w:rsidRPr="00F251F2">
        <w:tab/>
      </w:r>
    </w:p>
    <w:p w:rsidR="00D0398F" w:rsidRPr="00F251F2" w:rsidRDefault="001857F3">
      <w:pPr>
        <w:spacing w:line="240" w:lineRule="auto"/>
      </w:pPr>
      <w:r w:rsidRPr="00F251F2">
        <w:rPr>
          <w:b/>
          <w:bCs/>
        </w:rPr>
        <w:t xml:space="preserve">Output 1.1.1: </w:t>
      </w:r>
      <w:r w:rsidRPr="00F251F2">
        <w:t xml:space="preserve">Analysis of globally important plant </w:t>
      </w:r>
      <w:r w:rsidR="00A744F0" w:rsidRPr="00F251F2">
        <w:t xml:space="preserve">and animal </w:t>
      </w:r>
      <w:r w:rsidRPr="00F251F2">
        <w:t>species living in Cuba, their valuation and ways and means for conservation.</w:t>
      </w:r>
    </w:p>
    <w:p w:rsidR="00D0398F" w:rsidRPr="00F251F2" w:rsidRDefault="001857F3">
      <w:pPr>
        <w:pStyle w:val="NoSpacing"/>
        <w:spacing w:after="120"/>
        <w:ind w:left="91"/>
        <w:jc w:val="both"/>
        <w:rPr>
          <w:rFonts w:cstheme="minorHAnsi"/>
          <w:bCs/>
          <w:szCs w:val="24"/>
          <w:lang w:val="en-US"/>
        </w:rPr>
      </w:pPr>
      <w:r w:rsidRPr="00F251F2">
        <w:rPr>
          <w:lang w:val="en-US"/>
        </w:rPr>
        <w:t>It will be necessary to fill information gaps on the characteristics and status of GRFA present in protected areas and productive scenarios, including wild relatives of commercial species. This constitutes a fundamental step toward proposing their management and conservation.</w:t>
      </w:r>
    </w:p>
    <w:p w:rsidR="00D0398F" w:rsidRPr="00F251F2" w:rsidRDefault="001857F3">
      <w:pPr>
        <w:pStyle w:val="NoSpacing"/>
        <w:spacing w:after="120"/>
        <w:ind w:left="91"/>
        <w:jc w:val="both"/>
        <w:rPr>
          <w:rFonts w:cstheme="minorHAnsi"/>
          <w:bCs/>
          <w:szCs w:val="24"/>
          <w:lang w:val="en-US"/>
        </w:rPr>
      </w:pPr>
      <w:r w:rsidRPr="00F251F2">
        <w:rPr>
          <w:lang w:val="en-US"/>
        </w:rPr>
        <w:t xml:space="preserve">This outcome will be ensured by setting up multidisciplinary groups (Table 13) including experts from agricultural research entities, protected area specialists, producers and communities. </w:t>
      </w:r>
      <w:r w:rsidR="00CD510C" w:rsidRPr="00F251F2">
        <w:rPr>
          <w:lang w:val="en-US"/>
        </w:rPr>
        <w:t xml:space="preserve">Eleven </w:t>
      </w:r>
      <w:r w:rsidRPr="00F251F2">
        <w:rPr>
          <w:lang w:val="en-US"/>
        </w:rPr>
        <w:t xml:space="preserve">field expeditions will be carried out within protected </w:t>
      </w:r>
      <w:r w:rsidR="00CD510C" w:rsidRPr="00F251F2">
        <w:rPr>
          <w:lang w:val="en-US"/>
        </w:rPr>
        <w:t>areas, the selected production systems,</w:t>
      </w:r>
      <w:r w:rsidRPr="00F251F2">
        <w:rPr>
          <w:lang w:val="en-US"/>
        </w:rPr>
        <w:t xml:space="preserve"> and a list of globally important plant species and animal breeds will be drawn up. Information will also be compiled about their traditional uses and status. An evaluation will be conducted on host ecosystems and interconnecting biological corridors in each of the intervention areas.</w:t>
      </w:r>
    </w:p>
    <w:p w:rsidR="00D0398F" w:rsidRPr="00F251F2" w:rsidRDefault="00D0398F">
      <w:pPr>
        <w:pStyle w:val="NoSpacing"/>
        <w:jc w:val="both"/>
        <w:rPr>
          <w:b/>
          <w:szCs w:val="24"/>
          <w:lang w:val="en-US"/>
        </w:rPr>
      </w:pPr>
    </w:p>
    <w:p w:rsidR="00D0398F" w:rsidRPr="00F251F2" w:rsidRDefault="00D0398F">
      <w:pPr>
        <w:pStyle w:val="NoSpacing"/>
        <w:ind w:left="91"/>
        <w:jc w:val="both"/>
        <w:rPr>
          <w:b/>
          <w:szCs w:val="24"/>
          <w:lang w:val="en-US"/>
        </w:rPr>
      </w:pPr>
    </w:p>
    <w:p w:rsidR="00D0398F" w:rsidRPr="00F251F2" w:rsidRDefault="001857F3">
      <w:pPr>
        <w:pStyle w:val="NoSpacing"/>
        <w:ind w:left="91"/>
        <w:jc w:val="both"/>
        <w:rPr>
          <w:rFonts w:cstheme="minorHAnsi"/>
          <w:b/>
          <w:szCs w:val="24"/>
          <w:lang w:val="en-US"/>
        </w:rPr>
      </w:pPr>
      <w:r w:rsidRPr="00F251F2">
        <w:rPr>
          <w:b/>
          <w:szCs w:val="24"/>
          <w:lang w:val="en-US"/>
        </w:rPr>
        <w:t xml:space="preserve">Table 13. Report on entities taking part in collection and evaluation groups and their functions </w:t>
      </w:r>
    </w:p>
    <w:tbl>
      <w:tblPr>
        <w:tblStyle w:val="PlainTable22"/>
        <w:tblW w:w="0" w:type="auto"/>
        <w:tblLook w:val="04A0" w:firstRow="1" w:lastRow="0" w:firstColumn="1" w:lastColumn="0" w:noHBand="0" w:noVBand="1"/>
      </w:tblPr>
      <w:tblGrid>
        <w:gridCol w:w="1418"/>
        <w:gridCol w:w="7527"/>
      </w:tblGrid>
      <w:tr w:rsidR="00D0398F" w:rsidRPr="00F251F2" w:rsidTr="00D0398F">
        <w:trPr>
          <w:cnfStyle w:val="100000000000" w:firstRow="1" w:lastRow="0" w:firstColumn="0" w:lastColumn="0" w:oddVBand="0" w:evenVBand="0" w:oddHBand="0"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1418" w:type="dxa"/>
          </w:tcPr>
          <w:p w:rsidR="00D0398F" w:rsidRPr="00F251F2" w:rsidRDefault="001857F3">
            <w:pPr>
              <w:pStyle w:val="NoSpacing"/>
              <w:jc w:val="both"/>
              <w:rPr>
                <w:rFonts w:cstheme="minorHAnsi"/>
                <w:szCs w:val="24"/>
                <w:lang w:val="en-US"/>
              </w:rPr>
            </w:pPr>
            <w:r w:rsidRPr="00F251F2">
              <w:rPr>
                <w:lang w:val="en-US"/>
              </w:rPr>
              <w:t>Entity</w:t>
            </w:r>
          </w:p>
        </w:tc>
        <w:tc>
          <w:tcPr>
            <w:tcW w:w="7527" w:type="dxa"/>
          </w:tcPr>
          <w:p w:rsidR="00D0398F" w:rsidRPr="00F251F2" w:rsidRDefault="001857F3">
            <w:pPr>
              <w:pStyle w:val="NoSpacing"/>
              <w:jc w:val="both"/>
              <w:cnfStyle w:val="100000000000" w:firstRow="1" w:lastRow="0" w:firstColumn="0" w:lastColumn="0" w:oddVBand="0" w:evenVBand="0" w:oddHBand="0" w:evenHBand="0" w:firstRowFirstColumn="0" w:firstRowLastColumn="0" w:lastRowFirstColumn="0" w:lastRowLastColumn="0"/>
              <w:rPr>
                <w:rFonts w:cstheme="minorHAnsi"/>
                <w:szCs w:val="24"/>
                <w:lang w:val="en-US"/>
              </w:rPr>
            </w:pPr>
            <w:r w:rsidRPr="00F251F2">
              <w:rPr>
                <w:lang w:val="en-US"/>
              </w:rPr>
              <w:t>Topic and process in which they are involved</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418" w:type="dxa"/>
          </w:tcPr>
          <w:p w:rsidR="00D0398F" w:rsidRPr="00F251F2" w:rsidRDefault="001857F3">
            <w:pPr>
              <w:pStyle w:val="NoSpacing"/>
              <w:jc w:val="both"/>
              <w:rPr>
                <w:rFonts w:cstheme="minorHAnsi"/>
                <w:szCs w:val="24"/>
                <w:lang w:val="en-US"/>
              </w:rPr>
            </w:pPr>
            <w:r w:rsidRPr="00F251F2">
              <w:rPr>
                <w:lang w:val="en-US"/>
              </w:rPr>
              <w:t>IES</w:t>
            </w:r>
          </w:p>
        </w:tc>
        <w:tc>
          <w:tcPr>
            <w:tcW w:w="7527" w:type="dxa"/>
          </w:tcPr>
          <w:p w:rsidR="00D0398F" w:rsidRPr="00F251F2" w:rsidRDefault="001857F3">
            <w:pPr>
              <w:pStyle w:val="NoSpacing"/>
              <w:jc w:val="both"/>
              <w:cnfStyle w:val="000000100000" w:firstRow="0" w:lastRow="0" w:firstColumn="0" w:lastColumn="0" w:oddVBand="0" w:evenVBand="0" w:oddHBand="1" w:evenHBand="0" w:firstRowFirstColumn="0" w:firstRowLastColumn="0" w:lastRowFirstColumn="0" w:lastRowLastColumn="0"/>
              <w:rPr>
                <w:rFonts w:cstheme="minorHAnsi"/>
                <w:szCs w:val="24"/>
                <w:lang w:val="en-US"/>
              </w:rPr>
            </w:pPr>
            <w:r w:rsidRPr="00F251F2">
              <w:rPr>
                <w:lang w:val="en-US"/>
              </w:rPr>
              <w:t xml:space="preserve">Determination of wild species, evaluation of ecosystem status </w:t>
            </w:r>
          </w:p>
        </w:tc>
      </w:tr>
      <w:tr w:rsidR="00D0398F" w:rsidRPr="00F251F2" w:rsidTr="00D0398F">
        <w:trPr>
          <w:trHeight w:val="259"/>
        </w:trPr>
        <w:tc>
          <w:tcPr>
            <w:cnfStyle w:val="001000000000" w:firstRow="0" w:lastRow="0" w:firstColumn="1" w:lastColumn="0" w:oddVBand="0" w:evenVBand="0" w:oddHBand="0" w:evenHBand="0" w:firstRowFirstColumn="0" w:firstRowLastColumn="0" w:lastRowFirstColumn="0" w:lastRowLastColumn="0"/>
            <w:tcW w:w="1418" w:type="dxa"/>
          </w:tcPr>
          <w:p w:rsidR="00D0398F" w:rsidRPr="00F251F2" w:rsidRDefault="001857F3">
            <w:pPr>
              <w:pStyle w:val="NoSpacing"/>
              <w:jc w:val="both"/>
              <w:rPr>
                <w:rFonts w:cstheme="minorHAnsi"/>
                <w:szCs w:val="24"/>
                <w:lang w:val="en-US"/>
              </w:rPr>
            </w:pPr>
            <w:r w:rsidRPr="00F251F2">
              <w:rPr>
                <w:lang w:val="en-US"/>
              </w:rPr>
              <w:t>INIVIT</w:t>
            </w:r>
          </w:p>
        </w:tc>
        <w:tc>
          <w:tcPr>
            <w:tcW w:w="7527" w:type="dxa"/>
          </w:tcPr>
          <w:p w:rsidR="00D0398F" w:rsidRPr="00F251F2" w:rsidRDefault="001857F3">
            <w:pPr>
              <w:pStyle w:val="NoSpacing"/>
              <w:jc w:val="both"/>
              <w:cnfStyle w:val="000000000000" w:firstRow="0" w:lastRow="0" w:firstColumn="0" w:lastColumn="0" w:oddVBand="0" w:evenVBand="0" w:oddHBand="0" w:evenHBand="0" w:firstRowFirstColumn="0" w:firstRowLastColumn="0" w:lastRowFirstColumn="0" w:lastRowLastColumn="0"/>
              <w:rPr>
                <w:rFonts w:cstheme="minorHAnsi"/>
                <w:szCs w:val="24"/>
                <w:lang w:val="en-US"/>
              </w:rPr>
            </w:pPr>
            <w:r w:rsidRPr="00F251F2">
              <w:rPr>
                <w:lang w:val="en-US"/>
              </w:rPr>
              <w:t xml:space="preserve">Determination of </w:t>
            </w:r>
            <w:r w:rsidRPr="00F251F2">
              <w:rPr>
                <w:i/>
                <w:szCs w:val="24"/>
                <w:lang w:val="en-US"/>
              </w:rPr>
              <w:t>Manihot esculenta and Ipomea</w:t>
            </w:r>
            <w:r w:rsidRPr="00F251F2">
              <w:rPr>
                <w:lang w:val="en-US"/>
              </w:rPr>
              <w:t xml:space="preserve"> varieties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1418" w:type="dxa"/>
            <w:vAlign w:val="center"/>
          </w:tcPr>
          <w:p w:rsidR="00D0398F" w:rsidRPr="00F251F2" w:rsidRDefault="001857F3">
            <w:pPr>
              <w:pStyle w:val="NoSpacing"/>
              <w:jc w:val="both"/>
              <w:rPr>
                <w:rFonts w:cstheme="minorHAnsi"/>
                <w:szCs w:val="24"/>
                <w:lang w:val="en-US"/>
              </w:rPr>
            </w:pPr>
            <w:r w:rsidRPr="00F251F2">
              <w:rPr>
                <w:lang w:val="en-US"/>
              </w:rPr>
              <w:t>INIFAT</w:t>
            </w:r>
          </w:p>
        </w:tc>
        <w:tc>
          <w:tcPr>
            <w:tcW w:w="7527" w:type="dxa"/>
          </w:tcPr>
          <w:p w:rsidR="00D0398F" w:rsidRPr="00F251F2" w:rsidRDefault="001857F3">
            <w:pPr>
              <w:pStyle w:val="NoSpacing"/>
              <w:jc w:val="both"/>
              <w:cnfStyle w:val="000000100000" w:firstRow="0" w:lastRow="0" w:firstColumn="0" w:lastColumn="0" w:oddVBand="0" w:evenVBand="0" w:oddHBand="1" w:evenHBand="0" w:firstRowFirstColumn="0" w:firstRowLastColumn="0" w:lastRowFirstColumn="0" w:lastRowLastColumn="0"/>
              <w:rPr>
                <w:rFonts w:cstheme="minorHAnsi"/>
                <w:szCs w:val="24"/>
                <w:lang w:val="en-US"/>
              </w:rPr>
            </w:pPr>
            <w:r w:rsidRPr="00F251F2">
              <w:rPr>
                <w:lang w:val="en-US"/>
              </w:rPr>
              <w:t xml:space="preserve">Determination of </w:t>
            </w:r>
            <w:r w:rsidRPr="00F251F2">
              <w:rPr>
                <w:i/>
                <w:szCs w:val="24"/>
                <w:lang w:val="en-US"/>
              </w:rPr>
              <w:t>Zea mays and/or Capsicum</w:t>
            </w:r>
            <w:r w:rsidRPr="00F251F2">
              <w:rPr>
                <w:lang w:val="en-US"/>
              </w:rPr>
              <w:t xml:space="preserve"> varieties. Soil and water samples. Transfer, safekeeping and management of germplasm. </w:t>
            </w:r>
          </w:p>
        </w:tc>
      </w:tr>
      <w:tr w:rsidR="00D0398F" w:rsidRPr="00F251F2" w:rsidTr="00D0398F">
        <w:trPr>
          <w:trHeight w:val="517"/>
        </w:trPr>
        <w:tc>
          <w:tcPr>
            <w:cnfStyle w:val="001000000000" w:firstRow="0" w:lastRow="0" w:firstColumn="1" w:lastColumn="0" w:oddVBand="0" w:evenVBand="0" w:oddHBand="0" w:evenHBand="0" w:firstRowFirstColumn="0" w:firstRowLastColumn="0" w:lastRowFirstColumn="0" w:lastRowLastColumn="0"/>
            <w:tcW w:w="1418" w:type="dxa"/>
            <w:vAlign w:val="center"/>
          </w:tcPr>
          <w:p w:rsidR="00D0398F" w:rsidRPr="00F251F2" w:rsidRDefault="001857F3">
            <w:pPr>
              <w:pStyle w:val="NoSpacing"/>
              <w:jc w:val="both"/>
              <w:rPr>
                <w:rFonts w:cstheme="minorHAnsi"/>
                <w:szCs w:val="24"/>
                <w:lang w:val="en-US"/>
              </w:rPr>
            </w:pPr>
            <w:r w:rsidRPr="00F251F2">
              <w:rPr>
                <w:lang w:val="en-US"/>
              </w:rPr>
              <w:t>Protected Areas</w:t>
            </w:r>
          </w:p>
        </w:tc>
        <w:tc>
          <w:tcPr>
            <w:tcW w:w="7527" w:type="dxa"/>
          </w:tcPr>
          <w:p w:rsidR="00D0398F" w:rsidRPr="00F251F2" w:rsidRDefault="00D0398F">
            <w:pPr>
              <w:pStyle w:val="NoSpacing"/>
              <w:jc w:val="both"/>
              <w:cnfStyle w:val="000000000000" w:firstRow="0" w:lastRow="0" w:firstColumn="0" w:lastColumn="0" w:oddVBand="0" w:evenVBand="0" w:oddHBand="0" w:evenHBand="0" w:firstRowFirstColumn="0" w:firstRowLastColumn="0" w:lastRowFirstColumn="0" w:lastRowLastColumn="0"/>
              <w:rPr>
                <w:rFonts w:cstheme="minorHAnsi"/>
                <w:szCs w:val="24"/>
                <w:lang w:val="en-US"/>
              </w:rPr>
            </w:pPr>
          </w:p>
          <w:p w:rsidR="00D0398F" w:rsidRPr="00F251F2" w:rsidRDefault="001857F3">
            <w:pPr>
              <w:pStyle w:val="NoSpacing"/>
              <w:jc w:val="both"/>
              <w:cnfStyle w:val="000000000000" w:firstRow="0" w:lastRow="0" w:firstColumn="0" w:lastColumn="0" w:oddVBand="0" w:evenVBand="0" w:oddHBand="0" w:evenHBand="0" w:firstRowFirstColumn="0" w:firstRowLastColumn="0" w:lastRowFirstColumn="0" w:lastRowLastColumn="0"/>
              <w:rPr>
                <w:rFonts w:cstheme="minorHAnsi"/>
                <w:szCs w:val="24"/>
                <w:lang w:val="en-US"/>
              </w:rPr>
            </w:pPr>
            <w:r w:rsidRPr="00F251F2">
              <w:rPr>
                <w:lang w:val="en-US"/>
              </w:rPr>
              <w:t>Determination of wild species, evaluation of ecosystem status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1418" w:type="dxa"/>
            <w:vAlign w:val="center"/>
          </w:tcPr>
          <w:p w:rsidR="00D0398F" w:rsidRPr="00F251F2" w:rsidRDefault="001857F3">
            <w:pPr>
              <w:pStyle w:val="NoSpacing"/>
              <w:jc w:val="both"/>
              <w:rPr>
                <w:rFonts w:cstheme="minorHAnsi"/>
                <w:szCs w:val="24"/>
                <w:lang w:val="en-US"/>
              </w:rPr>
            </w:pPr>
            <w:r w:rsidRPr="00F251F2">
              <w:rPr>
                <w:lang w:val="en-US"/>
              </w:rPr>
              <w:t>CIMAGT</w:t>
            </w:r>
          </w:p>
        </w:tc>
        <w:tc>
          <w:tcPr>
            <w:tcW w:w="7527" w:type="dxa"/>
          </w:tcPr>
          <w:p w:rsidR="00D0398F" w:rsidRPr="00F251F2" w:rsidRDefault="001857F3">
            <w:pPr>
              <w:pStyle w:val="NoSpacing"/>
              <w:jc w:val="both"/>
              <w:cnfStyle w:val="000000100000" w:firstRow="0" w:lastRow="0" w:firstColumn="0" w:lastColumn="0" w:oddVBand="0" w:evenVBand="0" w:oddHBand="1" w:evenHBand="0" w:firstRowFirstColumn="0" w:firstRowLastColumn="0" w:lastRowFirstColumn="0" w:lastRowLastColumn="0"/>
              <w:rPr>
                <w:rFonts w:cstheme="minorHAnsi"/>
                <w:szCs w:val="24"/>
                <w:lang w:val="en-US"/>
              </w:rPr>
            </w:pPr>
            <w:r w:rsidRPr="00F251F2">
              <w:rPr>
                <w:lang w:val="en-US"/>
              </w:rPr>
              <w:t xml:space="preserve">Determination of breeds, transfer of collected germplasm for safekeeping and management </w:t>
            </w:r>
          </w:p>
        </w:tc>
      </w:tr>
      <w:tr w:rsidR="00D0398F" w:rsidRPr="00F251F2" w:rsidTr="00D0398F">
        <w:trPr>
          <w:trHeight w:val="259"/>
        </w:trPr>
        <w:tc>
          <w:tcPr>
            <w:cnfStyle w:val="001000000000" w:firstRow="0" w:lastRow="0" w:firstColumn="1" w:lastColumn="0" w:oddVBand="0" w:evenVBand="0" w:oddHBand="0" w:evenHBand="0" w:firstRowFirstColumn="0" w:firstRowLastColumn="0" w:lastRowFirstColumn="0" w:lastRowLastColumn="0"/>
            <w:tcW w:w="1418" w:type="dxa"/>
          </w:tcPr>
          <w:p w:rsidR="00D0398F" w:rsidRPr="00F251F2" w:rsidRDefault="001857F3">
            <w:pPr>
              <w:pStyle w:val="NoSpacing"/>
              <w:jc w:val="both"/>
              <w:rPr>
                <w:rFonts w:cstheme="minorHAnsi"/>
                <w:szCs w:val="24"/>
                <w:lang w:val="en-US"/>
              </w:rPr>
            </w:pPr>
            <w:r w:rsidRPr="00F251F2">
              <w:rPr>
                <w:lang w:val="en-US"/>
              </w:rPr>
              <w:t>IIP</w:t>
            </w:r>
          </w:p>
        </w:tc>
        <w:tc>
          <w:tcPr>
            <w:tcW w:w="7527" w:type="dxa"/>
          </w:tcPr>
          <w:p w:rsidR="00D0398F" w:rsidRPr="00F251F2" w:rsidRDefault="001857F3">
            <w:pPr>
              <w:pStyle w:val="NoSpacing"/>
              <w:jc w:val="both"/>
              <w:cnfStyle w:val="000000000000" w:firstRow="0" w:lastRow="0" w:firstColumn="0" w:lastColumn="0" w:oddVBand="0" w:evenVBand="0" w:oddHBand="0" w:evenHBand="0" w:firstRowFirstColumn="0" w:firstRowLastColumn="0" w:lastRowFirstColumn="0" w:lastRowLastColumn="0"/>
              <w:rPr>
                <w:rFonts w:cstheme="minorHAnsi"/>
                <w:szCs w:val="24"/>
                <w:lang w:val="en-US"/>
              </w:rPr>
            </w:pPr>
            <w:r w:rsidRPr="00F251F2">
              <w:rPr>
                <w:lang w:val="en-US"/>
              </w:rPr>
              <w:t>Determination of pig breeds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18" w:type="dxa"/>
          </w:tcPr>
          <w:p w:rsidR="00D0398F" w:rsidRPr="00F251F2" w:rsidRDefault="001857F3">
            <w:pPr>
              <w:pStyle w:val="NoSpacing"/>
              <w:jc w:val="both"/>
              <w:rPr>
                <w:rFonts w:cstheme="minorHAnsi"/>
                <w:szCs w:val="24"/>
                <w:lang w:val="en-US"/>
              </w:rPr>
            </w:pPr>
            <w:r w:rsidRPr="00F251F2">
              <w:rPr>
                <w:lang w:val="en-US"/>
              </w:rPr>
              <w:t>IIA</w:t>
            </w:r>
          </w:p>
        </w:tc>
        <w:tc>
          <w:tcPr>
            <w:tcW w:w="7527" w:type="dxa"/>
          </w:tcPr>
          <w:p w:rsidR="00D0398F" w:rsidRPr="00F251F2" w:rsidRDefault="001857F3">
            <w:pPr>
              <w:pStyle w:val="NoSpacing"/>
              <w:jc w:val="both"/>
              <w:cnfStyle w:val="000000100000" w:firstRow="0" w:lastRow="0" w:firstColumn="0" w:lastColumn="0" w:oddVBand="0" w:evenVBand="0" w:oddHBand="1" w:evenHBand="0" w:firstRowFirstColumn="0" w:firstRowLastColumn="0" w:lastRowFirstColumn="0" w:lastRowLastColumn="0"/>
              <w:rPr>
                <w:rFonts w:cstheme="minorHAnsi"/>
                <w:szCs w:val="24"/>
                <w:lang w:val="en-US"/>
              </w:rPr>
            </w:pPr>
            <w:r w:rsidRPr="00F251F2">
              <w:rPr>
                <w:lang w:val="en-US"/>
              </w:rPr>
              <w:t>Determination of bird breeds</w:t>
            </w:r>
          </w:p>
        </w:tc>
      </w:tr>
      <w:tr w:rsidR="00D0398F" w:rsidRPr="00F251F2" w:rsidTr="00D0398F">
        <w:trPr>
          <w:trHeight w:val="259"/>
        </w:trPr>
        <w:tc>
          <w:tcPr>
            <w:cnfStyle w:val="001000000000" w:firstRow="0" w:lastRow="0" w:firstColumn="1" w:lastColumn="0" w:oddVBand="0" w:evenVBand="0" w:oddHBand="0" w:evenHBand="0" w:firstRowFirstColumn="0" w:firstRowLastColumn="0" w:lastRowFirstColumn="0" w:lastRowLastColumn="0"/>
            <w:tcW w:w="1418" w:type="dxa"/>
          </w:tcPr>
          <w:p w:rsidR="00D0398F" w:rsidRPr="00F251F2" w:rsidRDefault="001857F3">
            <w:pPr>
              <w:pStyle w:val="NoSpacing"/>
              <w:jc w:val="both"/>
              <w:rPr>
                <w:rFonts w:cstheme="minorHAnsi"/>
                <w:szCs w:val="24"/>
                <w:lang w:val="en-US"/>
              </w:rPr>
            </w:pPr>
            <w:r w:rsidRPr="00F251F2">
              <w:rPr>
                <w:lang w:val="en-US"/>
              </w:rPr>
              <w:t>IIG</w:t>
            </w:r>
          </w:p>
        </w:tc>
        <w:tc>
          <w:tcPr>
            <w:tcW w:w="7527" w:type="dxa"/>
          </w:tcPr>
          <w:p w:rsidR="00D0398F" w:rsidRPr="00F251F2" w:rsidRDefault="001857F3">
            <w:pPr>
              <w:pStyle w:val="NoSpacing"/>
              <w:jc w:val="both"/>
              <w:cnfStyle w:val="000000000000" w:firstRow="0" w:lastRow="0" w:firstColumn="0" w:lastColumn="0" w:oddVBand="0" w:evenVBand="0" w:oddHBand="0" w:evenHBand="0" w:firstRowFirstColumn="0" w:firstRowLastColumn="0" w:lastRowFirstColumn="0" w:lastRowLastColumn="0"/>
              <w:rPr>
                <w:rFonts w:cstheme="minorHAnsi"/>
                <w:szCs w:val="24"/>
                <w:lang w:val="en-US"/>
              </w:rPr>
            </w:pPr>
            <w:r w:rsidRPr="00F251F2">
              <w:rPr>
                <w:lang w:val="en-US"/>
              </w:rPr>
              <w:t xml:space="preserve">Determination of </w:t>
            </w:r>
            <w:r w:rsidRPr="00F251F2">
              <w:rPr>
                <w:i/>
                <w:szCs w:val="24"/>
                <w:lang w:val="en-US"/>
              </w:rPr>
              <w:t>Oryza</w:t>
            </w:r>
            <w:r w:rsidRPr="00F251F2">
              <w:rPr>
                <w:lang w:val="en-US"/>
              </w:rPr>
              <w:t xml:space="preserve"> varieties</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1418" w:type="dxa"/>
          </w:tcPr>
          <w:p w:rsidR="00D0398F" w:rsidRPr="00F251F2" w:rsidRDefault="001857F3">
            <w:pPr>
              <w:pStyle w:val="NoSpacing"/>
              <w:jc w:val="both"/>
              <w:rPr>
                <w:rFonts w:cstheme="minorHAnsi"/>
                <w:szCs w:val="24"/>
                <w:lang w:val="en-US"/>
              </w:rPr>
            </w:pPr>
            <w:r w:rsidRPr="00F251F2">
              <w:rPr>
                <w:lang w:val="en-US"/>
              </w:rPr>
              <w:t>IILD</w:t>
            </w:r>
          </w:p>
        </w:tc>
        <w:tc>
          <w:tcPr>
            <w:tcW w:w="7527" w:type="dxa"/>
          </w:tcPr>
          <w:p w:rsidR="00D0398F" w:rsidRPr="00F251F2" w:rsidRDefault="001857F3">
            <w:pPr>
              <w:pStyle w:val="NoSpacing"/>
              <w:jc w:val="both"/>
              <w:cnfStyle w:val="000000100000" w:firstRow="0" w:lastRow="0" w:firstColumn="0" w:lastColumn="0" w:oddVBand="0" w:evenVBand="0" w:oddHBand="1" w:evenHBand="0" w:firstRowFirstColumn="0" w:firstRowLastColumn="0" w:lastRowFirstColumn="0" w:lastRowLastColumn="0"/>
              <w:rPr>
                <w:rFonts w:cstheme="minorHAnsi"/>
                <w:szCs w:val="24"/>
                <w:lang w:val="en-US"/>
              </w:rPr>
            </w:pPr>
            <w:r w:rsidRPr="00F251F2">
              <w:rPr>
                <w:lang w:val="en-US"/>
              </w:rPr>
              <w:t xml:space="preserve">Determination of </w:t>
            </w:r>
            <w:r w:rsidRPr="00F251F2">
              <w:rPr>
                <w:i/>
                <w:szCs w:val="24"/>
                <w:lang w:val="en-US"/>
              </w:rPr>
              <w:t>Capsicum</w:t>
            </w:r>
            <w:r w:rsidRPr="00F251F2">
              <w:rPr>
                <w:lang w:val="en-US"/>
              </w:rPr>
              <w:t xml:space="preserve"> and </w:t>
            </w:r>
            <w:r w:rsidRPr="00F251F2">
              <w:rPr>
                <w:i/>
                <w:szCs w:val="24"/>
                <w:lang w:val="en-US"/>
              </w:rPr>
              <w:t>Citrullus</w:t>
            </w:r>
          </w:p>
        </w:tc>
      </w:tr>
      <w:tr w:rsidR="00D0398F" w:rsidRPr="00F251F2" w:rsidTr="00D0398F">
        <w:trPr>
          <w:trHeight w:val="259"/>
        </w:trPr>
        <w:tc>
          <w:tcPr>
            <w:cnfStyle w:val="001000000000" w:firstRow="0" w:lastRow="0" w:firstColumn="1" w:lastColumn="0" w:oddVBand="0" w:evenVBand="0" w:oddHBand="0" w:evenHBand="0" w:firstRowFirstColumn="0" w:firstRowLastColumn="0" w:lastRowFirstColumn="0" w:lastRowLastColumn="0"/>
            <w:tcW w:w="1418" w:type="dxa"/>
          </w:tcPr>
          <w:p w:rsidR="00D0398F" w:rsidRPr="00F251F2" w:rsidRDefault="001857F3">
            <w:pPr>
              <w:pStyle w:val="NoSpacing"/>
              <w:jc w:val="both"/>
              <w:rPr>
                <w:rFonts w:cstheme="minorHAnsi"/>
                <w:szCs w:val="24"/>
                <w:lang w:val="en-US"/>
              </w:rPr>
            </w:pPr>
            <w:r w:rsidRPr="00F251F2">
              <w:rPr>
                <w:lang w:val="en-US"/>
              </w:rPr>
              <w:t>CIAPI</w:t>
            </w:r>
          </w:p>
        </w:tc>
        <w:tc>
          <w:tcPr>
            <w:tcW w:w="7527" w:type="dxa"/>
          </w:tcPr>
          <w:p w:rsidR="00D0398F" w:rsidRPr="00F251F2" w:rsidRDefault="001857F3">
            <w:pPr>
              <w:pStyle w:val="NoSpacing"/>
              <w:jc w:val="both"/>
              <w:cnfStyle w:val="000000000000" w:firstRow="0" w:lastRow="0" w:firstColumn="0" w:lastColumn="0" w:oddVBand="0" w:evenVBand="0" w:oddHBand="0" w:evenHBand="0" w:firstRowFirstColumn="0" w:firstRowLastColumn="0" w:lastRowFirstColumn="0" w:lastRowLastColumn="0"/>
              <w:rPr>
                <w:rFonts w:cstheme="minorHAnsi"/>
                <w:szCs w:val="24"/>
                <w:lang w:val="en-US"/>
              </w:rPr>
            </w:pPr>
            <w:r w:rsidRPr="00F251F2">
              <w:rPr>
                <w:lang w:val="en-US"/>
              </w:rPr>
              <w:t>Bee evaluations</w:t>
            </w:r>
          </w:p>
        </w:tc>
      </w:tr>
    </w:tbl>
    <w:p w:rsidR="00D0398F" w:rsidRPr="00F251F2" w:rsidRDefault="00D0398F">
      <w:pPr>
        <w:pStyle w:val="NoSpacing"/>
        <w:jc w:val="both"/>
        <w:rPr>
          <w:rFonts w:cstheme="minorHAnsi"/>
          <w:szCs w:val="24"/>
          <w:lang w:val="en-US"/>
        </w:rPr>
      </w:pPr>
    </w:p>
    <w:p w:rsidR="00D0398F" w:rsidRPr="00F251F2" w:rsidRDefault="001857F3">
      <w:pPr>
        <w:pStyle w:val="NoSpacing"/>
        <w:jc w:val="both"/>
        <w:rPr>
          <w:rFonts w:cstheme="minorHAnsi"/>
          <w:bCs/>
          <w:szCs w:val="24"/>
          <w:lang w:val="en-US"/>
        </w:rPr>
      </w:pPr>
      <w:r w:rsidRPr="00F251F2">
        <w:rPr>
          <w:lang w:val="en-US"/>
        </w:rPr>
        <w:t>As this survey is being carried out, samples will be taken and transferred to the germplasm banks of the national entities in charge of safekeeping and management, mainly INIFAT and CIMAGT.</w:t>
      </w:r>
    </w:p>
    <w:p w:rsidR="00D0398F" w:rsidRPr="00F251F2" w:rsidRDefault="001857F3">
      <w:pPr>
        <w:pStyle w:val="NoSpacing"/>
        <w:spacing w:after="120"/>
        <w:jc w:val="both"/>
        <w:rPr>
          <w:rFonts w:cstheme="minorHAnsi"/>
          <w:bCs/>
          <w:szCs w:val="24"/>
          <w:lang w:val="en-US"/>
        </w:rPr>
      </w:pPr>
      <w:r w:rsidRPr="00F251F2">
        <w:rPr>
          <w:lang w:val="en-US"/>
        </w:rPr>
        <w:t>This outcome will be achieved using sampling methods validated by the National System of Protected Areas and national research institutes, ensuring the geo-referencing of points where samples are taken and specimens are located as well as areas occupied by populations and cultivars.</w:t>
      </w:r>
    </w:p>
    <w:p w:rsidR="00D0398F" w:rsidRPr="00F251F2" w:rsidRDefault="001857F3">
      <w:pPr>
        <w:pStyle w:val="NoSpacing"/>
        <w:spacing w:after="120"/>
        <w:jc w:val="both"/>
        <w:rPr>
          <w:rFonts w:cstheme="minorHAnsi"/>
          <w:bCs/>
          <w:szCs w:val="24"/>
          <w:lang w:val="en-US"/>
        </w:rPr>
      </w:pPr>
      <w:r w:rsidRPr="00F251F2">
        <w:rPr>
          <w:lang w:val="en-US"/>
        </w:rPr>
        <w:t xml:space="preserve">Contributions will be made to strengthening the management capacities of the main participating entities including facilities for the </w:t>
      </w:r>
      <w:r w:rsidRPr="00F251F2">
        <w:rPr>
          <w:bCs/>
          <w:i/>
          <w:szCs w:val="24"/>
          <w:u w:val="single"/>
          <w:lang w:val="en-US"/>
        </w:rPr>
        <w:t>ex situ</w:t>
      </w:r>
      <w:r w:rsidRPr="00F251F2">
        <w:rPr>
          <w:lang w:val="en-US"/>
        </w:rPr>
        <w:t xml:space="preserve"> conservation of germplasm, such as national germplasm banks.</w:t>
      </w:r>
    </w:p>
    <w:p w:rsidR="00D0398F" w:rsidRPr="00F251F2" w:rsidRDefault="001857F3">
      <w:pPr>
        <w:pStyle w:val="NoSpacing"/>
        <w:spacing w:after="120"/>
        <w:jc w:val="both"/>
        <w:rPr>
          <w:rFonts w:cstheme="minorHAnsi"/>
          <w:szCs w:val="24"/>
          <w:lang w:val="en-US"/>
        </w:rPr>
      </w:pPr>
      <w:r w:rsidRPr="00F251F2">
        <w:rPr>
          <w:lang w:val="en-US"/>
        </w:rPr>
        <w:t>The protected areas will use basic information obtained to prepare their agrobiodiversity management programmes.</w:t>
      </w:r>
    </w:p>
    <w:p w:rsidR="00D0398F" w:rsidRPr="00F251F2" w:rsidRDefault="001857F3">
      <w:pPr>
        <w:spacing w:line="240" w:lineRule="auto"/>
        <w:jc w:val="both"/>
      </w:pPr>
      <w:r w:rsidRPr="00F251F2">
        <w:rPr>
          <w:b/>
          <w:bCs/>
        </w:rPr>
        <w:t>Output 1.1.2</w:t>
      </w:r>
      <w:r w:rsidRPr="00F251F2">
        <w:t>: A catalogue of globally important plant and animal diversity (focused on wild species).</w:t>
      </w:r>
    </w:p>
    <w:p w:rsidR="00D0398F" w:rsidRPr="00F251F2" w:rsidRDefault="001857F3">
      <w:pPr>
        <w:pStyle w:val="NoSpacing"/>
        <w:jc w:val="both"/>
        <w:rPr>
          <w:rFonts w:cstheme="minorHAnsi"/>
          <w:szCs w:val="24"/>
          <w:lang w:val="en-US"/>
        </w:rPr>
      </w:pPr>
      <w:r w:rsidRPr="00F251F2">
        <w:rPr>
          <w:lang w:val="en-US"/>
        </w:rPr>
        <w:t>A catalogue will be prepared under the guidance of INIFAT and CIMAGT. This will be documented with computer graphics and data and will list plant species and animal breeds of global importance and their wild relatives in each area of intervention, characterizing their importance for the ecosystem and their traditional uses by local inhabitants. Inputs will be based on information and data available before carrying out the project. This will essentially consist of aspects raised during field and exchange expeditions with farmers, constituting outcome 1.1.1.</w:t>
      </w:r>
    </w:p>
    <w:p w:rsidR="00D0398F" w:rsidRPr="00F251F2" w:rsidRDefault="00D0398F">
      <w:pPr>
        <w:pStyle w:val="NoSpacing"/>
        <w:jc w:val="both"/>
        <w:rPr>
          <w:rFonts w:cstheme="minorHAnsi"/>
          <w:szCs w:val="24"/>
          <w:lang w:val="en-US"/>
        </w:rPr>
      </w:pPr>
    </w:p>
    <w:p w:rsidR="00D0398F" w:rsidRPr="00F251F2" w:rsidRDefault="001857F3">
      <w:pPr>
        <w:spacing w:line="240" w:lineRule="auto"/>
        <w:jc w:val="both"/>
        <w:rPr>
          <w:rFonts w:cstheme="minorHAnsi"/>
          <w:b/>
        </w:rPr>
      </w:pPr>
      <w:r w:rsidRPr="00F251F2">
        <w:rPr>
          <w:b/>
          <w:bCs/>
        </w:rPr>
        <w:t>Output 1.1.3</w:t>
      </w:r>
      <w:r w:rsidRPr="00F251F2">
        <w:t xml:space="preserve">: Maps and databases updated through geographical information systems (GIS) considering production potential, fragility and importance of targetedABDspecies.  </w:t>
      </w:r>
    </w:p>
    <w:p w:rsidR="00D0398F" w:rsidRPr="00F251F2" w:rsidRDefault="001857F3">
      <w:pPr>
        <w:pStyle w:val="NoSpacing"/>
        <w:jc w:val="both"/>
        <w:rPr>
          <w:rFonts w:cstheme="minorHAnsi"/>
          <w:lang w:val="en-US"/>
        </w:rPr>
      </w:pPr>
      <w:r w:rsidRPr="00F251F2">
        <w:rPr>
          <w:lang w:val="en-US"/>
        </w:rPr>
        <w:t>Cartographic maps will be drawn up showing species locations in each intervention area, establishing a relationship with all types of spatial information, soil status, distance between points of interest, areas covered within core zones and so on. The maps will be based on updated and geo-referenced information obtained during the study and research stage and throughout the project lifetime. These maps will be fundamental for decision-making and effective information management. This outcome will remain the responsibility of INIFAT.</w:t>
      </w:r>
    </w:p>
    <w:p w:rsidR="00D0398F" w:rsidRPr="00F251F2" w:rsidRDefault="00D0398F">
      <w:pPr>
        <w:pStyle w:val="NoSpacing"/>
        <w:jc w:val="both"/>
        <w:rPr>
          <w:rFonts w:cstheme="minorHAnsi"/>
          <w:szCs w:val="24"/>
          <w:lang w:val="en-US"/>
        </w:rPr>
      </w:pPr>
    </w:p>
    <w:p w:rsidR="00D0398F" w:rsidRPr="00F251F2" w:rsidRDefault="001857F3">
      <w:pPr>
        <w:spacing w:line="240" w:lineRule="auto"/>
        <w:rPr>
          <w:rFonts w:cstheme="minorHAnsi"/>
        </w:rPr>
      </w:pPr>
      <w:r w:rsidRPr="00F251F2">
        <w:rPr>
          <w:b/>
          <w:bCs/>
        </w:rPr>
        <w:t xml:space="preserve">Output 1.1.4: </w:t>
      </w:r>
      <w:r w:rsidRPr="00F251F2">
        <w:t>Existing plant and animal breeding programs supported for the adaptive trials of advanced lines and production of early generation seeds</w:t>
      </w:r>
    </w:p>
    <w:p w:rsidR="00D0398F" w:rsidRPr="00F251F2" w:rsidRDefault="001857F3">
      <w:pPr>
        <w:spacing w:after="0" w:line="240" w:lineRule="auto"/>
        <w:jc w:val="both"/>
        <w:rPr>
          <w:rFonts w:cstheme="minorHAnsi"/>
        </w:rPr>
      </w:pPr>
      <w:r w:rsidRPr="00F251F2">
        <w:t>The plan is to hold workshops and interviews with local residents to identify and thus select species, varieties and breeds with genes potentially tolerant to abiotic stress conditions based on biocultural practices and the traditional practical knowledge of producers.</w:t>
      </w:r>
    </w:p>
    <w:p w:rsidR="00D0398F" w:rsidRPr="00F251F2" w:rsidRDefault="001857F3">
      <w:pPr>
        <w:spacing w:after="0" w:line="240" w:lineRule="auto"/>
        <w:jc w:val="both"/>
        <w:rPr>
          <w:rFonts w:cstheme="minorHAnsi"/>
          <w:szCs w:val="24"/>
        </w:rPr>
      </w:pPr>
      <w:r w:rsidRPr="00F251F2">
        <w:t>These actions will make it possible to add important genetic material to germplasm banks for the implementation of future lines for the improvement of commercial and productive breeds and/or varieties tolerant to climate change in order to contribute to food security in expected medium-term scenarios.</w:t>
      </w:r>
    </w:p>
    <w:p w:rsidR="00D0398F" w:rsidRPr="00F251F2" w:rsidRDefault="001857F3">
      <w:pPr>
        <w:spacing w:after="0" w:line="240" w:lineRule="auto"/>
        <w:jc w:val="both"/>
        <w:rPr>
          <w:rFonts w:cstheme="minorHAnsi"/>
          <w:szCs w:val="24"/>
        </w:rPr>
      </w:pPr>
      <w:r w:rsidRPr="00F251F2">
        <w:t>Given the small existing number of animal species, community inseminators will be allowed access to the genetic material of native breeds so that native breeds of global importance can be increased in number and rescued on a local scale.</w:t>
      </w:r>
    </w:p>
    <w:p w:rsidR="00D0398F" w:rsidRPr="00F251F2" w:rsidRDefault="00D0398F">
      <w:pPr>
        <w:pStyle w:val="NoSpacing"/>
        <w:jc w:val="both"/>
        <w:rPr>
          <w:rFonts w:cstheme="minorHAnsi"/>
          <w:szCs w:val="24"/>
          <w:lang w:val="en-US"/>
        </w:rPr>
      </w:pPr>
    </w:p>
    <w:p w:rsidR="00D0398F" w:rsidRPr="00F251F2" w:rsidRDefault="001857F3">
      <w:pPr>
        <w:pStyle w:val="NoSpacing"/>
        <w:jc w:val="both"/>
        <w:rPr>
          <w:rFonts w:eastAsiaTheme="majorEastAsia"/>
          <w:bCs/>
          <w:lang w:val="en-US"/>
        </w:rPr>
      </w:pPr>
      <w:r w:rsidRPr="00F251F2">
        <w:rPr>
          <w:lang w:val="en-US"/>
        </w:rPr>
        <w:t>As a result of this process, four improvement programmes will be drawn up, three associated with plant species and one with an animal breed.</w:t>
      </w:r>
    </w:p>
    <w:p w:rsidR="00D0398F" w:rsidRPr="00F251F2" w:rsidRDefault="00D0398F">
      <w:pPr>
        <w:pStyle w:val="NoSpacing"/>
        <w:jc w:val="both"/>
        <w:rPr>
          <w:rFonts w:cstheme="minorHAnsi"/>
          <w:lang w:val="en-US"/>
        </w:rPr>
      </w:pPr>
    </w:p>
    <w:p w:rsidR="00D0398F" w:rsidRPr="00F251F2" w:rsidRDefault="001857F3">
      <w:pPr>
        <w:spacing w:line="240" w:lineRule="auto"/>
        <w:jc w:val="both"/>
        <w:rPr>
          <w:rFonts w:cstheme="minorHAnsi"/>
        </w:rPr>
      </w:pPr>
      <w:r w:rsidRPr="00F251F2">
        <w:rPr>
          <w:b/>
          <w:bCs/>
        </w:rPr>
        <w:t>Output 1.1.5</w:t>
      </w:r>
      <w:r w:rsidRPr="00F251F2">
        <w:t>: A knowledge management platform designed for monitoring and analysing factors of agro-biodiversity conservation and use, and alerts for major threats</w:t>
      </w:r>
      <w:r w:rsidRPr="00F251F2">
        <w:rPr>
          <w:rStyle w:val="FootnoteReference"/>
          <w:rFonts w:cs="Cambria"/>
        </w:rPr>
        <w:footnoteReference w:id="31"/>
      </w:r>
      <w:r w:rsidRPr="00F251F2">
        <w:t xml:space="preserve">. </w:t>
      </w:r>
    </w:p>
    <w:p w:rsidR="00D0398F" w:rsidRPr="00F251F2" w:rsidRDefault="001857F3">
      <w:pPr>
        <w:spacing w:after="0" w:line="240" w:lineRule="auto"/>
        <w:jc w:val="both"/>
        <w:rPr>
          <w:rFonts w:cstheme="minorHAnsi"/>
          <w:szCs w:val="24"/>
        </w:rPr>
      </w:pPr>
      <w:r w:rsidRPr="00F251F2">
        <w:t>It is planned to draw up agrobiodiversity management programmes – forming part of the management plans of each PA including buffer zones and connecting elements – with updated information on the identification, management and mapping of species of interest and other actions strengthening the protection of PA plant and animal genetic resources.</w:t>
      </w:r>
    </w:p>
    <w:p w:rsidR="00D0398F" w:rsidRPr="00F251F2" w:rsidRDefault="001857F3">
      <w:pPr>
        <w:spacing w:after="0" w:line="240" w:lineRule="auto"/>
        <w:jc w:val="both"/>
        <w:rPr>
          <w:rFonts w:cstheme="minorHAnsi"/>
          <w:szCs w:val="24"/>
        </w:rPr>
      </w:pPr>
      <w:r w:rsidRPr="00F251F2">
        <w:t>The setting up of a national network of sponsors connecting the various key stakeholders to provide and gain access to information, experiences and knowledge and sponsor actions based on the sustainable management of plant and animal genetic resources.</w:t>
      </w:r>
    </w:p>
    <w:p w:rsidR="00D0398F" w:rsidRPr="00F251F2" w:rsidRDefault="001857F3">
      <w:pPr>
        <w:spacing w:line="240" w:lineRule="auto"/>
        <w:jc w:val="both"/>
        <w:rPr>
          <w:rFonts w:cstheme="minorHAnsi"/>
          <w:szCs w:val="24"/>
        </w:rPr>
      </w:pPr>
      <w:r w:rsidRPr="00F251F2">
        <w:t>Setting up knowledge management centres or a national monitoring unit on plant and animal genetic resources in Cuba will allow more effective monitoring of threats, analysis and the use and conservation of agrobiodiversity.</w:t>
      </w:r>
    </w:p>
    <w:p w:rsidR="00D0398F" w:rsidRPr="00F251F2" w:rsidRDefault="001857F3">
      <w:pPr>
        <w:spacing w:after="0" w:line="240" w:lineRule="auto"/>
        <w:jc w:val="both"/>
        <w:rPr>
          <w:rFonts w:cstheme="minorHAnsi"/>
          <w:b/>
          <w:bCs/>
        </w:rPr>
      </w:pPr>
      <w:r w:rsidRPr="00F251F2">
        <w:rPr>
          <w:b/>
          <w:bCs/>
          <w:u w:val="single"/>
        </w:rPr>
        <w:t>Component 2</w:t>
      </w:r>
      <w:r w:rsidRPr="00F251F2">
        <w:rPr>
          <w:b/>
          <w:bCs/>
        </w:rPr>
        <w:t>: Implementing the “Save and Grow” approach in productive landscapes</w:t>
      </w:r>
    </w:p>
    <w:p w:rsidR="00D0398F" w:rsidRPr="00F251F2" w:rsidRDefault="001857F3">
      <w:pPr>
        <w:spacing w:after="0" w:line="240" w:lineRule="auto"/>
        <w:jc w:val="both"/>
        <w:rPr>
          <w:rFonts w:cs="Calibri"/>
          <w:szCs w:val="24"/>
        </w:rPr>
      </w:pPr>
      <w:r w:rsidRPr="00F251F2">
        <w:rPr>
          <w:szCs w:val="24"/>
        </w:rPr>
        <w:t>In order to remove barriers 2.i, 2.ii, 2.iii and 3, this component will focus on three objectives: implementing sustainable intensive agricultural production systems according to the “Save and Grow”</w:t>
      </w:r>
      <w:r w:rsidRPr="00F251F2">
        <w:rPr>
          <w:bCs/>
          <w:szCs w:val="24"/>
        </w:rPr>
        <w:t xml:space="preserve"> approach established by FAO</w:t>
      </w:r>
      <w:r w:rsidRPr="00F251F2">
        <w:rPr>
          <w:szCs w:val="24"/>
        </w:rPr>
        <w:t xml:space="preserve"> and using local plant and animal genetic resources of global interest identified in each of the three intervention areas (outputs 1, 2 and 3); strengthening of rural community capacities to apply this form of agriculture with sustainable management of agrobiodiversity (outputs 2, 3, 4 and 5) and the generation of alternative forms of living for local people, diversifying and adding value to local products and promoting their marketing (output 5).</w:t>
      </w:r>
    </w:p>
    <w:p w:rsidR="00D0398F" w:rsidRPr="00F251F2" w:rsidRDefault="00D0398F">
      <w:pPr>
        <w:spacing w:after="0" w:line="240" w:lineRule="auto"/>
        <w:jc w:val="both"/>
        <w:rPr>
          <w:rFonts w:eastAsia="Calibri" w:cs="Calibri"/>
        </w:rPr>
      </w:pPr>
    </w:p>
    <w:p w:rsidR="00D0398F" w:rsidRPr="00F251F2" w:rsidRDefault="001857F3">
      <w:pPr>
        <w:spacing w:line="240" w:lineRule="auto"/>
        <w:jc w:val="both"/>
        <w:rPr>
          <w:rFonts w:cstheme="minorHAnsi"/>
          <w:bCs/>
          <w:szCs w:val="24"/>
        </w:rPr>
      </w:pPr>
      <w:r w:rsidRPr="00F251F2">
        <w:rPr>
          <w:bCs/>
          <w:szCs w:val="24"/>
        </w:rPr>
        <w:t xml:space="preserve">A sustainable crop production intensification (SCPI) system will be implemented in </w:t>
      </w:r>
      <w:r w:rsidRPr="00F251F2">
        <w:rPr>
          <w:szCs w:val="24"/>
        </w:rPr>
        <w:t>intervention area productive sectors</w:t>
      </w:r>
      <w:r w:rsidRPr="00F251F2">
        <w:rPr>
          <w:bCs/>
          <w:szCs w:val="24"/>
        </w:rPr>
        <w:t xml:space="preserve"> to promote low-input agriculture with little impact on the soil. These practices will involve the use of polyculture and agrobiodiversity as well as appropriate crop rotation. This will allow soil cover and minimum tillage to ensure the vitality of microorganisms, sufficient levels of moisture and low solar radiation effects on soil fauna. The aim of this is to achieve satisfactory recovery of soil quality in the medium-term</w:t>
      </w:r>
      <w:r w:rsidRPr="00F251F2">
        <w:rPr>
          <w:rStyle w:val="FootnoteReference"/>
          <w:rFonts w:cstheme="minorHAnsi"/>
          <w:bCs/>
          <w:szCs w:val="24"/>
        </w:rPr>
        <w:footnoteReference w:id="32"/>
      </w:r>
      <w:r w:rsidRPr="00F251F2">
        <w:rPr>
          <w:bCs/>
          <w:szCs w:val="24"/>
        </w:rPr>
        <w:t>.</w:t>
      </w:r>
    </w:p>
    <w:p w:rsidR="00D0398F" w:rsidRPr="00F251F2" w:rsidRDefault="001857F3">
      <w:pPr>
        <w:spacing w:line="240" w:lineRule="auto"/>
        <w:jc w:val="both"/>
        <w:rPr>
          <w:rFonts w:cstheme="minorHAnsi"/>
          <w:szCs w:val="24"/>
        </w:rPr>
      </w:pPr>
      <w:r w:rsidRPr="00F251F2">
        <w:rPr>
          <w:szCs w:val="24"/>
        </w:rPr>
        <w:t>These production practices will use the species selected by the project in each specific area, enabling conservation and scaling up of species of global concern. Outcomes will include sustainable diversification of local produce and its marketing, including value-added products (goat cheese, canned vegetables and so on). This will incorporate biodiversity rescue, restoration and use ideas in local people’s production system with the implementation of sustainable use practices appropriate to those people.</w:t>
      </w:r>
    </w:p>
    <w:p w:rsidR="00D0398F" w:rsidRPr="00F251F2" w:rsidRDefault="001857F3">
      <w:pPr>
        <w:spacing w:line="240" w:lineRule="auto"/>
        <w:jc w:val="both"/>
        <w:rPr>
          <w:rFonts w:cstheme="minorHAnsi"/>
          <w:szCs w:val="24"/>
        </w:rPr>
      </w:pPr>
      <w:r w:rsidRPr="00F251F2">
        <w:rPr>
          <w:szCs w:val="24"/>
        </w:rPr>
        <w:t>Soil management practices and farming systems in general will be incorporated in training programmes of agricultural stakeholders (producers, extension agents, traders, food processors and decision-makers) enabling knowledge dissemination from the perspective of enhancing local practices and existing plant and animal genetic resources and knowledge in such areas for local product conservation, management, processing and marketing strategies.</w:t>
      </w:r>
    </w:p>
    <w:p w:rsidR="00D0398F" w:rsidRPr="00F251F2" w:rsidRDefault="001857F3">
      <w:pPr>
        <w:spacing w:line="240" w:lineRule="auto"/>
        <w:jc w:val="both"/>
        <w:rPr>
          <w:rFonts w:cstheme="minorHAnsi"/>
          <w:szCs w:val="24"/>
        </w:rPr>
      </w:pPr>
      <w:r w:rsidRPr="00F251F2">
        <w:rPr>
          <w:szCs w:val="24"/>
        </w:rPr>
        <w:t>A fair, intercultural approach will be used, enabling recognition of social diversity and access by disadvantaged groups to better conditions (such as Knowledge and information) to generate development. The participation of women and young people in these training processes will be prioritized. The topics included will make it possible to highlight women’s contribution to managing farming systems from a perspective of ensuring equal rights and opportunities for both genders and acknowledging the disadvantaged position of women.</w:t>
      </w:r>
    </w:p>
    <w:p w:rsidR="00D0398F" w:rsidRPr="00F251F2" w:rsidRDefault="001857F3">
      <w:pPr>
        <w:spacing w:line="240" w:lineRule="auto"/>
        <w:jc w:val="both"/>
        <w:rPr>
          <w:rFonts w:cs="Calibri"/>
          <w:szCs w:val="24"/>
        </w:rPr>
      </w:pPr>
      <w:r w:rsidRPr="00F251F2">
        <w:rPr>
          <w:szCs w:val="24"/>
        </w:rPr>
        <w:t>The project is also intended to generate tangible results for its participants with a criterion of promoting fairness, prioritizing access by women and young people to productive resources that will facilitate their incorporation into paid work.</w:t>
      </w:r>
    </w:p>
    <w:p w:rsidR="00D0398F" w:rsidRPr="00F251F2" w:rsidRDefault="001857F3">
      <w:pPr>
        <w:spacing w:after="0" w:line="240" w:lineRule="auto"/>
        <w:jc w:val="both"/>
        <w:rPr>
          <w:rFonts w:cstheme="minorHAnsi"/>
          <w:szCs w:val="24"/>
        </w:rPr>
      </w:pPr>
      <w:r w:rsidRPr="00F251F2">
        <w:rPr>
          <w:szCs w:val="24"/>
        </w:rPr>
        <w:t>Mitigation of threats to protected areas will make landscapes associated with farming systems healthier achieving revitalization of food chains, plant cover and the habitat of many species living in them. All these actions are intended to ensure that local people perceive the benefit that sustainable management of BD can bring them and their communities. Society as a whole must contribute to reducing the man-made threats that these communities currently represent to protected areas.</w:t>
      </w:r>
    </w:p>
    <w:p w:rsidR="00D0398F" w:rsidRPr="00F251F2" w:rsidRDefault="00D0398F">
      <w:pPr>
        <w:spacing w:after="0" w:line="240" w:lineRule="auto"/>
        <w:jc w:val="both"/>
        <w:rPr>
          <w:rFonts w:cstheme="minorHAnsi"/>
          <w:szCs w:val="24"/>
        </w:rPr>
      </w:pPr>
    </w:p>
    <w:p w:rsidR="00D0398F" w:rsidRPr="00F251F2" w:rsidRDefault="001857F3" w:rsidP="009356F8">
      <w:pPr>
        <w:spacing w:line="240" w:lineRule="auto"/>
        <w:jc w:val="both"/>
        <w:rPr>
          <w:rFonts w:cstheme="minorHAnsi"/>
          <w:szCs w:val="24"/>
        </w:rPr>
      </w:pPr>
      <w:r w:rsidRPr="00F251F2">
        <w:rPr>
          <w:b/>
        </w:rPr>
        <w:t xml:space="preserve">Outcome 2.1. </w:t>
      </w:r>
      <w:r w:rsidRPr="00F251F2">
        <w:t>Increased adoption of production systems that integrate biodiversity conservation through the creation of connectivity corridors, bringing together agricultural and natural ecosystems.</w:t>
      </w:r>
    </w:p>
    <w:p w:rsidR="00441F11" w:rsidRPr="00F251F2" w:rsidRDefault="001857F3" w:rsidP="00441F11">
      <w:pPr>
        <w:spacing w:line="240" w:lineRule="auto"/>
        <w:rPr>
          <w:u w:val="single"/>
        </w:rPr>
      </w:pPr>
      <w:r w:rsidRPr="00F251F2">
        <w:rPr>
          <w:b/>
          <w:szCs w:val="24"/>
        </w:rPr>
        <w:t>Indicato</w:t>
      </w:r>
      <w:r w:rsidR="00450A70" w:rsidRPr="00F251F2">
        <w:rPr>
          <w:b/>
          <w:szCs w:val="24"/>
        </w:rPr>
        <w:t>r</w:t>
      </w:r>
      <w:r w:rsidR="009356F8" w:rsidRPr="00F251F2">
        <w:rPr>
          <w:b/>
          <w:szCs w:val="24"/>
        </w:rPr>
        <w:t>:</w:t>
      </w:r>
      <w:r w:rsidRPr="00F251F2">
        <w:rPr>
          <w:b/>
          <w:szCs w:val="24"/>
        </w:rPr>
        <w:t xml:space="preserve"> </w:t>
      </w:r>
      <w:r w:rsidR="00441F11" w:rsidRPr="00F251F2">
        <w:t>Number of hectares of production landscapes that integrate biodiversity (including ABD and CWR</w:t>
      </w:r>
      <w:r w:rsidR="009356F8" w:rsidRPr="00F251F2">
        <w:t>) conservation</w:t>
      </w:r>
      <w:r w:rsidR="00441F11" w:rsidRPr="00F251F2">
        <w:t xml:space="preserve"> and sustainable use into their management with certification</w:t>
      </w:r>
    </w:p>
    <w:p w:rsidR="00D0398F" w:rsidRPr="00F251F2" w:rsidRDefault="001857F3">
      <w:pPr>
        <w:pStyle w:val="BodyText0"/>
        <w:spacing w:after="0" w:line="240" w:lineRule="auto"/>
        <w:jc w:val="both"/>
        <w:rPr>
          <w:rFonts w:eastAsia="PMingLiU" w:cstheme="minorHAnsi"/>
        </w:rPr>
      </w:pPr>
      <w:r w:rsidRPr="00F251F2">
        <w:rPr>
          <w:b/>
        </w:rPr>
        <w:t>Baseline</w:t>
      </w:r>
      <w:r w:rsidRPr="00F251F2">
        <w:t>: 0</w:t>
      </w:r>
    </w:p>
    <w:p w:rsidR="00D0398F" w:rsidRPr="00F251F2" w:rsidRDefault="005D229B">
      <w:pPr>
        <w:pStyle w:val="BodyText0"/>
        <w:spacing w:after="0" w:line="240" w:lineRule="auto"/>
        <w:jc w:val="both"/>
        <w:rPr>
          <w:rFonts w:eastAsia="PMingLiU" w:cstheme="minorHAnsi"/>
          <w:i/>
        </w:rPr>
      </w:pPr>
      <w:r w:rsidRPr="00F251F2">
        <w:rPr>
          <w:b/>
        </w:rPr>
        <w:t>Target</w:t>
      </w:r>
      <w:r w:rsidR="001857F3" w:rsidRPr="00F251F2">
        <w:t xml:space="preserve">: </w:t>
      </w:r>
      <w:r w:rsidR="00441F11" w:rsidRPr="00F251F2">
        <w:t>30,000 hectares (20% managed by women) with SCPI approach and certified through PGS</w:t>
      </w:r>
      <w:r w:rsidR="000B27DC" w:rsidRPr="00F251F2">
        <w:t>.</w:t>
      </w:r>
      <w:r w:rsidR="00441F11" w:rsidRPr="00F251F2">
        <w:t xml:space="preserve"> </w:t>
      </w:r>
    </w:p>
    <w:p w:rsidR="009356F8" w:rsidRPr="00F251F2" w:rsidRDefault="009356F8" w:rsidP="009356F8">
      <w:pPr>
        <w:spacing w:after="240" w:line="240" w:lineRule="auto"/>
      </w:pPr>
    </w:p>
    <w:p w:rsidR="009356F8" w:rsidRPr="00F251F2" w:rsidRDefault="009356F8" w:rsidP="009356F8">
      <w:pPr>
        <w:spacing w:after="240" w:line="240" w:lineRule="auto"/>
        <w:rPr>
          <w:rFonts w:cs="Cambria"/>
          <w:b/>
          <w:iCs/>
        </w:rPr>
      </w:pPr>
      <w:r w:rsidRPr="00F251F2">
        <w:t>Table 14 shows the area covered by project intervention (directly and indirectly).</w:t>
      </w:r>
    </w:p>
    <w:p w:rsidR="009356F8" w:rsidRPr="00F251F2" w:rsidRDefault="009356F8" w:rsidP="009356F8">
      <w:pPr>
        <w:spacing w:after="0"/>
        <w:rPr>
          <w:b/>
        </w:rPr>
      </w:pPr>
      <w:r w:rsidRPr="00F251F2">
        <w:rPr>
          <w:b/>
        </w:rPr>
        <w:t>Table 14. Area covered by project intervention (directly and indirectly)</w:t>
      </w:r>
    </w:p>
    <w:tbl>
      <w:tblPr>
        <w:tblW w:w="8866" w:type="dxa"/>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307"/>
        <w:gridCol w:w="1559"/>
      </w:tblGrid>
      <w:tr w:rsidR="009356F8" w:rsidRPr="00F251F2" w:rsidTr="006D61C4">
        <w:trPr>
          <w:trHeight w:val="300"/>
        </w:trPr>
        <w:tc>
          <w:tcPr>
            <w:tcW w:w="7307" w:type="dxa"/>
            <w:shd w:val="clear" w:color="auto" w:fill="B6DDE8" w:themeFill="accent5" w:themeFillTint="66"/>
            <w:noWrap/>
            <w:vAlign w:val="bottom"/>
            <w:hideMark/>
          </w:tcPr>
          <w:p w:rsidR="009356F8" w:rsidRPr="00F251F2" w:rsidRDefault="009356F8" w:rsidP="006D61C4">
            <w:pPr>
              <w:spacing w:after="0" w:line="240" w:lineRule="auto"/>
              <w:rPr>
                <w:rFonts w:ascii="Calibri" w:eastAsia="Times New Roman" w:hAnsi="Calibri" w:cs="Calibri"/>
              </w:rPr>
            </w:pPr>
            <w:r w:rsidRPr="00F251F2">
              <w:rPr>
                <w:rFonts w:ascii="Calibri" w:hAnsi="Calibri"/>
              </w:rPr>
              <w:t>Protected Area</w:t>
            </w:r>
          </w:p>
        </w:tc>
        <w:tc>
          <w:tcPr>
            <w:tcW w:w="1559" w:type="dxa"/>
            <w:shd w:val="clear" w:color="auto" w:fill="B6DDE8" w:themeFill="accent5" w:themeFillTint="66"/>
            <w:noWrap/>
            <w:vAlign w:val="bottom"/>
            <w:hideMark/>
          </w:tcPr>
          <w:p w:rsidR="009356F8" w:rsidRPr="00F251F2" w:rsidRDefault="009356F8" w:rsidP="006D61C4">
            <w:pPr>
              <w:spacing w:after="0" w:line="240" w:lineRule="auto"/>
              <w:jc w:val="center"/>
              <w:rPr>
                <w:rFonts w:ascii="Calibri" w:eastAsia="Times New Roman" w:hAnsi="Calibri" w:cs="Calibri"/>
              </w:rPr>
            </w:pPr>
            <w:r w:rsidRPr="00F251F2">
              <w:rPr>
                <w:rFonts w:ascii="Calibri" w:hAnsi="Calibri"/>
              </w:rPr>
              <w:t>Area (ha)</w:t>
            </w:r>
          </w:p>
        </w:tc>
      </w:tr>
      <w:tr w:rsidR="009356F8" w:rsidRPr="00F251F2" w:rsidTr="006D61C4">
        <w:trPr>
          <w:trHeight w:val="300"/>
        </w:trPr>
        <w:tc>
          <w:tcPr>
            <w:tcW w:w="7307" w:type="dxa"/>
            <w:shd w:val="clear" w:color="auto" w:fill="auto"/>
            <w:noWrap/>
            <w:vAlign w:val="bottom"/>
            <w:hideMark/>
          </w:tcPr>
          <w:p w:rsidR="009356F8" w:rsidRPr="00F251F2" w:rsidRDefault="009356F8" w:rsidP="006D61C4">
            <w:pPr>
              <w:spacing w:after="0" w:line="240" w:lineRule="auto"/>
              <w:rPr>
                <w:rFonts w:ascii="Calibri" w:eastAsia="Times New Roman" w:hAnsi="Calibri" w:cs="Calibri"/>
              </w:rPr>
            </w:pPr>
            <w:r w:rsidRPr="00F251F2">
              <w:rPr>
                <w:rFonts w:ascii="Calibri" w:hAnsi="Calibri"/>
              </w:rPr>
              <w:t>Zapata Swamp</w:t>
            </w:r>
          </w:p>
        </w:tc>
        <w:tc>
          <w:tcPr>
            <w:tcW w:w="1559" w:type="dxa"/>
            <w:shd w:val="clear" w:color="auto" w:fill="auto"/>
            <w:noWrap/>
            <w:vAlign w:val="bottom"/>
            <w:hideMark/>
          </w:tcPr>
          <w:p w:rsidR="009356F8" w:rsidRPr="00F251F2" w:rsidRDefault="009356F8" w:rsidP="006D61C4">
            <w:pPr>
              <w:spacing w:after="0" w:line="240" w:lineRule="auto"/>
              <w:jc w:val="right"/>
              <w:rPr>
                <w:rFonts w:ascii="Calibri" w:eastAsia="Times New Roman" w:hAnsi="Calibri" w:cs="Calibri"/>
              </w:rPr>
            </w:pPr>
            <w:r w:rsidRPr="00F251F2">
              <w:rPr>
                <w:rFonts w:ascii="Calibri" w:hAnsi="Calibri"/>
              </w:rPr>
              <w:t>500 725</w:t>
            </w:r>
          </w:p>
        </w:tc>
      </w:tr>
      <w:tr w:rsidR="009356F8" w:rsidRPr="00F251F2" w:rsidTr="006D61C4">
        <w:trPr>
          <w:trHeight w:val="300"/>
        </w:trPr>
        <w:tc>
          <w:tcPr>
            <w:tcW w:w="7307" w:type="dxa"/>
            <w:shd w:val="clear" w:color="auto" w:fill="auto"/>
            <w:noWrap/>
            <w:vAlign w:val="bottom"/>
            <w:hideMark/>
          </w:tcPr>
          <w:p w:rsidR="009356F8" w:rsidRPr="00F251F2" w:rsidRDefault="009356F8" w:rsidP="006D61C4">
            <w:pPr>
              <w:spacing w:after="0" w:line="240" w:lineRule="auto"/>
              <w:rPr>
                <w:rFonts w:ascii="Calibri" w:eastAsia="Times New Roman" w:hAnsi="Calibri" w:cs="Calibri"/>
              </w:rPr>
            </w:pPr>
            <w:r w:rsidRPr="00F251F2">
              <w:rPr>
                <w:rFonts w:ascii="Calibri" w:hAnsi="Calibri"/>
              </w:rPr>
              <w:t>Jobo Rosado</w:t>
            </w:r>
          </w:p>
        </w:tc>
        <w:tc>
          <w:tcPr>
            <w:tcW w:w="1559" w:type="dxa"/>
            <w:shd w:val="clear" w:color="auto" w:fill="auto"/>
            <w:noWrap/>
            <w:vAlign w:val="bottom"/>
            <w:hideMark/>
          </w:tcPr>
          <w:p w:rsidR="009356F8" w:rsidRPr="00F251F2" w:rsidRDefault="009356F8" w:rsidP="006D61C4">
            <w:pPr>
              <w:spacing w:after="0" w:line="240" w:lineRule="auto"/>
              <w:jc w:val="right"/>
              <w:rPr>
                <w:rFonts w:ascii="Calibri" w:eastAsia="Times New Roman" w:hAnsi="Calibri" w:cs="Calibri"/>
              </w:rPr>
            </w:pPr>
            <w:r w:rsidRPr="00F251F2">
              <w:rPr>
                <w:rFonts w:ascii="Calibri" w:hAnsi="Calibri"/>
              </w:rPr>
              <w:t>4 181</w:t>
            </w:r>
          </w:p>
        </w:tc>
      </w:tr>
      <w:tr w:rsidR="009356F8" w:rsidRPr="00F251F2" w:rsidTr="006D61C4">
        <w:trPr>
          <w:trHeight w:val="300"/>
        </w:trPr>
        <w:tc>
          <w:tcPr>
            <w:tcW w:w="7307" w:type="dxa"/>
            <w:shd w:val="clear" w:color="auto" w:fill="auto"/>
            <w:noWrap/>
            <w:vAlign w:val="bottom"/>
            <w:hideMark/>
          </w:tcPr>
          <w:p w:rsidR="009356F8" w:rsidRPr="00F251F2" w:rsidRDefault="009356F8" w:rsidP="006D61C4">
            <w:pPr>
              <w:spacing w:after="0" w:line="240" w:lineRule="auto"/>
              <w:rPr>
                <w:rFonts w:ascii="Calibri" w:eastAsia="Times New Roman" w:hAnsi="Calibri" w:cs="Calibri"/>
              </w:rPr>
            </w:pPr>
            <w:r w:rsidRPr="00F251F2">
              <w:rPr>
                <w:rFonts w:ascii="Calibri" w:hAnsi="Calibri"/>
              </w:rPr>
              <w:t>Tunas de Zaza</w:t>
            </w:r>
          </w:p>
        </w:tc>
        <w:tc>
          <w:tcPr>
            <w:tcW w:w="1559" w:type="dxa"/>
            <w:shd w:val="clear" w:color="auto" w:fill="auto"/>
            <w:noWrap/>
            <w:vAlign w:val="bottom"/>
            <w:hideMark/>
          </w:tcPr>
          <w:p w:rsidR="009356F8" w:rsidRPr="00F251F2" w:rsidRDefault="009356F8" w:rsidP="006D61C4">
            <w:pPr>
              <w:spacing w:after="0" w:line="240" w:lineRule="auto"/>
              <w:jc w:val="right"/>
              <w:rPr>
                <w:rFonts w:ascii="Calibri" w:eastAsia="Times New Roman" w:hAnsi="Calibri" w:cs="Calibri"/>
              </w:rPr>
            </w:pPr>
            <w:r w:rsidRPr="00F251F2">
              <w:rPr>
                <w:rFonts w:ascii="Calibri" w:hAnsi="Calibri"/>
              </w:rPr>
              <w:t>5 512</w:t>
            </w:r>
          </w:p>
        </w:tc>
      </w:tr>
      <w:tr w:rsidR="009356F8" w:rsidRPr="00F251F2" w:rsidTr="006D61C4">
        <w:trPr>
          <w:trHeight w:val="300"/>
        </w:trPr>
        <w:tc>
          <w:tcPr>
            <w:tcW w:w="7307" w:type="dxa"/>
            <w:shd w:val="clear" w:color="auto" w:fill="auto"/>
            <w:noWrap/>
            <w:vAlign w:val="bottom"/>
            <w:hideMark/>
          </w:tcPr>
          <w:p w:rsidR="009356F8" w:rsidRPr="00F251F2" w:rsidRDefault="009356F8" w:rsidP="006D61C4">
            <w:pPr>
              <w:spacing w:after="0" w:line="240" w:lineRule="auto"/>
              <w:rPr>
                <w:rFonts w:ascii="Calibri" w:eastAsia="Times New Roman" w:hAnsi="Calibri" w:cs="Calibri"/>
              </w:rPr>
            </w:pPr>
            <w:r w:rsidRPr="00F251F2">
              <w:rPr>
                <w:rFonts w:ascii="Calibri" w:hAnsi="Calibri"/>
              </w:rPr>
              <w:t>Cauto Delta</w:t>
            </w:r>
          </w:p>
        </w:tc>
        <w:tc>
          <w:tcPr>
            <w:tcW w:w="1559" w:type="dxa"/>
            <w:shd w:val="clear" w:color="auto" w:fill="auto"/>
            <w:noWrap/>
            <w:vAlign w:val="bottom"/>
            <w:hideMark/>
          </w:tcPr>
          <w:p w:rsidR="009356F8" w:rsidRPr="00F251F2" w:rsidRDefault="009356F8" w:rsidP="006D61C4">
            <w:pPr>
              <w:spacing w:after="0" w:line="240" w:lineRule="auto"/>
              <w:jc w:val="right"/>
              <w:rPr>
                <w:rFonts w:ascii="Calibri" w:eastAsia="Times New Roman" w:hAnsi="Calibri" w:cs="Calibri"/>
              </w:rPr>
            </w:pPr>
            <w:r w:rsidRPr="00F251F2">
              <w:rPr>
                <w:rFonts w:ascii="Calibri" w:hAnsi="Calibri"/>
              </w:rPr>
              <w:t>44 582</w:t>
            </w:r>
          </w:p>
        </w:tc>
      </w:tr>
      <w:tr w:rsidR="009356F8" w:rsidRPr="00F251F2" w:rsidTr="006D61C4">
        <w:trPr>
          <w:trHeight w:val="300"/>
        </w:trPr>
        <w:tc>
          <w:tcPr>
            <w:tcW w:w="7307" w:type="dxa"/>
            <w:shd w:val="clear" w:color="auto" w:fill="FBD4B4" w:themeFill="accent6" w:themeFillTint="66"/>
            <w:noWrap/>
            <w:vAlign w:val="bottom"/>
            <w:hideMark/>
          </w:tcPr>
          <w:p w:rsidR="009356F8" w:rsidRPr="00F251F2" w:rsidRDefault="009356F8" w:rsidP="006D61C4">
            <w:pPr>
              <w:spacing w:after="0" w:line="240" w:lineRule="auto"/>
              <w:rPr>
                <w:rFonts w:ascii="Calibri" w:eastAsia="Times New Roman" w:hAnsi="Calibri" w:cs="Calibri"/>
                <w:b/>
                <w:bCs/>
              </w:rPr>
            </w:pPr>
            <w:r w:rsidRPr="00F251F2">
              <w:rPr>
                <w:rFonts w:ascii="Calibri" w:hAnsi="Calibri"/>
                <w:b/>
                <w:bCs/>
              </w:rPr>
              <w:t>Total land-based PAs (indirect benefit)</w:t>
            </w:r>
          </w:p>
        </w:tc>
        <w:tc>
          <w:tcPr>
            <w:tcW w:w="1559" w:type="dxa"/>
            <w:shd w:val="clear" w:color="auto" w:fill="FBD4B4" w:themeFill="accent6" w:themeFillTint="66"/>
            <w:noWrap/>
            <w:vAlign w:val="bottom"/>
            <w:hideMark/>
          </w:tcPr>
          <w:p w:rsidR="009356F8" w:rsidRPr="00F251F2" w:rsidRDefault="009356F8" w:rsidP="006D61C4">
            <w:pPr>
              <w:spacing w:after="0" w:line="240" w:lineRule="auto"/>
              <w:jc w:val="right"/>
              <w:rPr>
                <w:rFonts w:ascii="Calibri" w:eastAsia="Times New Roman" w:hAnsi="Calibri" w:cs="Calibri"/>
                <w:b/>
                <w:bCs/>
              </w:rPr>
            </w:pPr>
            <w:r w:rsidRPr="00F251F2">
              <w:rPr>
                <w:rFonts w:ascii="Calibri" w:hAnsi="Calibri"/>
                <w:b/>
                <w:bCs/>
              </w:rPr>
              <w:t>555 000</w:t>
            </w:r>
          </w:p>
        </w:tc>
      </w:tr>
      <w:tr w:rsidR="009356F8" w:rsidRPr="00F251F2" w:rsidTr="006D61C4">
        <w:trPr>
          <w:trHeight w:val="300"/>
        </w:trPr>
        <w:tc>
          <w:tcPr>
            <w:tcW w:w="7307" w:type="dxa"/>
            <w:shd w:val="clear" w:color="auto" w:fill="auto"/>
            <w:noWrap/>
            <w:vAlign w:val="bottom"/>
            <w:hideMark/>
          </w:tcPr>
          <w:p w:rsidR="009356F8" w:rsidRPr="00F251F2" w:rsidRDefault="009356F8" w:rsidP="006D61C4">
            <w:pPr>
              <w:spacing w:after="0" w:line="240" w:lineRule="auto"/>
              <w:rPr>
                <w:rFonts w:ascii="Calibri" w:eastAsia="Times New Roman" w:hAnsi="Calibri" w:cs="Calibri"/>
              </w:rPr>
            </w:pPr>
            <w:r w:rsidRPr="00F251F2">
              <w:rPr>
                <w:rFonts w:ascii="Calibri" w:hAnsi="Calibri"/>
              </w:rPr>
              <w:t>Area benefited indirectly by SCPI (outside PAs)</w:t>
            </w:r>
          </w:p>
        </w:tc>
        <w:tc>
          <w:tcPr>
            <w:tcW w:w="1559" w:type="dxa"/>
            <w:shd w:val="clear" w:color="auto" w:fill="auto"/>
            <w:noWrap/>
            <w:vAlign w:val="bottom"/>
            <w:hideMark/>
          </w:tcPr>
          <w:p w:rsidR="009356F8" w:rsidRPr="00F251F2" w:rsidRDefault="009356F8" w:rsidP="006D61C4">
            <w:pPr>
              <w:spacing w:after="0" w:line="240" w:lineRule="auto"/>
              <w:jc w:val="right"/>
              <w:rPr>
                <w:rFonts w:ascii="Calibri" w:eastAsia="Times New Roman" w:hAnsi="Calibri" w:cs="Calibri"/>
              </w:rPr>
            </w:pPr>
            <w:r w:rsidRPr="00F251F2">
              <w:rPr>
                <w:rFonts w:ascii="Calibri" w:hAnsi="Calibri"/>
              </w:rPr>
              <w:t>25 000</w:t>
            </w:r>
          </w:p>
        </w:tc>
      </w:tr>
      <w:tr w:rsidR="009356F8" w:rsidRPr="00F251F2" w:rsidTr="006D61C4">
        <w:trPr>
          <w:trHeight w:val="300"/>
        </w:trPr>
        <w:tc>
          <w:tcPr>
            <w:tcW w:w="7307" w:type="dxa"/>
            <w:shd w:val="clear" w:color="000000" w:fill="B8CCE4"/>
            <w:noWrap/>
            <w:vAlign w:val="bottom"/>
            <w:hideMark/>
          </w:tcPr>
          <w:p w:rsidR="009356F8" w:rsidRPr="00F251F2" w:rsidRDefault="009356F8" w:rsidP="006D61C4">
            <w:pPr>
              <w:spacing w:after="0" w:line="240" w:lineRule="auto"/>
              <w:rPr>
                <w:rFonts w:ascii="Calibri" w:eastAsia="Times New Roman" w:hAnsi="Calibri" w:cs="Calibri"/>
                <w:b/>
                <w:bCs/>
              </w:rPr>
            </w:pPr>
            <w:r w:rsidRPr="00F251F2">
              <w:rPr>
                <w:rFonts w:ascii="Calibri" w:hAnsi="Calibri"/>
                <w:b/>
                <w:bCs/>
              </w:rPr>
              <w:t>Total indirectly benefited areas</w:t>
            </w:r>
          </w:p>
        </w:tc>
        <w:tc>
          <w:tcPr>
            <w:tcW w:w="1559" w:type="dxa"/>
            <w:shd w:val="clear" w:color="000000" w:fill="B8CCE4"/>
            <w:noWrap/>
            <w:vAlign w:val="bottom"/>
            <w:hideMark/>
          </w:tcPr>
          <w:p w:rsidR="009356F8" w:rsidRPr="00F251F2" w:rsidRDefault="009356F8" w:rsidP="009356F8">
            <w:pPr>
              <w:spacing w:after="0" w:line="240" w:lineRule="auto"/>
              <w:jc w:val="right"/>
              <w:rPr>
                <w:rFonts w:ascii="Calibri" w:eastAsia="Times New Roman" w:hAnsi="Calibri" w:cs="Calibri"/>
                <w:b/>
                <w:bCs/>
              </w:rPr>
            </w:pPr>
            <w:r w:rsidRPr="00F251F2">
              <w:rPr>
                <w:rFonts w:ascii="Calibri" w:hAnsi="Calibri"/>
                <w:b/>
                <w:bCs/>
              </w:rPr>
              <w:t>580 000</w:t>
            </w:r>
          </w:p>
        </w:tc>
      </w:tr>
      <w:tr w:rsidR="009356F8" w:rsidRPr="00F251F2" w:rsidTr="006D61C4">
        <w:trPr>
          <w:trHeight w:val="315"/>
        </w:trPr>
        <w:tc>
          <w:tcPr>
            <w:tcW w:w="7307" w:type="dxa"/>
            <w:shd w:val="clear" w:color="auto" w:fill="auto"/>
            <w:noWrap/>
            <w:vAlign w:val="bottom"/>
            <w:hideMark/>
          </w:tcPr>
          <w:p w:rsidR="009356F8" w:rsidRPr="00F251F2" w:rsidRDefault="009356F8" w:rsidP="006D61C4">
            <w:pPr>
              <w:spacing w:after="0" w:line="240" w:lineRule="auto"/>
              <w:rPr>
                <w:rFonts w:ascii="Calibri" w:eastAsia="Times New Roman" w:hAnsi="Calibri" w:cs="Calibri"/>
                <w:b/>
              </w:rPr>
            </w:pPr>
            <w:r w:rsidRPr="00F251F2">
              <w:rPr>
                <w:rFonts w:ascii="Calibri" w:hAnsi="Calibri"/>
                <w:b/>
              </w:rPr>
              <w:t>Area benefited directly by SCPI (certified areas)</w:t>
            </w:r>
          </w:p>
        </w:tc>
        <w:tc>
          <w:tcPr>
            <w:tcW w:w="1559" w:type="dxa"/>
            <w:shd w:val="clear" w:color="auto" w:fill="auto"/>
            <w:noWrap/>
            <w:vAlign w:val="bottom"/>
            <w:hideMark/>
          </w:tcPr>
          <w:p w:rsidR="009356F8" w:rsidRPr="00F251F2" w:rsidRDefault="009356F8" w:rsidP="006D61C4">
            <w:pPr>
              <w:spacing w:after="0" w:line="240" w:lineRule="auto"/>
              <w:jc w:val="right"/>
              <w:rPr>
                <w:rFonts w:ascii="Calibri" w:eastAsia="Times New Roman" w:hAnsi="Calibri" w:cs="Calibri"/>
                <w:b/>
              </w:rPr>
            </w:pPr>
            <w:r w:rsidRPr="00F251F2">
              <w:rPr>
                <w:rFonts w:ascii="Calibri" w:hAnsi="Calibri"/>
                <w:b/>
              </w:rPr>
              <w:t>30 000</w:t>
            </w:r>
          </w:p>
        </w:tc>
      </w:tr>
      <w:tr w:rsidR="009356F8" w:rsidRPr="00F251F2" w:rsidTr="006D61C4">
        <w:trPr>
          <w:trHeight w:val="315"/>
        </w:trPr>
        <w:tc>
          <w:tcPr>
            <w:tcW w:w="7307" w:type="dxa"/>
            <w:shd w:val="clear" w:color="auto" w:fill="C2D69B" w:themeFill="accent3" w:themeFillTint="99"/>
            <w:noWrap/>
            <w:vAlign w:val="bottom"/>
          </w:tcPr>
          <w:p w:rsidR="009356F8" w:rsidRPr="00F251F2" w:rsidRDefault="009356F8" w:rsidP="006D61C4">
            <w:pPr>
              <w:spacing w:after="0" w:line="240" w:lineRule="auto"/>
              <w:rPr>
                <w:rFonts w:ascii="Calibri" w:hAnsi="Calibri"/>
                <w:b/>
              </w:rPr>
            </w:pPr>
            <w:r w:rsidRPr="00F251F2">
              <w:rPr>
                <w:rFonts w:ascii="Calibri" w:hAnsi="Calibri"/>
                <w:b/>
              </w:rPr>
              <w:t xml:space="preserve">Total benefited area </w:t>
            </w:r>
          </w:p>
        </w:tc>
        <w:tc>
          <w:tcPr>
            <w:tcW w:w="1559" w:type="dxa"/>
            <w:shd w:val="clear" w:color="auto" w:fill="C2D69B" w:themeFill="accent3" w:themeFillTint="99"/>
            <w:noWrap/>
            <w:vAlign w:val="bottom"/>
          </w:tcPr>
          <w:p w:rsidR="009356F8" w:rsidRPr="00F251F2" w:rsidRDefault="009356F8" w:rsidP="009356F8">
            <w:pPr>
              <w:spacing w:after="0" w:line="240" w:lineRule="auto"/>
              <w:jc w:val="right"/>
              <w:rPr>
                <w:rFonts w:ascii="Calibri" w:hAnsi="Calibri"/>
                <w:b/>
              </w:rPr>
            </w:pPr>
            <w:r w:rsidRPr="00F251F2">
              <w:rPr>
                <w:rFonts w:ascii="Calibri" w:hAnsi="Calibri"/>
                <w:b/>
              </w:rPr>
              <w:t>610 000</w:t>
            </w:r>
          </w:p>
        </w:tc>
      </w:tr>
    </w:tbl>
    <w:p w:rsidR="009356F8" w:rsidRPr="00F251F2" w:rsidRDefault="009356F8" w:rsidP="009356F8">
      <w:pPr>
        <w:spacing w:line="240" w:lineRule="auto"/>
        <w:rPr>
          <w:rFonts w:cs="Cambria"/>
          <w:b/>
          <w:iCs/>
        </w:rPr>
      </w:pPr>
    </w:p>
    <w:p w:rsidR="00D0398F" w:rsidRPr="00F251F2" w:rsidRDefault="00D0398F">
      <w:pPr>
        <w:pStyle w:val="BodyText0"/>
        <w:spacing w:after="0" w:line="240" w:lineRule="auto"/>
        <w:ind w:left="720"/>
        <w:jc w:val="both"/>
        <w:rPr>
          <w:rFonts w:eastAsia="PMingLiU" w:cstheme="minorHAnsi"/>
        </w:rPr>
      </w:pPr>
    </w:p>
    <w:p w:rsidR="009356F8" w:rsidRPr="00F251F2" w:rsidRDefault="009356F8" w:rsidP="009356F8">
      <w:pPr>
        <w:spacing w:line="240" w:lineRule="auto"/>
        <w:rPr>
          <w:u w:val="single"/>
        </w:rPr>
      </w:pPr>
      <w:r w:rsidRPr="00F251F2">
        <w:rPr>
          <w:b/>
          <w:szCs w:val="24"/>
        </w:rPr>
        <w:t xml:space="preserve">Indicator: </w:t>
      </w:r>
      <w:r w:rsidR="001857F3" w:rsidRPr="00F251F2">
        <w:rPr>
          <w:b/>
          <w:szCs w:val="24"/>
        </w:rPr>
        <w:t xml:space="preserve"> </w:t>
      </w:r>
      <w:r w:rsidRPr="00F251F2">
        <w:rPr>
          <w:rFonts w:eastAsia="PMingLiU"/>
          <w:lang w:eastAsia="it-IT"/>
        </w:rPr>
        <w:t>% of farmers with increased confidence in innovative sustainable practices (higher productivity and sustainable natural resources management are possible).</w:t>
      </w:r>
    </w:p>
    <w:p w:rsidR="00D0398F" w:rsidRPr="00F251F2" w:rsidRDefault="001857F3">
      <w:pPr>
        <w:pStyle w:val="BodyText0"/>
        <w:spacing w:after="0" w:line="240" w:lineRule="auto"/>
        <w:jc w:val="both"/>
        <w:rPr>
          <w:rFonts w:eastAsia="PMingLiU" w:cstheme="minorHAnsi"/>
        </w:rPr>
      </w:pPr>
      <w:r w:rsidRPr="00F251F2">
        <w:rPr>
          <w:b/>
        </w:rPr>
        <w:t>Baseline</w:t>
      </w:r>
      <w:r w:rsidRPr="00F251F2">
        <w:t>: 0</w:t>
      </w:r>
    </w:p>
    <w:p w:rsidR="009356F8" w:rsidRPr="00F251F2" w:rsidRDefault="005D229B" w:rsidP="009356F8">
      <w:pPr>
        <w:spacing w:line="240" w:lineRule="auto"/>
      </w:pPr>
      <w:r w:rsidRPr="00F251F2">
        <w:rPr>
          <w:b/>
        </w:rPr>
        <w:t>Target</w:t>
      </w:r>
      <w:r w:rsidR="001857F3" w:rsidRPr="00F251F2">
        <w:t xml:space="preserve">: </w:t>
      </w:r>
      <w:r w:rsidR="009356F8" w:rsidRPr="00F251F2">
        <w:t xml:space="preserve">50% of producers </w:t>
      </w:r>
      <w:r w:rsidR="009356F8" w:rsidRPr="00F251F2">
        <w:rPr>
          <w:rFonts w:eastAsia="PMingLiU" w:cstheme="minorHAnsi"/>
        </w:rPr>
        <w:t xml:space="preserve">from </w:t>
      </w:r>
      <w:r w:rsidR="009356F8" w:rsidRPr="00F251F2">
        <w:rPr>
          <w:rStyle w:val="shorttext"/>
          <w:rFonts w:cs="Arial"/>
        </w:rPr>
        <w:t>selected cooperatives</w:t>
      </w:r>
      <w:r w:rsidR="009356F8" w:rsidRPr="00F251F2">
        <w:rPr>
          <w:rStyle w:val="shorttext"/>
          <w:rFonts w:ascii="Arial" w:hAnsi="Arial" w:cs="Arial"/>
        </w:rPr>
        <w:t xml:space="preserve"> </w:t>
      </w:r>
      <w:r w:rsidR="009356F8" w:rsidRPr="00F251F2">
        <w:t>(20% of whom are women) with increased confidence in SCPI practices (2715 producers in all).</w:t>
      </w:r>
    </w:p>
    <w:p w:rsidR="00D0398F" w:rsidRPr="00F251F2" w:rsidRDefault="001857F3">
      <w:pPr>
        <w:spacing w:line="240" w:lineRule="auto"/>
        <w:rPr>
          <w:rFonts w:eastAsia="PMingLiU"/>
        </w:rPr>
      </w:pPr>
      <w:r w:rsidRPr="00F251F2">
        <w:rPr>
          <w:b/>
          <w:iCs/>
        </w:rPr>
        <w:t xml:space="preserve">Indicator </w:t>
      </w:r>
      <w:r w:rsidR="009356F8" w:rsidRPr="00F251F2">
        <w:rPr>
          <w:rFonts w:cs="Arial"/>
        </w:rPr>
        <w:t>Number of producers who increase their income through a implementation of “Save and Grow” approach (including access to new markets).</w:t>
      </w:r>
    </w:p>
    <w:p w:rsidR="00D0398F" w:rsidRPr="00F251F2" w:rsidRDefault="001857F3">
      <w:pPr>
        <w:spacing w:after="0" w:line="240" w:lineRule="auto"/>
        <w:rPr>
          <w:rFonts w:eastAsiaTheme="majorEastAsia"/>
          <w:bCs/>
        </w:rPr>
      </w:pPr>
      <w:r w:rsidRPr="00F251F2">
        <w:rPr>
          <w:b/>
        </w:rPr>
        <w:t>Baseline</w:t>
      </w:r>
      <w:r w:rsidRPr="00F251F2">
        <w:t>: 0</w:t>
      </w:r>
    </w:p>
    <w:p w:rsidR="00D0398F" w:rsidRPr="00F251F2" w:rsidRDefault="005D229B">
      <w:pPr>
        <w:spacing w:after="0" w:line="240" w:lineRule="auto"/>
        <w:rPr>
          <w:rFonts w:eastAsiaTheme="majorEastAsia"/>
          <w:bCs/>
        </w:rPr>
      </w:pPr>
      <w:r w:rsidRPr="00F251F2">
        <w:rPr>
          <w:b/>
        </w:rPr>
        <w:t>Target</w:t>
      </w:r>
      <w:r w:rsidR="001857F3" w:rsidRPr="00F251F2">
        <w:rPr>
          <w:b/>
        </w:rPr>
        <w:t>:</w:t>
      </w:r>
      <w:r w:rsidR="001857F3" w:rsidRPr="00F251F2">
        <w:t xml:space="preserve"> </w:t>
      </w:r>
      <w:r w:rsidR="009356F8" w:rsidRPr="00F251F2">
        <w:rPr>
          <w:rFonts w:eastAsia="PMingLiU"/>
        </w:rPr>
        <w:t>800 producers (</w:t>
      </w:r>
      <w:r w:rsidR="009356F8" w:rsidRPr="00F251F2">
        <w:t>of whom 20% women</w:t>
      </w:r>
      <w:r w:rsidR="009356F8" w:rsidRPr="00F251F2">
        <w:rPr>
          <w:rFonts w:eastAsia="PMingLiU"/>
        </w:rPr>
        <w:t>) improve their incomes by 30%.</w:t>
      </w:r>
    </w:p>
    <w:p w:rsidR="00D0398F" w:rsidRPr="00F251F2" w:rsidRDefault="00D0398F">
      <w:pPr>
        <w:spacing w:after="0" w:line="240" w:lineRule="auto"/>
        <w:rPr>
          <w:rFonts w:eastAsiaTheme="majorEastAsia"/>
          <w:bCs/>
        </w:rPr>
      </w:pPr>
    </w:p>
    <w:p w:rsidR="00D0398F" w:rsidRPr="00F251F2" w:rsidRDefault="001857F3">
      <w:pPr>
        <w:pStyle w:val="BodyText0"/>
        <w:spacing w:after="0" w:line="240" w:lineRule="auto"/>
        <w:jc w:val="both"/>
        <w:rPr>
          <w:rFonts w:eastAsia="PMingLiU" w:cstheme="minorHAnsi"/>
        </w:rPr>
      </w:pPr>
      <w:r w:rsidRPr="00F251F2">
        <w:t xml:space="preserve">Outcome 2.1 will be achieved by means of the following five outputs: </w:t>
      </w:r>
    </w:p>
    <w:p w:rsidR="00D0398F" w:rsidRPr="00F251F2" w:rsidRDefault="00D0398F">
      <w:pPr>
        <w:spacing w:after="0" w:line="240" w:lineRule="auto"/>
        <w:jc w:val="both"/>
        <w:rPr>
          <w:rFonts w:cstheme="minorHAnsi"/>
          <w:b/>
          <w:szCs w:val="24"/>
        </w:rPr>
      </w:pPr>
    </w:p>
    <w:p w:rsidR="00D0398F" w:rsidRPr="00F251F2" w:rsidRDefault="001857F3">
      <w:pPr>
        <w:spacing w:line="240" w:lineRule="auto"/>
        <w:ind w:right="-64"/>
        <w:jc w:val="both"/>
        <w:rPr>
          <w:rFonts w:cs="Cambria"/>
        </w:rPr>
      </w:pPr>
      <w:r w:rsidRPr="00F251F2">
        <w:rPr>
          <w:b/>
          <w:bCs/>
        </w:rPr>
        <w:t xml:space="preserve">Output 2.1.1: </w:t>
      </w:r>
      <w:r w:rsidRPr="00F251F2">
        <w:t xml:space="preserve">A landscape production strategy agreed by stakeholders, with particular attention to gender and youth, applying the </w:t>
      </w:r>
      <w:r w:rsidRPr="00F251F2">
        <w:rPr>
          <w:i/>
          <w:iCs/>
        </w:rPr>
        <w:t>Save and Grow</w:t>
      </w:r>
      <w:r w:rsidRPr="00F251F2">
        <w:t xml:space="preserve"> approach.</w:t>
      </w:r>
    </w:p>
    <w:p w:rsidR="00D0398F" w:rsidRPr="00F251F2" w:rsidRDefault="001857F3">
      <w:pPr>
        <w:spacing w:after="0" w:line="240" w:lineRule="auto"/>
        <w:jc w:val="both"/>
        <w:rPr>
          <w:rFonts w:cstheme="minorHAnsi"/>
        </w:rPr>
      </w:pPr>
      <w:r w:rsidRPr="00F251F2">
        <w:t>The aim of this outcome is to regain productive soil quality and improve landscape conservation capacity in regions associated with PAs. It incorporates management practices (SCPI).</w:t>
      </w:r>
    </w:p>
    <w:p w:rsidR="00D0398F" w:rsidRPr="00F251F2" w:rsidRDefault="00D0398F">
      <w:pPr>
        <w:spacing w:after="0" w:line="240" w:lineRule="auto"/>
        <w:jc w:val="both"/>
        <w:rPr>
          <w:rFonts w:cstheme="minorHAnsi"/>
          <w:szCs w:val="24"/>
        </w:rPr>
      </w:pPr>
    </w:p>
    <w:p w:rsidR="00D0398F" w:rsidRPr="00F251F2" w:rsidRDefault="001857F3">
      <w:pPr>
        <w:spacing w:after="0" w:line="240" w:lineRule="auto"/>
        <w:jc w:val="both"/>
        <w:rPr>
          <w:rFonts w:cstheme="minorHAnsi"/>
          <w:szCs w:val="24"/>
        </w:rPr>
      </w:pPr>
      <w:r w:rsidRPr="00F251F2">
        <w:rPr>
          <w:szCs w:val="24"/>
        </w:rPr>
        <w:t xml:space="preserve">Farms will be selected for implementation of SCPI and species to be managed for different intervention areas will be determined. It is planned to carry out participatory workshops where young people and at least 30 percent women will be brought together to analyse, select and design appropriate areas for SCPI implementation. The sample of farms to be selected will take into account </w:t>
      </w:r>
      <w:r w:rsidRPr="00F251F2">
        <w:t xml:space="preserve">those where women are directly in charge of productive work and marketing. </w:t>
      </w:r>
    </w:p>
    <w:p w:rsidR="00D0398F" w:rsidRPr="00F251F2" w:rsidRDefault="00D0398F">
      <w:pPr>
        <w:spacing w:after="0" w:line="240" w:lineRule="auto"/>
        <w:jc w:val="both"/>
        <w:rPr>
          <w:rFonts w:cstheme="minorHAnsi"/>
          <w:b/>
        </w:rPr>
      </w:pPr>
    </w:p>
    <w:p w:rsidR="00D0398F" w:rsidRPr="00F251F2" w:rsidRDefault="001857F3">
      <w:pPr>
        <w:spacing w:line="240" w:lineRule="auto"/>
        <w:ind w:left="45" w:right="-64"/>
        <w:jc w:val="both"/>
        <w:rPr>
          <w:rFonts w:cs="Cambria"/>
        </w:rPr>
      </w:pPr>
      <w:r w:rsidRPr="00F251F2">
        <w:rPr>
          <w:b/>
          <w:bCs/>
        </w:rPr>
        <w:t>Output 2.1.2</w:t>
      </w:r>
      <w:r w:rsidRPr="00F251F2">
        <w:t>: Sustainable agricultural intensification practices along the lines of the Save and Grow principles and practices piloted, tested, adapted to local conditions, and scaled-up including conservation corridors and ecosystem connectivity.</w:t>
      </w:r>
    </w:p>
    <w:p w:rsidR="00D0398F" w:rsidRPr="00F251F2" w:rsidRDefault="001857F3">
      <w:pPr>
        <w:spacing w:after="0" w:line="240" w:lineRule="auto"/>
        <w:jc w:val="both"/>
        <w:rPr>
          <w:rFonts w:cstheme="minorHAnsi"/>
          <w:szCs w:val="24"/>
        </w:rPr>
      </w:pPr>
      <w:r w:rsidRPr="00F251F2">
        <w:rPr>
          <w:szCs w:val="24"/>
        </w:rPr>
        <w:t>The aim of this outcome is to extend the preliminary results of introducing SCPI to other similar areas, helping improve associated ecosystems and increasing local agroBD.</w:t>
      </w:r>
    </w:p>
    <w:p w:rsidR="00D0398F" w:rsidRPr="00F251F2" w:rsidRDefault="00D0398F">
      <w:pPr>
        <w:spacing w:after="0" w:line="240" w:lineRule="auto"/>
        <w:jc w:val="both"/>
        <w:rPr>
          <w:rFonts w:cstheme="minorHAnsi"/>
          <w:szCs w:val="24"/>
        </w:rPr>
      </w:pPr>
    </w:p>
    <w:p w:rsidR="00D0398F" w:rsidRPr="00F251F2" w:rsidRDefault="001857F3">
      <w:pPr>
        <w:spacing w:after="0" w:line="240" w:lineRule="auto"/>
        <w:jc w:val="both"/>
        <w:rPr>
          <w:rFonts w:cstheme="minorHAnsi"/>
          <w:szCs w:val="24"/>
        </w:rPr>
      </w:pPr>
      <w:r w:rsidRPr="00F251F2">
        <w:rPr>
          <w:szCs w:val="24"/>
        </w:rPr>
        <w:t xml:space="preserve">It is planned to implement a set of management practices that are different to those traditionally used in intervention sites and also to promote opportunities for exchanging lessons learned between producers and producers/specialists to ensure proper dissemination of experiences that facilitate scaling-up to other areas. The activities may </w:t>
      </w:r>
      <w:r w:rsidR="00C9490A" w:rsidRPr="00F251F2">
        <w:rPr>
          <w:szCs w:val="24"/>
        </w:rPr>
        <w:t>include</w:t>
      </w:r>
      <w:r w:rsidRPr="00F251F2">
        <w:rPr>
          <w:szCs w:val="24"/>
        </w:rPr>
        <w:t xml:space="preserve"> fairs, workshops, meetings with local authorities, etc.</w:t>
      </w:r>
    </w:p>
    <w:p w:rsidR="00D0398F" w:rsidRPr="00F251F2" w:rsidRDefault="00D0398F">
      <w:pPr>
        <w:spacing w:after="0" w:line="240" w:lineRule="auto"/>
        <w:jc w:val="both"/>
        <w:rPr>
          <w:rFonts w:cstheme="minorHAnsi"/>
          <w:b/>
          <w:szCs w:val="24"/>
        </w:rPr>
      </w:pPr>
    </w:p>
    <w:p w:rsidR="00D0398F" w:rsidRPr="00F251F2" w:rsidRDefault="001857F3">
      <w:pPr>
        <w:spacing w:line="240" w:lineRule="auto"/>
        <w:ind w:right="-64"/>
        <w:rPr>
          <w:rFonts w:cs="Cambria"/>
        </w:rPr>
      </w:pPr>
      <w:r w:rsidRPr="00F251F2">
        <w:rPr>
          <w:b/>
          <w:bCs/>
        </w:rPr>
        <w:t>Output 2.1.3</w:t>
      </w:r>
      <w:r w:rsidRPr="00F251F2">
        <w:t xml:space="preserve">: </w:t>
      </w:r>
      <w:r w:rsidRPr="00F251F2">
        <w:rPr>
          <w:i/>
          <w:iCs/>
          <w:u w:val="single"/>
        </w:rPr>
        <w:t>In situ</w:t>
      </w:r>
      <w:r w:rsidRPr="00F251F2">
        <w:t xml:space="preserve"> and </w:t>
      </w:r>
      <w:r w:rsidRPr="00F251F2">
        <w:rPr>
          <w:i/>
          <w:iCs/>
          <w:u w:val="single"/>
        </w:rPr>
        <w:t xml:space="preserve">ex situ </w:t>
      </w:r>
      <w:r w:rsidRPr="00F251F2">
        <w:t>conservation actions</w:t>
      </w:r>
      <w:r w:rsidRPr="00F251F2">
        <w:rPr>
          <w:rStyle w:val="FootnoteReference"/>
          <w:rFonts w:cs="Cambria"/>
        </w:rPr>
        <w:footnoteReference w:id="33"/>
      </w:r>
      <w:r w:rsidRPr="00F251F2">
        <w:t xml:space="preserve">, in place. </w:t>
      </w:r>
    </w:p>
    <w:p w:rsidR="00D0398F" w:rsidRPr="00F251F2" w:rsidRDefault="001857F3">
      <w:pPr>
        <w:spacing w:after="0" w:line="240" w:lineRule="auto"/>
        <w:jc w:val="both"/>
        <w:rPr>
          <w:rFonts w:cstheme="minorHAnsi"/>
          <w:szCs w:val="24"/>
        </w:rPr>
      </w:pPr>
      <w:r w:rsidRPr="00F251F2">
        <w:rPr>
          <w:szCs w:val="24"/>
        </w:rPr>
        <w:t>It is planned to promote polyculture by extending the conservation the wild relatives of species of interest identified in P</w:t>
      </w:r>
      <w:r w:rsidR="000917A0" w:rsidRPr="00F251F2">
        <w:rPr>
          <w:szCs w:val="24"/>
        </w:rPr>
        <w:t xml:space="preserve">A, including </w:t>
      </w:r>
      <w:r w:rsidRPr="00F251F2">
        <w:rPr>
          <w:szCs w:val="24"/>
        </w:rPr>
        <w:t xml:space="preserve"> </w:t>
      </w:r>
      <w:r w:rsidR="000917A0" w:rsidRPr="00F251F2">
        <w:rPr>
          <w:szCs w:val="24"/>
        </w:rPr>
        <w:t>the develop of three (3)</w:t>
      </w:r>
      <w:r w:rsidR="000917A0" w:rsidRPr="00F251F2">
        <w:t xml:space="preserve">  Crop Wild Relatives Reserves,</w:t>
      </w:r>
      <w:r w:rsidR="000917A0" w:rsidRPr="00F251F2">
        <w:rPr>
          <w:szCs w:val="24"/>
        </w:rPr>
        <w:t xml:space="preserve"> </w:t>
      </w:r>
      <w:r w:rsidRPr="00F251F2">
        <w:rPr>
          <w:szCs w:val="24"/>
        </w:rPr>
        <w:t>diagnosing previous experiences with seed flow in the productive base and carrying out participative programmes and workshops on community seed banks, taking into account the role of women.</w:t>
      </w:r>
    </w:p>
    <w:p w:rsidR="00D0398F" w:rsidRPr="00F251F2" w:rsidRDefault="001857F3">
      <w:pPr>
        <w:spacing w:after="0" w:line="240" w:lineRule="auto"/>
        <w:jc w:val="both"/>
        <w:rPr>
          <w:rFonts w:cstheme="minorHAnsi"/>
          <w:szCs w:val="24"/>
        </w:rPr>
      </w:pPr>
      <w:r w:rsidRPr="00F251F2">
        <w:rPr>
          <w:szCs w:val="24"/>
        </w:rPr>
        <w:t xml:space="preserve">Conservation actions will also be implemented on commercial and traditional PGRFA varieties in communities and/or farms by means of community banks and agricultural fairs. As </w:t>
      </w:r>
      <w:r w:rsidRPr="00F251F2">
        <w:rPr>
          <w:i/>
          <w:szCs w:val="24"/>
          <w:u w:val="single"/>
        </w:rPr>
        <w:t>ex situ</w:t>
      </w:r>
      <w:r w:rsidRPr="00F251F2">
        <w:rPr>
          <w:szCs w:val="24"/>
        </w:rPr>
        <w:t xml:space="preserve"> conservation actions for AGRs, it is planned to set up three (3) gene reservoirs and freeze embryos and semen. </w:t>
      </w:r>
    </w:p>
    <w:p w:rsidR="00D0398F" w:rsidRPr="00F251F2" w:rsidRDefault="00D0398F">
      <w:pPr>
        <w:spacing w:after="0" w:line="240" w:lineRule="auto"/>
        <w:jc w:val="both"/>
        <w:rPr>
          <w:rFonts w:cstheme="minorHAnsi"/>
          <w:b/>
          <w:szCs w:val="24"/>
        </w:rPr>
      </w:pPr>
    </w:p>
    <w:p w:rsidR="00D0398F" w:rsidRPr="00F251F2" w:rsidRDefault="001857F3">
      <w:pPr>
        <w:spacing w:line="240" w:lineRule="auto"/>
        <w:ind w:right="-64"/>
        <w:jc w:val="both"/>
        <w:rPr>
          <w:rFonts w:cs="Cambria"/>
        </w:rPr>
      </w:pPr>
      <w:r w:rsidRPr="00F251F2">
        <w:rPr>
          <w:b/>
          <w:bCs/>
        </w:rPr>
        <w:t>Output 2.1.4</w:t>
      </w:r>
      <w:r w:rsidRPr="00F251F2">
        <w:t>: Capacity development programme for</w:t>
      </w:r>
      <w:r w:rsidRPr="00F251F2">
        <w:rPr>
          <w:rStyle w:val="FootnoteReference"/>
          <w:rFonts w:cs="Cambria"/>
        </w:rPr>
        <w:footnoteReference w:id="34"/>
      </w:r>
      <w:r w:rsidRPr="00F251F2">
        <w:t xml:space="preserve"> rural communities, cooperatives and protected areas managers</w:t>
      </w:r>
      <w:r w:rsidRPr="00F251F2">
        <w:rPr>
          <w:rStyle w:val="FootnoteReference"/>
          <w:rFonts w:cs="Cambria"/>
        </w:rPr>
        <w:footnoteReference w:id="35"/>
      </w:r>
      <w:r w:rsidRPr="00F251F2">
        <w:t xml:space="preserve"> on management, incentives and best practices/technologies, with a gender focus</w:t>
      </w:r>
      <w:r w:rsidRPr="00F251F2">
        <w:rPr>
          <w:rStyle w:val="FootnoteReference"/>
          <w:rFonts w:cs="Cambria"/>
        </w:rPr>
        <w:footnoteReference w:id="36"/>
      </w:r>
      <w:r w:rsidRPr="00F251F2">
        <w:t>.</w:t>
      </w:r>
    </w:p>
    <w:p w:rsidR="00D0398F" w:rsidRPr="00F251F2" w:rsidRDefault="001857F3">
      <w:pPr>
        <w:spacing w:line="240" w:lineRule="auto"/>
        <w:jc w:val="both"/>
        <w:rPr>
          <w:rFonts w:cstheme="minorHAnsi"/>
          <w:szCs w:val="24"/>
        </w:rPr>
      </w:pPr>
      <w:r w:rsidRPr="00F251F2">
        <w:rPr>
          <w:szCs w:val="24"/>
        </w:rPr>
        <w:t>Actions for this outcome aim to elaborate a basic document on the training needs (of men and women) for all stakeholders involved in intervention areas. This programme will cover objectives to be achieved, thematic modules, methods (formal and informal), activities and forms of evaluation. It is important to maintain a link between theory and practice and conduct exchange trips for comparative analysis. It will involve the development of three (3) training workshops to disseminate and promote basic principles of sustainable intensive farming with emphasis on the main advantages and challenges for soil recovery and conservation.</w:t>
      </w:r>
    </w:p>
    <w:p w:rsidR="00D0398F" w:rsidRPr="00F251F2" w:rsidRDefault="001857F3">
      <w:pPr>
        <w:spacing w:after="0" w:line="240" w:lineRule="auto"/>
        <w:jc w:val="both"/>
        <w:rPr>
          <w:rFonts w:cstheme="minorHAnsi"/>
          <w:szCs w:val="24"/>
        </w:rPr>
      </w:pPr>
      <w:r w:rsidRPr="00F251F2">
        <w:rPr>
          <w:szCs w:val="24"/>
        </w:rPr>
        <w:t>A report will be prepared on the impact of training of farmers and extension workers on the topic of SCPI for the implementation of new management practices, incorporating women’s experiences. Relevant amendments to curricular training plans included in PA management plans will be evaluated with all stakeholders, particularly producers.</w:t>
      </w:r>
    </w:p>
    <w:p w:rsidR="00D0398F" w:rsidRPr="00F251F2" w:rsidRDefault="00D0398F">
      <w:pPr>
        <w:spacing w:after="0" w:line="240" w:lineRule="auto"/>
        <w:jc w:val="both"/>
        <w:rPr>
          <w:rFonts w:cs="Calibri"/>
          <w:b/>
          <w:szCs w:val="24"/>
        </w:rPr>
      </w:pPr>
    </w:p>
    <w:p w:rsidR="009638FE" w:rsidRPr="00F251F2" w:rsidRDefault="001857F3" w:rsidP="00BB7304">
      <w:pPr>
        <w:spacing w:line="240" w:lineRule="auto"/>
        <w:jc w:val="both"/>
        <w:rPr>
          <w:szCs w:val="24"/>
        </w:rPr>
      </w:pPr>
      <w:r w:rsidRPr="00F251F2">
        <w:rPr>
          <w:b/>
          <w:bCs/>
        </w:rPr>
        <w:t xml:space="preserve">Output 2.1.5: </w:t>
      </w:r>
      <w:r w:rsidR="003A057D" w:rsidRPr="00F251F2">
        <w:t>Value chains for new products related to agrobiodive</w:t>
      </w:r>
      <w:r w:rsidR="004F0CB8" w:rsidRPr="00F251F2">
        <w:t>rsity developed to promote the conservation of agroecosystem in rural production.</w:t>
      </w:r>
    </w:p>
    <w:p w:rsidR="00BB7304" w:rsidRPr="00F251F2" w:rsidRDefault="009638FE" w:rsidP="009638FE">
      <w:pPr>
        <w:jc w:val="both"/>
      </w:pPr>
      <w:r w:rsidRPr="00F251F2">
        <w:t xml:space="preserve">The project will mainly focus on strengthening the value chains of product related to the targeted ABD to create value </w:t>
      </w:r>
      <w:r w:rsidR="004F0CB8" w:rsidRPr="00F251F2">
        <w:t xml:space="preserve">added </w:t>
      </w:r>
      <w:r w:rsidRPr="00F251F2">
        <w:t>and improve livelihoods of producers. Therefore the project will first support producers in the development of new products (Annonacea pulp, watermelon juice, Creole pig jam and native goat cheese), adequate postharvest management and transformation in compliance with quality and environmental standards. Quality certification of products, processes and farms will be implemented through Participatory Guarantee System.The pr</w:t>
      </w:r>
      <w:r w:rsidR="004F0CB8" w:rsidRPr="00F251F2">
        <w:t>oject will also support</w:t>
      </w:r>
      <w:r w:rsidRPr="00F251F2">
        <w:t xml:space="preserve"> access</w:t>
      </w:r>
      <w:r w:rsidR="004F0CB8" w:rsidRPr="00F251F2">
        <w:t xml:space="preserve"> of products</w:t>
      </w:r>
      <w:r w:rsidRPr="00F251F2">
        <w:t xml:space="preserve"> to market through capacity development on marketing strategies, knowledge exchange, dissemination of good practices, packaging. </w:t>
      </w:r>
    </w:p>
    <w:p w:rsidR="009638FE" w:rsidRPr="00F251F2" w:rsidRDefault="009638FE" w:rsidP="009638FE">
      <w:pPr>
        <w:jc w:val="both"/>
      </w:pPr>
      <w:r w:rsidRPr="00F251F2">
        <w:t>A str</w:t>
      </w:r>
      <w:r w:rsidR="004F0CB8" w:rsidRPr="00F251F2">
        <w:t>ategy to position ABD products i</w:t>
      </w:r>
      <w:r w:rsidRPr="00F251F2">
        <w:t>n the market will be developed in a</w:t>
      </w:r>
      <w:r w:rsidR="004F0CB8" w:rsidRPr="00F251F2">
        <w:t xml:space="preserve"> participatory manner during PY</w:t>
      </w:r>
      <w:r w:rsidRPr="00F251F2">
        <w:t xml:space="preserve">1. This will include proposals for the enhancement of marketing networks and research on different labelling options that are adequate to the selected products.  </w:t>
      </w:r>
    </w:p>
    <w:p w:rsidR="00D0398F" w:rsidRPr="00F251F2" w:rsidRDefault="001857F3">
      <w:pPr>
        <w:autoSpaceDE w:val="0"/>
        <w:autoSpaceDN w:val="0"/>
        <w:adjustRightInd w:val="0"/>
        <w:spacing w:after="0" w:line="240" w:lineRule="auto"/>
        <w:jc w:val="both"/>
        <w:rPr>
          <w:rFonts w:cs="Cambria"/>
          <w:b/>
          <w:bCs/>
        </w:rPr>
      </w:pPr>
      <w:r w:rsidRPr="00F251F2">
        <w:rPr>
          <w:b/>
          <w:bCs/>
        </w:rPr>
        <w:t>Component 3: Strengthening the enabling environment for sustainable agriculture and conservation of GRFA</w:t>
      </w:r>
      <w:r w:rsidRPr="00F251F2">
        <w:rPr>
          <w:rStyle w:val="FootnoteReference"/>
          <w:rFonts w:cs="Cambria"/>
          <w:b/>
          <w:bCs/>
        </w:rPr>
        <w:footnoteReference w:id="37"/>
      </w:r>
      <w:r w:rsidRPr="00F251F2">
        <w:rPr>
          <w:b/>
          <w:bCs/>
        </w:rPr>
        <w:t>in Cuba</w:t>
      </w:r>
    </w:p>
    <w:p w:rsidR="00D0398F" w:rsidRPr="00F251F2" w:rsidRDefault="001857F3">
      <w:pPr>
        <w:autoSpaceDE w:val="0"/>
        <w:autoSpaceDN w:val="0"/>
        <w:adjustRightInd w:val="0"/>
        <w:spacing w:line="240" w:lineRule="auto"/>
        <w:jc w:val="both"/>
        <w:rPr>
          <w:rFonts w:cs="TimesNewRoman"/>
          <w:szCs w:val="24"/>
        </w:rPr>
      </w:pPr>
      <w:r w:rsidRPr="00F251F2">
        <w:t xml:space="preserve">This component will aim to remove barriers 4.i and 4. ii. Preliminary evaluation has determined that legal and regulatory frameworks are now inadequate and that the sectoral and intersectoral organizations in charge of compliance and implementation overlap and act in an uncoordinated manner. Even in the best cases, this results in inefficient and expensive conservation efforts. This also hinders the participation of stakeholders from the productive sector, local communities and regional and local governments whose involvement could expand opportunities to promote sustainable agriculture, stimulate cost sharing and strengthen conservation activities. </w:t>
      </w:r>
    </w:p>
    <w:p w:rsidR="00D0398F" w:rsidRPr="00F251F2" w:rsidRDefault="001857F3">
      <w:pPr>
        <w:spacing w:after="0" w:line="240" w:lineRule="auto"/>
        <w:jc w:val="both"/>
        <w:rPr>
          <w:rFonts w:cstheme="minorHAnsi"/>
          <w:bCs/>
          <w:szCs w:val="24"/>
        </w:rPr>
      </w:pPr>
      <w:r w:rsidRPr="00F251F2">
        <w:t xml:space="preserve">As a consequence of the above, it is intended to strengthen legal and regulatory aspects and improve standards under which these systems operate today with the aim of achieving </w:t>
      </w:r>
      <w:r w:rsidRPr="00F251F2">
        <w:rPr>
          <w:bCs/>
          <w:szCs w:val="24"/>
        </w:rPr>
        <w:t>synergies between all factors and setting the goal of extending coordination between agencies and institutions through stronger and tighter technical cooperation and a draft regulatory framework for public policies aimed at conserving biodiversity.</w:t>
      </w:r>
    </w:p>
    <w:p w:rsidR="00D0398F" w:rsidRPr="00F251F2" w:rsidRDefault="00D0398F">
      <w:pPr>
        <w:spacing w:after="0" w:line="240" w:lineRule="auto"/>
        <w:jc w:val="both"/>
        <w:rPr>
          <w:rFonts w:cstheme="minorHAnsi"/>
          <w:bCs/>
          <w:szCs w:val="24"/>
        </w:rPr>
      </w:pPr>
    </w:p>
    <w:p w:rsidR="00D0398F" w:rsidRPr="00F251F2" w:rsidRDefault="001857F3">
      <w:pPr>
        <w:autoSpaceDE w:val="0"/>
        <w:autoSpaceDN w:val="0"/>
        <w:adjustRightInd w:val="0"/>
        <w:spacing w:after="0" w:line="240" w:lineRule="auto"/>
        <w:jc w:val="both"/>
        <w:rPr>
          <w:rFonts w:cs="TimesNewRoman"/>
          <w:szCs w:val="24"/>
        </w:rPr>
      </w:pPr>
      <w:r w:rsidRPr="00F251F2">
        <w:t>This includes the incorporation of biodiversity conservation criteria with a precautionary ecosystem-based approach in new laws on natural and agricultural resources. These will reflect an outlook of agrobiodiversity protection and sustainable agriculture based on the “Save and Grow” concepts promoted by FAO. The project will not be responsible for creating new laws or regulations but will promote awareness of the importance of biodiversity conservation so that they can be taken into account in legal, regulatory and institutional frameworks as and when conditions permit. The timing of this effort to strengthen the legislative, institutional and regulatory framework for agrobiodiversity conservation and sustainable agriculture is highly advantageous since the Government of Cuba has established a new legislative framework for the coming years concerning these issues, including the possibility of submitting several bills on water and land issues to the Cuban National Assembly (law-making body).</w:t>
      </w:r>
    </w:p>
    <w:p w:rsidR="00D0398F" w:rsidRPr="00F251F2" w:rsidRDefault="00D0398F">
      <w:pPr>
        <w:autoSpaceDE w:val="0"/>
        <w:autoSpaceDN w:val="0"/>
        <w:adjustRightInd w:val="0"/>
        <w:spacing w:after="0" w:line="240" w:lineRule="auto"/>
        <w:jc w:val="both"/>
        <w:rPr>
          <w:rFonts w:cs="TimesNewRoman"/>
          <w:szCs w:val="24"/>
        </w:rPr>
      </w:pPr>
    </w:p>
    <w:p w:rsidR="00D0398F" w:rsidRPr="00F251F2" w:rsidRDefault="001857F3">
      <w:pPr>
        <w:autoSpaceDE w:val="0"/>
        <w:autoSpaceDN w:val="0"/>
        <w:adjustRightInd w:val="0"/>
        <w:spacing w:after="0" w:line="240" w:lineRule="auto"/>
        <w:jc w:val="both"/>
        <w:rPr>
          <w:rFonts w:cs="TimesNewRoman"/>
          <w:szCs w:val="24"/>
        </w:rPr>
      </w:pPr>
      <w:r w:rsidRPr="00F251F2">
        <w:t xml:space="preserve">Another important factor in this component is the communication strategy. National and local promotion, publicizing and dissemination of the reciprocal links between agrobiodiversity, food security and environmental protection and the importance of these parameters for Cuban agricultural sustainability against a backdrop of adaptation to climate change on a vulnerable island is one of the key purposes this component aims to achieve. It seeks to reach out to the main organizations and decision-makers concerned with this issue and also the general public. </w:t>
      </w:r>
    </w:p>
    <w:p w:rsidR="00D0398F" w:rsidRPr="00F251F2" w:rsidRDefault="001857F3">
      <w:pPr>
        <w:autoSpaceDE w:val="0"/>
        <w:autoSpaceDN w:val="0"/>
        <w:adjustRightInd w:val="0"/>
        <w:spacing w:after="0" w:line="240" w:lineRule="auto"/>
        <w:jc w:val="both"/>
        <w:rPr>
          <w:rFonts w:cs="TimesNewRoman"/>
          <w:szCs w:val="24"/>
        </w:rPr>
      </w:pPr>
      <w:r w:rsidRPr="00F251F2">
        <w:t>By the end of the project, this component will ultimately make it possible to pave the way for proposing legal and operational frameworks that raise awareness and motivate main project stakeholders concerning the importance of ecosystem and conservation-based approaches in agricultural biodiversity preservation processes and the reciprocal links between agriculture and the environment. The above will be achieved by means of the following five outputs:</w:t>
      </w:r>
    </w:p>
    <w:p w:rsidR="00D0398F" w:rsidRPr="00F251F2" w:rsidRDefault="001857F3">
      <w:pPr>
        <w:spacing w:before="240" w:after="0" w:line="240" w:lineRule="auto"/>
        <w:jc w:val="both"/>
        <w:rPr>
          <w:b/>
        </w:rPr>
      </w:pPr>
      <w:r w:rsidRPr="00F251F2">
        <w:rPr>
          <w:b/>
        </w:rPr>
        <w:t xml:space="preserve">Outcome 3.1. Enhanced inter-institutional coordination, closer technical cooperation and regulatory coherence have supported the mainstreaming of agro-biodiversity conservation and use in public policies. </w:t>
      </w:r>
    </w:p>
    <w:p w:rsidR="00D0398F" w:rsidRPr="00F251F2" w:rsidRDefault="001857F3">
      <w:pPr>
        <w:spacing w:before="240" w:after="0" w:line="240" w:lineRule="auto"/>
        <w:ind w:right="-64"/>
        <w:jc w:val="both"/>
        <w:rPr>
          <w:rFonts w:cstheme="minorHAnsi"/>
          <w:szCs w:val="24"/>
        </w:rPr>
      </w:pPr>
      <w:r w:rsidRPr="00F251F2">
        <w:rPr>
          <w:b/>
          <w:szCs w:val="24"/>
        </w:rPr>
        <w:t xml:space="preserve">Indicator BD 4.9. </w:t>
      </w:r>
      <w:r w:rsidRPr="00F251F2">
        <w:t>The degree to which sector policies and regulatory frameworks incorporate biodiversity considerations.</w:t>
      </w:r>
    </w:p>
    <w:p w:rsidR="00D0398F" w:rsidRPr="00F251F2" w:rsidRDefault="00D0398F">
      <w:pPr>
        <w:spacing w:after="0" w:line="240" w:lineRule="auto"/>
        <w:jc w:val="both"/>
      </w:pPr>
    </w:p>
    <w:p w:rsidR="00D0398F" w:rsidRPr="00F251F2" w:rsidRDefault="001857F3">
      <w:pPr>
        <w:spacing w:after="0" w:line="240" w:lineRule="auto"/>
        <w:jc w:val="both"/>
      </w:pPr>
      <w:r w:rsidRPr="00F251F2">
        <w:rPr>
          <w:b/>
        </w:rPr>
        <w:t>Baseline</w:t>
      </w:r>
      <w:r w:rsidRPr="00F251F2">
        <w:t>: 0. Despite the existence of laws on plant and animal genetic resources, its implementation is poor, inter-ministerial institutional frameworks do not secure implementation processes at national and local level and there are no laws on agrobiodiversity.</w:t>
      </w:r>
    </w:p>
    <w:p w:rsidR="00D0398F" w:rsidRPr="00F251F2" w:rsidRDefault="00D0398F">
      <w:pPr>
        <w:spacing w:after="0" w:line="240" w:lineRule="auto"/>
        <w:jc w:val="both"/>
      </w:pPr>
    </w:p>
    <w:p w:rsidR="00D0398F" w:rsidRPr="00F251F2" w:rsidRDefault="005D229B">
      <w:pPr>
        <w:spacing w:after="0" w:line="240" w:lineRule="auto"/>
        <w:jc w:val="both"/>
      </w:pPr>
      <w:r w:rsidRPr="00F251F2">
        <w:rPr>
          <w:b/>
        </w:rPr>
        <w:t>Target</w:t>
      </w:r>
      <w:r w:rsidR="001857F3" w:rsidRPr="00F251F2">
        <w:t>: Decision-making bodies have analytical documents that serve as inputs to ensure that new plant and animal genetic resource bills incorporate agrobiodiversity conservation principles. At least two decree laws on the use and conservation of plant and animal genetic resources are presented.</w:t>
      </w:r>
    </w:p>
    <w:p w:rsidR="00D0398F" w:rsidRPr="00F251F2" w:rsidRDefault="00D0398F">
      <w:pPr>
        <w:spacing w:after="0" w:line="240" w:lineRule="auto"/>
        <w:jc w:val="both"/>
        <w:rPr>
          <w:szCs w:val="24"/>
        </w:rPr>
      </w:pPr>
    </w:p>
    <w:p w:rsidR="00D0398F" w:rsidRPr="00F251F2" w:rsidRDefault="001857F3">
      <w:pPr>
        <w:spacing w:after="0" w:line="240" w:lineRule="auto"/>
        <w:jc w:val="both"/>
        <w:rPr>
          <w:b/>
          <w:szCs w:val="24"/>
        </w:rPr>
      </w:pPr>
      <w:r w:rsidRPr="00F251F2">
        <w:rPr>
          <w:b/>
          <w:szCs w:val="24"/>
        </w:rPr>
        <w:t>Output 3.1.1: A detailed review of the current legal and regulatory frameworks on agrobiodiversity conservation and sustainable agriculture.</w:t>
      </w:r>
    </w:p>
    <w:p w:rsidR="00D0398F" w:rsidRPr="00F251F2" w:rsidRDefault="001857F3">
      <w:pPr>
        <w:spacing w:line="240" w:lineRule="auto"/>
        <w:jc w:val="both"/>
        <w:rPr>
          <w:rFonts w:cstheme="minorHAnsi"/>
        </w:rPr>
      </w:pPr>
      <w:r w:rsidRPr="00F251F2">
        <w:rPr>
          <w:bCs/>
        </w:rPr>
        <w:t xml:space="preserve">It is planned to develop local coordination workshops with the local stakeholders and beneficiaries on the currentstatus of the legal and regulatory framework associated with agrobiodiversity conservation and to conduct a survey of existing regulations. </w:t>
      </w:r>
    </w:p>
    <w:p w:rsidR="00D0398F" w:rsidRPr="00F251F2" w:rsidRDefault="001857F3">
      <w:pPr>
        <w:spacing w:after="0" w:line="240" w:lineRule="auto"/>
        <w:jc w:val="both"/>
        <w:rPr>
          <w:rFonts w:eastAsiaTheme="majorEastAsia" w:cstheme="minorHAnsi"/>
          <w:b/>
        </w:rPr>
      </w:pPr>
      <w:r w:rsidRPr="00F251F2">
        <w:rPr>
          <w:b/>
          <w:szCs w:val="24"/>
        </w:rPr>
        <w:t xml:space="preserve">Output 3.1.2: A road-map for legal and regulatory coherence within the country (on agrobiodiversity </w:t>
      </w:r>
      <w:r w:rsidRPr="00F251F2">
        <w:rPr>
          <w:b/>
        </w:rPr>
        <w:t>conservation and sustainable agriculture).</w:t>
      </w:r>
    </w:p>
    <w:p w:rsidR="00D0398F" w:rsidRPr="00F251F2" w:rsidRDefault="001857F3">
      <w:pPr>
        <w:spacing w:line="240" w:lineRule="auto"/>
        <w:jc w:val="both"/>
        <w:rPr>
          <w:rFonts w:eastAsiaTheme="majorEastAsia" w:cstheme="minorHAnsi"/>
        </w:rPr>
      </w:pPr>
      <w:r w:rsidRPr="00F251F2">
        <w:t xml:space="preserve">Documents will be compiled showing lists of local laws necessary for carrying out conservation actions in intervention areas. Leading local farmers will be identified who developed sustainable agriculture and agrobiodiversity activities such as seed banks, environmentally-friendly farming practices and so on. </w:t>
      </w:r>
    </w:p>
    <w:p w:rsidR="00D0398F" w:rsidRPr="00F251F2" w:rsidRDefault="001857F3">
      <w:pPr>
        <w:spacing w:after="0" w:line="240" w:lineRule="auto"/>
        <w:jc w:val="both"/>
        <w:rPr>
          <w:rFonts w:eastAsiaTheme="majorEastAsia" w:cstheme="minorHAnsi"/>
        </w:rPr>
      </w:pPr>
      <w:r w:rsidRPr="00F251F2">
        <w:t>Workshops will be held to draw up a proposed basic document for the SOP (Standard Operating Procedure) associated with these practices and publish a brochure or leaflet on the above procedures.</w:t>
      </w:r>
    </w:p>
    <w:p w:rsidR="00D0398F" w:rsidRPr="00F251F2" w:rsidRDefault="001857F3">
      <w:pPr>
        <w:spacing w:after="0" w:line="240" w:lineRule="auto"/>
        <w:jc w:val="both"/>
        <w:rPr>
          <w:rFonts w:cstheme="minorHAnsi"/>
        </w:rPr>
      </w:pPr>
      <w:r w:rsidRPr="00F251F2">
        <w:t xml:space="preserve">It is proposed to draw up a draft basic document for incorporating the use of ABD and SCPI in PA management plans into the production base in buffer zones and in other intervention areas and </w:t>
      </w:r>
      <w:r w:rsidRPr="00F251F2">
        <w:rPr>
          <w:bCs/>
        </w:rPr>
        <w:t xml:space="preserve"> to publish a brochure setting out the results of workshops to share some farmers’ experiences in conservation agriculture management practices and perceived benefits.</w:t>
      </w:r>
    </w:p>
    <w:p w:rsidR="00D0398F" w:rsidRPr="00F251F2" w:rsidRDefault="001857F3">
      <w:pPr>
        <w:spacing w:after="0" w:line="240" w:lineRule="auto"/>
        <w:jc w:val="both"/>
        <w:rPr>
          <w:rFonts w:cstheme="minorHAnsi"/>
        </w:rPr>
      </w:pPr>
      <w:r w:rsidRPr="00F251F2">
        <w:t>It is planned to set up a participatory exchange platform with the various bodies involved (MINAG, CITMA, MINAL and MINTUR) to promote a legal and regulatory base aimed at implementing SCPI practices and conserving genetic resources; a set of inter-institutional indicators showing the advantages of applying SCPIs in productive systems.</w:t>
      </w:r>
    </w:p>
    <w:p w:rsidR="00D0398F" w:rsidRPr="00F251F2" w:rsidRDefault="001857F3">
      <w:pPr>
        <w:spacing w:line="240" w:lineRule="auto"/>
        <w:ind w:right="-64"/>
        <w:jc w:val="both"/>
        <w:rPr>
          <w:rFonts w:cs="Cambria"/>
        </w:rPr>
      </w:pPr>
      <w:r w:rsidRPr="00F251F2">
        <w:t xml:space="preserve">One national workshop will be held to combine all mechanisms at inter-institutional level and propose amendments to current frameworks. </w:t>
      </w:r>
    </w:p>
    <w:p w:rsidR="00D0398F" w:rsidRPr="00F251F2" w:rsidRDefault="001857F3">
      <w:pPr>
        <w:spacing w:line="240" w:lineRule="auto"/>
        <w:ind w:right="-64"/>
        <w:jc w:val="both"/>
        <w:rPr>
          <w:rFonts w:cs="Cambria"/>
        </w:rPr>
      </w:pPr>
      <w:r w:rsidRPr="00F251F2">
        <w:t xml:space="preserve">Three provincial workshops will be held with institutions responsible for drafting laws, policies and regulatory frameworks at this level (include locations). </w:t>
      </w:r>
    </w:p>
    <w:p w:rsidR="00D0398F" w:rsidRPr="00F251F2" w:rsidRDefault="001857F3">
      <w:pPr>
        <w:spacing w:after="0" w:line="240" w:lineRule="auto"/>
        <w:ind w:right="-64"/>
        <w:jc w:val="both"/>
        <w:rPr>
          <w:rFonts w:cs="Cambria"/>
          <w:b/>
        </w:rPr>
      </w:pPr>
      <w:r w:rsidRPr="00F251F2">
        <w:rPr>
          <w:b/>
          <w:bCs/>
        </w:rPr>
        <w:t xml:space="preserve">Output 3.1.3: </w:t>
      </w:r>
      <w:r w:rsidRPr="00F251F2">
        <w:rPr>
          <w:b/>
        </w:rPr>
        <w:t>A manual that illustrates the process of sustainable management of production landscapes to facilitate the scale-up at national level.</w:t>
      </w:r>
    </w:p>
    <w:p w:rsidR="00D0398F" w:rsidRPr="00F251F2" w:rsidRDefault="00D0398F">
      <w:pPr>
        <w:spacing w:after="0" w:line="240" w:lineRule="auto"/>
        <w:ind w:right="-64"/>
        <w:jc w:val="both"/>
        <w:rPr>
          <w:rFonts w:eastAsiaTheme="majorEastAsia" w:cstheme="minorHAnsi"/>
        </w:rPr>
      </w:pPr>
    </w:p>
    <w:p w:rsidR="00D0398F" w:rsidRPr="00F251F2" w:rsidRDefault="001857F3">
      <w:pPr>
        <w:spacing w:line="240" w:lineRule="auto"/>
      </w:pPr>
      <w:r w:rsidRPr="00F251F2">
        <w:t>A summary document is prepared to allow scale-up to other areas.</w:t>
      </w:r>
    </w:p>
    <w:p w:rsidR="00D0398F" w:rsidRPr="00F251F2" w:rsidRDefault="001857F3">
      <w:pPr>
        <w:spacing w:after="0" w:line="240" w:lineRule="auto"/>
        <w:jc w:val="both"/>
        <w:rPr>
          <w:rFonts w:cstheme="minorHAnsi"/>
          <w:bCs/>
          <w:szCs w:val="24"/>
        </w:rPr>
      </w:pPr>
      <w:r w:rsidRPr="00F251F2">
        <w:rPr>
          <w:b/>
          <w:bCs/>
          <w:szCs w:val="24"/>
        </w:rPr>
        <w:t xml:space="preserve">Component 4: Project management, monitoring and evaluation </w:t>
      </w:r>
      <w:r w:rsidRPr="00F251F2">
        <w:rPr>
          <w:b/>
        </w:rPr>
        <w:t>(M&amp;E)</w:t>
      </w:r>
    </w:p>
    <w:p w:rsidR="00D0398F" w:rsidRPr="00F251F2" w:rsidRDefault="001857F3">
      <w:pPr>
        <w:spacing w:after="0" w:line="240" w:lineRule="auto"/>
        <w:jc w:val="both"/>
        <w:rPr>
          <w:rFonts w:cs="Arial"/>
        </w:rPr>
      </w:pPr>
      <w:r w:rsidRPr="00F251F2">
        <w:t>The aim of Component 4 is to monitor and evaluate project progress and compliance with indicators, monitor risk mitigation measures and identify new measures to address unforeseen risks and extract lessons learned (including successes and failures). It will be disseminated regionally and in the rest of the world and will be used for projects carried out in similar regions.</w:t>
      </w:r>
    </w:p>
    <w:p w:rsidR="00D0398F" w:rsidRPr="00F251F2" w:rsidRDefault="00D0398F">
      <w:pPr>
        <w:spacing w:after="0" w:line="240" w:lineRule="auto"/>
        <w:jc w:val="both"/>
        <w:rPr>
          <w:rFonts w:cstheme="minorHAnsi"/>
          <w:bCs/>
          <w:szCs w:val="24"/>
        </w:rPr>
      </w:pPr>
    </w:p>
    <w:p w:rsidR="00D0398F" w:rsidRPr="00F251F2" w:rsidRDefault="001857F3">
      <w:pPr>
        <w:spacing w:after="0" w:line="240" w:lineRule="auto"/>
        <w:jc w:val="both"/>
        <w:rPr>
          <w:rFonts w:cstheme="minorHAnsi"/>
          <w:b/>
          <w:bCs/>
          <w:szCs w:val="24"/>
        </w:rPr>
      </w:pPr>
      <w:r w:rsidRPr="00F251F2">
        <w:rPr>
          <w:b/>
          <w:bCs/>
          <w:szCs w:val="24"/>
        </w:rPr>
        <w:t xml:space="preserve">Outcome 4.1: Project implemented, lessons learned and good practices documented and disseminated. </w:t>
      </w:r>
    </w:p>
    <w:p w:rsidR="00D0398F" w:rsidRPr="00F251F2" w:rsidRDefault="00D0398F">
      <w:pPr>
        <w:spacing w:after="0" w:line="240" w:lineRule="auto"/>
        <w:jc w:val="both"/>
        <w:rPr>
          <w:rFonts w:cs="Arial"/>
        </w:rPr>
      </w:pPr>
    </w:p>
    <w:p w:rsidR="00D0398F" w:rsidRPr="00F251F2" w:rsidRDefault="001857F3">
      <w:pPr>
        <w:spacing w:after="0" w:line="240" w:lineRule="auto"/>
        <w:jc w:val="both"/>
        <w:rPr>
          <w:rFonts w:cs="Arial"/>
          <w:b/>
        </w:rPr>
      </w:pPr>
      <w:r w:rsidRPr="00F251F2">
        <w:rPr>
          <w:b/>
        </w:rPr>
        <w:t>Output 4.1.1: The project management, monitoring and evaluation system works to provide systematic information on progress made to achieve planned results and objectives.</w:t>
      </w:r>
    </w:p>
    <w:p w:rsidR="00D0398F" w:rsidRPr="00F251F2" w:rsidRDefault="001857F3">
      <w:pPr>
        <w:spacing w:after="0" w:line="240" w:lineRule="auto"/>
        <w:jc w:val="both"/>
        <w:rPr>
          <w:rFonts w:cs="Arial"/>
        </w:rPr>
      </w:pPr>
      <w:r w:rsidRPr="00F251F2">
        <w:t>From PY1 to the end of the project, the project coordinator will prepare weekly project progress reports (PPR). PPRs will include the project results framework with relevant results and performance indicators, baseline and objectives, risk matrix, monitoring of new potential risks and mitigation measures to reduce unforeseen risks. The project coordinator will regularly provide information to the Lead Technical Officer (LTO) and the LTO-FAO will use this to prepare the annual Project Implementation Review (PIR). The PIR will include the project results framework with relevant results and performance indicators, baseline and objectives and risk matrix and will determine the potential risks and mitigation measures to reduce unforeseen risks.</w:t>
      </w:r>
    </w:p>
    <w:p w:rsidR="00D0398F" w:rsidRPr="00F251F2" w:rsidRDefault="00D0398F">
      <w:pPr>
        <w:spacing w:after="0" w:line="240" w:lineRule="auto"/>
        <w:jc w:val="both"/>
        <w:rPr>
          <w:rFonts w:cstheme="minorHAnsi"/>
          <w:bCs/>
          <w:szCs w:val="24"/>
        </w:rPr>
      </w:pPr>
    </w:p>
    <w:p w:rsidR="00D0398F" w:rsidRPr="00F251F2" w:rsidRDefault="001857F3">
      <w:pPr>
        <w:spacing w:after="0" w:line="240" w:lineRule="auto"/>
        <w:jc w:val="both"/>
        <w:rPr>
          <w:rFonts w:cstheme="minorHAnsi"/>
          <w:b/>
          <w:bCs/>
          <w:szCs w:val="24"/>
        </w:rPr>
      </w:pPr>
      <w:r w:rsidRPr="00F251F2">
        <w:rPr>
          <w:b/>
        </w:rPr>
        <w:t>Output 4.1.2: Mid-term review and final evaluation carried out, finalized implementation and sustainability strategies tailored to recommendations.</w:t>
      </w:r>
    </w:p>
    <w:p w:rsidR="00D0398F" w:rsidRPr="00F251F2" w:rsidRDefault="001857F3">
      <w:pPr>
        <w:spacing w:line="240" w:lineRule="auto"/>
        <w:jc w:val="both"/>
        <w:rPr>
          <w:rFonts w:cs="Arial"/>
        </w:rPr>
      </w:pPr>
      <w:r w:rsidRPr="00F251F2">
        <w:t>After 31 months of project implementation, a Mid-Term Review will be carried out by independent consultants (national and international) under the supervision of the FAO Representative in Cuba and the LTO in consultation with the project team, including the FAO-GEF Coordination Unit, the Headquarters (HQ) Technical Officer and other partners.</w:t>
      </w:r>
    </w:p>
    <w:p w:rsidR="00D0398F" w:rsidRPr="00F251F2" w:rsidRDefault="001857F3">
      <w:pPr>
        <w:spacing w:line="240" w:lineRule="auto"/>
        <w:jc w:val="both"/>
        <w:rPr>
          <w:rFonts w:cs="Arial"/>
        </w:rPr>
      </w:pPr>
      <w:r w:rsidRPr="00F251F2">
        <w:t>Six months prior to the end of project execution (month 54) an independent final evaluation will be carried out by independent consultants (national and international) under the supervision of the FAO Independent Evaluation Office (IAO) in consultation with the project team, including the FAO-GEF Coordination Unit, the LTO and other members.</w:t>
      </w:r>
    </w:p>
    <w:p w:rsidR="00D0398F" w:rsidRPr="00F251F2" w:rsidRDefault="001857F3">
      <w:pPr>
        <w:spacing w:after="0" w:line="240" w:lineRule="auto"/>
        <w:ind w:right="-64"/>
        <w:jc w:val="both"/>
        <w:rPr>
          <w:rFonts w:eastAsiaTheme="majorEastAsia" w:cstheme="minorHAnsi"/>
        </w:rPr>
      </w:pPr>
      <w:r w:rsidRPr="00F251F2">
        <w:rPr>
          <w:b/>
        </w:rPr>
        <w:t>Output 4.1.3: Communication strategy and dissemination of project actions</w:t>
      </w:r>
    </w:p>
    <w:p w:rsidR="00D0398F" w:rsidRPr="00F251F2" w:rsidRDefault="001857F3">
      <w:pPr>
        <w:spacing w:after="0" w:line="240" w:lineRule="auto"/>
        <w:ind w:right="-64"/>
        <w:jc w:val="both"/>
        <w:rPr>
          <w:rFonts w:eastAsiaTheme="majorEastAsia" w:cstheme="minorHAnsi"/>
        </w:rPr>
      </w:pPr>
      <w:r w:rsidRPr="00F251F2">
        <w:t xml:space="preserve">Communication strategy, project logo, bulletins and publications relating to SCPI practices will be designed. Project results will also be presented and shared on an updated website designed to promote the implementation of SCPI practices and </w:t>
      </w:r>
      <w:r w:rsidRPr="00F251F2">
        <w:rPr>
          <w:bCs/>
        </w:rPr>
        <w:t>genetic resource conservation.</w:t>
      </w:r>
    </w:p>
    <w:p w:rsidR="00D0398F" w:rsidRPr="00F251F2" w:rsidRDefault="00D0398F">
      <w:pPr>
        <w:spacing w:after="0" w:line="240" w:lineRule="auto"/>
        <w:jc w:val="both"/>
        <w:rPr>
          <w:rFonts w:cs="Arial"/>
        </w:rPr>
      </w:pPr>
    </w:p>
    <w:p w:rsidR="00D0398F" w:rsidRPr="00F251F2" w:rsidRDefault="001857F3">
      <w:pPr>
        <w:spacing w:after="0" w:line="240" w:lineRule="auto"/>
        <w:jc w:val="both"/>
        <w:rPr>
          <w:rFonts w:cstheme="minorHAnsi"/>
          <w:b/>
          <w:bCs/>
          <w:szCs w:val="24"/>
        </w:rPr>
      </w:pPr>
      <w:r w:rsidRPr="00F251F2">
        <w:rPr>
          <w:b/>
        </w:rPr>
        <w:t>Output 4.1.4: Publication of best practice and lessons learned</w:t>
      </w:r>
    </w:p>
    <w:p w:rsidR="00D0398F" w:rsidRPr="00F251F2" w:rsidRDefault="001857F3">
      <w:pPr>
        <w:spacing w:line="240" w:lineRule="auto"/>
        <w:jc w:val="both"/>
        <w:rPr>
          <w:rFonts w:cs="Arial"/>
        </w:rPr>
      </w:pPr>
      <w:r w:rsidRPr="00F251F2">
        <w:t>Regular bulletins will be prepared and disseminated to report on project progress, results and achievements. These will be shared with institutional and community stakeholders (including decision-makers).</w:t>
      </w:r>
    </w:p>
    <w:p w:rsidR="00D0398F" w:rsidRPr="00F251F2" w:rsidRDefault="001857F3">
      <w:pPr>
        <w:spacing w:line="240" w:lineRule="auto"/>
        <w:jc w:val="both"/>
        <w:rPr>
          <w:rFonts w:cs="Arial"/>
        </w:rPr>
      </w:pPr>
      <w:r w:rsidRPr="00F251F2">
        <w:t>From PY2, annual workshops will be held on best practice in each area of interest with the participation of area representatives, the scientific and academic world and public services, FAO and other relevant stakeholders to analyse lessons learned. Technical reports (three in total) containing best practice and lessons learned with successful cases and failures will also be published annually. Specific topics to be covered in these publications will be defined during project implementation. All publications will be uploaded to the project website and other websites of implementing institutions and printed copies (a limited number) will be distributed to government representatives and local partners.</w:t>
      </w:r>
    </w:p>
    <w:p w:rsidR="00D0398F" w:rsidRPr="00F251F2" w:rsidRDefault="001857F3">
      <w:pPr>
        <w:spacing w:line="240" w:lineRule="auto"/>
        <w:jc w:val="both"/>
        <w:rPr>
          <w:b/>
          <w:szCs w:val="24"/>
        </w:rPr>
      </w:pPr>
      <w:r w:rsidRPr="00F251F2">
        <w:rPr>
          <w:b/>
          <w:szCs w:val="24"/>
        </w:rPr>
        <w:t>1.3.3 Stakeholders involved</w:t>
      </w:r>
    </w:p>
    <w:p w:rsidR="00D0398F" w:rsidRPr="00F251F2" w:rsidRDefault="001857F3">
      <w:pPr>
        <w:spacing w:after="0" w:line="240" w:lineRule="auto"/>
        <w:jc w:val="both"/>
        <w:rPr>
          <w:b/>
          <w:szCs w:val="24"/>
        </w:rPr>
      </w:pPr>
      <w:r w:rsidRPr="00F251F2">
        <w:rPr>
          <w:b/>
          <w:szCs w:val="24"/>
        </w:rPr>
        <w:t>Main stakeholders</w:t>
      </w:r>
    </w:p>
    <w:p w:rsidR="00D0398F" w:rsidRPr="00F251F2" w:rsidRDefault="001857F3">
      <w:pPr>
        <w:spacing w:after="0" w:line="240" w:lineRule="auto"/>
        <w:jc w:val="both"/>
        <w:rPr>
          <w:szCs w:val="24"/>
        </w:rPr>
      </w:pPr>
      <w:r w:rsidRPr="00F251F2">
        <w:rPr>
          <w:szCs w:val="24"/>
        </w:rPr>
        <w:t>Project participants are local small producers and cooperatives (more than 20) in the three micro-regions: Zapata Swamp, Jobo Rosado-Tunas de Zaza and River Cauto Delta in the provinces of Matanzas, Sancti Spíritus and Granma, respectively. A detailed analysis is included in Section 1.1, Table 6.</w:t>
      </w:r>
    </w:p>
    <w:p w:rsidR="00D0398F" w:rsidRPr="00F251F2" w:rsidRDefault="00D0398F">
      <w:pPr>
        <w:spacing w:after="0" w:line="240" w:lineRule="auto"/>
        <w:jc w:val="both"/>
        <w:rPr>
          <w:szCs w:val="24"/>
        </w:rPr>
      </w:pPr>
    </w:p>
    <w:p w:rsidR="00D0398F" w:rsidRPr="00F251F2" w:rsidRDefault="001857F3">
      <w:pPr>
        <w:spacing w:after="0" w:line="240" w:lineRule="auto"/>
        <w:jc w:val="both"/>
        <w:rPr>
          <w:b/>
          <w:szCs w:val="24"/>
        </w:rPr>
      </w:pPr>
      <w:r w:rsidRPr="00F251F2">
        <w:rPr>
          <w:b/>
          <w:szCs w:val="24"/>
        </w:rPr>
        <w:t>Key stakeholders</w:t>
      </w:r>
    </w:p>
    <w:p w:rsidR="00D0398F" w:rsidRPr="00F251F2" w:rsidRDefault="001857F3">
      <w:pPr>
        <w:spacing w:after="0" w:line="240" w:lineRule="auto"/>
        <w:jc w:val="both"/>
        <w:rPr>
          <w:rFonts w:cstheme="minorHAnsi"/>
          <w:szCs w:val="24"/>
        </w:rPr>
      </w:pPr>
      <w:r w:rsidRPr="00F251F2">
        <w:rPr>
          <w:szCs w:val="24"/>
        </w:rPr>
        <w:t>Table 15 shows Cuban institutions involved in the project. These centres range from bodies empowered by central state organizations (MINAG, CITMA and MES) to focus on each species group with regard to variety and breed research, characterization, post-harvest management, implementation of scientific results achieved in the production base and the graduate and postgraduate training of specialists, technicians and researchers – to bodies with social, governmental and economic responsibilities.</w:t>
      </w:r>
    </w:p>
    <w:p w:rsidR="00D0398F" w:rsidRPr="00F251F2" w:rsidRDefault="00D0398F">
      <w:pPr>
        <w:spacing w:after="0" w:line="240" w:lineRule="auto"/>
        <w:jc w:val="both"/>
        <w:rPr>
          <w:b/>
          <w:szCs w:val="24"/>
        </w:rPr>
      </w:pPr>
    </w:p>
    <w:p w:rsidR="00D0398F" w:rsidRPr="00F251F2" w:rsidRDefault="001857F3">
      <w:pPr>
        <w:spacing w:after="0" w:line="240" w:lineRule="auto"/>
        <w:jc w:val="both"/>
        <w:rPr>
          <w:rFonts w:cstheme="minorHAnsi"/>
          <w:b/>
          <w:szCs w:val="24"/>
        </w:rPr>
      </w:pPr>
      <w:r w:rsidRPr="00F251F2">
        <w:rPr>
          <w:b/>
          <w:szCs w:val="24"/>
        </w:rPr>
        <w:t>Table 15. Stakeholders involved and their main functions</w:t>
      </w:r>
    </w:p>
    <w:tbl>
      <w:tblPr>
        <w:tblStyle w:val="PlainTable21"/>
        <w:tblW w:w="9072" w:type="dxa"/>
        <w:tblLook w:val="04A0" w:firstRow="1" w:lastRow="0" w:firstColumn="1" w:lastColumn="0" w:noHBand="0" w:noVBand="1"/>
      </w:tblPr>
      <w:tblGrid>
        <w:gridCol w:w="2127"/>
        <w:gridCol w:w="6945"/>
      </w:tblGrid>
      <w:tr w:rsidR="00D0398F" w:rsidRPr="00F251F2" w:rsidTr="00D0398F">
        <w:trPr>
          <w:cnfStyle w:val="100000000000" w:firstRow="1" w:lastRow="0" w:firstColumn="0" w:lastColumn="0" w:oddVBand="0" w:evenVBand="0" w:oddHBand="0" w:evenHBand="0" w:firstRowFirstColumn="0" w:firstRowLastColumn="0" w:lastRowFirstColumn="0" w:lastRowLastColumn="0"/>
          <w:trHeight w:val="73"/>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sz w:val="20"/>
                <w:szCs w:val="20"/>
              </w:rPr>
            </w:pPr>
            <w:r w:rsidRPr="00F251F2">
              <w:rPr>
                <w:sz w:val="20"/>
                <w:szCs w:val="20"/>
              </w:rPr>
              <w:t>Stakeholders</w:t>
            </w:r>
          </w:p>
        </w:tc>
        <w:tc>
          <w:tcPr>
            <w:tcW w:w="6945" w:type="dxa"/>
            <w:vAlign w:val="center"/>
          </w:tcPr>
          <w:p w:rsidR="00D0398F" w:rsidRPr="00F251F2" w:rsidRDefault="001857F3">
            <w:pPr>
              <w:spacing w:line="240" w:lineRule="auto"/>
              <w:jc w:val="both"/>
              <w:cnfStyle w:val="100000000000" w:firstRow="1" w:lastRow="0" w:firstColumn="0" w:lastColumn="0" w:oddVBand="0" w:evenVBand="0" w:oddHBand="0" w:evenHBand="0" w:firstRowFirstColumn="0" w:firstRowLastColumn="0" w:lastRowFirstColumn="0" w:lastRowLastColumn="0"/>
              <w:rPr>
                <w:sz w:val="20"/>
                <w:szCs w:val="20"/>
              </w:rPr>
            </w:pPr>
            <w:r w:rsidRPr="00F251F2">
              <w:rPr>
                <w:sz w:val="20"/>
                <w:szCs w:val="20"/>
              </w:rPr>
              <w:t>Role in project implementation</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sz w:val="20"/>
                <w:szCs w:val="20"/>
              </w:rPr>
            </w:pPr>
            <w:r w:rsidRPr="00F251F2">
              <w:rPr>
                <w:sz w:val="20"/>
                <w:szCs w:val="20"/>
              </w:rPr>
              <w:t>Ministry of Agriculture Department of Science and Engineering (MINAG).</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sz w:val="20"/>
                <w:szCs w:val="20"/>
              </w:rPr>
            </w:pPr>
            <w:r w:rsidRPr="00F251F2">
              <w:rPr>
                <w:sz w:val="20"/>
                <w:szCs w:val="20"/>
              </w:rPr>
              <w:t>Project implementing partner. Co-financier. Member of the Steering Committee. Responsible for implementing baseline initiatives and guiding project activities according to sectoral policies at municipal, provincial and national levels. It will act as a link between state organizations involved in the project, carrying out actions for the purpose of meeting the schedule. It will support all project components.</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Ministry of Science, Technology and Environment (CITMA)</w:t>
            </w:r>
          </w:p>
        </w:tc>
        <w:tc>
          <w:tcPr>
            <w:tcW w:w="694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F251F2">
              <w:rPr>
                <w:sz w:val="20"/>
                <w:szCs w:val="20"/>
              </w:rPr>
              <w:t xml:space="preserve">Member of the Steering Committee. Responsible for implementing baseline initiatives and guiding state environmental policies. Methodological guide for biodiversity conservation. </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Ministry of Higher education (MES)</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kern w:val="24"/>
                <w:sz w:val="20"/>
                <w:szCs w:val="20"/>
              </w:rPr>
            </w:pPr>
            <w:r w:rsidRPr="00F251F2">
              <w:rPr>
                <w:sz w:val="20"/>
                <w:szCs w:val="24"/>
              </w:rPr>
              <w:t>In charge of Cuban university and postgraduate education. Its structure includes agricultural universities and it also incorporates a group of research institutions and experimental stations. Several of these are of high national and international standing and lend significant support to MINAG's activities.</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¨Alejandro de Humboldt¨ Institute of Fundamental Research into Tropical Agriculture (INIFAT)</w:t>
            </w:r>
          </w:p>
        </w:tc>
        <w:tc>
          <w:tcPr>
            <w:tcW w:w="694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F251F2">
              <w:rPr>
                <w:sz w:val="20"/>
                <w:szCs w:val="20"/>
              </w:rPr>
              <w:t xml:space="preserve">Leading research centre and technical partner. Member of the Steering Committee. Co-financier. Responsible for implementing and supervising research and development activities in the three components as well as compiling collected data and enhancing capacity-building activities through the contribution of specialists and researchers. </w:t>
            </w:r>
          </w:p>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F251F2">
              <w:rPr>
                <w:sz w:val="20"/>
                <w:szCs w:val="20"/>
              </w:rPr>
              <w:t>Government-authorized centre responsible for custodianship of plant germplasm.</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Research Centre for Tropical Agriculture Animal Improvement (CIMAGT)</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kern w:val="24"/>
                <w:sz w:val="20"/>
                <w:szCs w:val="20"/>
              </w:rPr>
            </w:pPr>
            <w:r w:rsidRPr="00F251F2">
              <w:rPr>
                <w:sz w:val="20"/>
                <w:szCs w:val="20"/>
              </w:rPr>
              <w:t>Participating research centre and technical partner. Member of the Steering Committee. Co-financier. Responsible for implementing and supervising research and development tasks in the three components as well as compiling collected data and enhancing capacity-building activities through the contribution of specialists and researchers. Government-authorized centre responsible for custodianship of animal germplasm. Works directly on genetic improvement of goats and rabbits.</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National Flora and Fauna Protection Unit (ENPFF)</w:t>
            </w:r>
          </w:p>
        </w:tc>
        <w:tc>
          <w:tcPr>
            <w:tcW w:w="694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kern w:val="24"/>
                <w:sz w:val="20"/>
                <w:szCs w:val="20"/>
              </w:rPr>
            </w:pPr>
            <w:r w:rsidRPr="00F251F2">
              <w:rPr>
                <w:sz w:val="20"/>
                <w:szCs w:val="20"/>
              </w:rPr>
              <w:t xml:space="preserve">Entity in charge of administering project PAs. In charge of supervising conservation activities (component 1). Member of the Steering Committee. Co-financier. Administers a proportion of production centres in areas of influence (Component 2). Responsible for implementing and supervising research and development activities in the three components as well as compiling collected data and supporting capacity-building activities through the contribution of specialists and researchers. </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sz w:val="20"/>
                <w:szCs w:val="20"/>
              </w:rPr>
            </w:pPr>
            <w:r w:rsidRPr="00F251F2">
              <w:rPr>
                <w:sz w:val="20"/>
                <w:szCs w:val="20"/>
              </w:rPr>
              <w:t>Grain Research Institute (IIG)</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sz w:val="20"/>
                <w:szCs w:val="20"/>
              </w:rPr>
            </w:pPr>
            <w:r w:rsidRPr="00F251F2">
              <w:rPr>
                <w:sz w:val="20"/>
                <w:szCs w:val="20"/>
              </w:rPr>
              <w:t>Research activities for developing the management of maize and rice crops to be worked on as part of the project.</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sz w:val="20"/>
                <w:szCs w:val="20"/>
              </w:rPr>
            </w:pPr>
            <w:r w:rsidRPr="00F251F2">
              <w:rPr>
                <w:sz w:val="20"/>
                <w:szCs w:val="20"/>
              </w:rPr>
              <w:t>Tropical Food Research Institute (INIVIT)</w:t>
            </w:r>
          </w:p>
        </w:tc>
        <w:tc>
          <w:tcPr>
            <w:tcW w:w="694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F251F2">
              <w:rPr>
                <w:sz w:val="20"/>
                <w:szCs w:val="20"/>
              </w:rPr>
              <w:t>Research activities for developing the management of sweet potato and cassava crops to be worked on as part of the project.</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Institute of Research into Tropical Fruit Cultivation</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kern w:val="24"/>
                <w:sz w:val="20"/>
                <w:szCs w:val="20"/>
              </w:rPr>
            </w:pPr>
            <w:r w:rsidRPr="00F251F2">
              <w:rPr>
                <w:sz w:val="20"/>
                <w:szCs w:val="20"/>
              </w:rPr>
              <w:t>Research activities for developing the management of Anonaceae crops to be worked on as part of the project.</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¨Liliana Dimitrova¨ Horticultural Research Institute (IILD).</w:t>
            </w:r>
          </w:p>
        </w:tc>
        <w:tc>
          <w:tcPr>
            <w:tcW w:w="6945" w:type="dxa"/>
          </w:tcPr>
          <w:p w:rsidR="00D0398F" w:rsidRPr="00F251F2" w:rsidRDefault="001857F3">
            <w:pPr>
              <w:autoSpaceDE w:val="0"/>
              <w:autoSpaceDN w:val="0"/>
              <w:adjustRightInd w:val="0"/>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kern w:val="24"/>
                <w:sz w:val="20"/>
                <w:szCs w:val="20"/>
              </w:rPr>
            </w:pPr>
            <w:r w:rsidRPr="00F251F2">
              <w:rPr>
                <w:sz w:val="20"/>
                <w:szCs w:val="20"/>
              </w:rPr>
              <w:t>Research activities for developing the management of the melon (</w:t>
            </w:r>
            <w:r w:rsidRPr="00F251F2">
              <w:rPr>
                <w:i/>
                <w:sz w:val="20"/>
                <w:szCs w:val="20"/>
              </w:rPr>
              <w:t>Citrullus lanatus</w:t>
            </w:r>
            <w:r w:rsidRPr="00F251F2">
              <w:rPr>
                <w:sz w:val="20"/>
                <w:szCs w:val="20"/>
              </w:rPr>
              <w:t>) and chilli pepper to be worked on as part of the project.</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sz w:val="20"/>
                <w:szCs w:val="20"/>
              </w:rPr>
            </w:pPr>
            <w:r w:rsidRPr="00F251F2">
              <w:rPr>
                <w:sz w:val="20"/>
                <w:szCs w:val="20"/>
              </w:rPr>
              <w:t>Bird Research Institute</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sz w:val="20"/>
                <w:szCs w:val="20"/>
              </w:rPr>
            </w:pPr>
            <w:r w:rsidRPr="00F251F2">
              <w:rPr>
                <w:sz w:val="20"/>
                <w:szCs w:val="20"/>
              </w:rPr>
              <w:t>Research activities for developing hen production (project AGF).</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Pig Research Institute</w:t>
            </w:r>
          </w:p>
        </w:tc>
        <w:tc>
          <w:tcPr>
            <w:tcW w:w="694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kern w:val="24"/>
                <w:sz w:val="20"/>
                <w:szCs w:val="20"/>
              </w:rPr>
            </w:pPr>
            <w:r w:rsidRPr="00F251F2">
              <w:rPr>
                <w:sz w:val="20"/>
                <w:szCs w:val="20"/>
              </w:rPr>
              <w:t>Research activities for developing pig production (project AGF).</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Bee Research Centre (CIAPI)</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kern w:val="24"/>
                <w:sz w:val="20"/>
                <w:szCs w:val="20"/>
              </w:rPr>
            </w:pPr>
            <w:r w:rsidRPr="00F251F2">
              <w:rPr>
                <w:sz w:val="20"/>
                <w:szCs w:val="20"/>
              </w:rPr>
              <w:t>Research activities for developing melipona bee production (project AGF).</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Local government (people’s power bodies at community, municipal and provincial level).</w:t>
            </w:r>
          </w:p>
        </w:tc>
        <w:tc>
          <w:tcPr>
            <w:tcW w:w="694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kern w:val="24"/>
                <w:sz w:val="20"/>
                <w:szCs w:val="20"/>
              </w:rPr>
            </w:pPr>
            <w:r w:rsidRPr="00F251F2">
              <w:rPr>
                <w:sz w:val="20"/>
                <w:szCs w:val="20"/>
              </w:rPr>
              <w:t xml:space="preserve">In charge of decisions of local scope stemming from the project. Provides spaces for exchange and cooperation between institutional stakeholders. Mediates between possible conflicts of interest between participating stakeholders. Provides certain types of logistical support. </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National Association of Small Farmers (ANAP) (Municipal, Provincial and National)</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kern w:val="24"/>
                <w:sz w:val="20"/>
                <w:szCs w:val="20"/>
              </w:rPr>
            </w:pPr>
            <w:r w:rsidRPr="00F251F2">
              <w:rPr>
                <w:sz w:val="20"/>
                <w:szCs w:val="20"/>
              </w:rPr>
              <w:t xml:space="preserve">Top non-governmental organization representing the interests of farmers organized into farmers’ cooperatives participating in the project. Due to play a significant role in agricultural extension work through its organizations. </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Cuban Association of Agricultural and Forestry Engineers (ACTAF) (Municipal, Provincial and National)</w:t>
            </w:r>
          </w:p>
        </w:tc>
        <w:tc>
          <w:tcPr>
            <w:tcW w:w="6945" w:type="dxa"/>
          </w:tcPr>
          <w:p w:rsidR="00D0398F" w:rsidRPr="00F251F2" w:rsidRDefault="001857F3">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kern w:val="24"/>
                <w:sz w:val="20"/>
                <w:szCs w:val="20"/>
              </w:rPr>
            </w:pPr>
            <w:r w:rsidRPr="00F251F2">
              <w:rPr>
                <w:sz w:val="20"/>
                <w:szCs w:val="20"/>
              </w:rPr>
              <w:t>Entity due to facilitate capacity-building in the various topics covered by the project (agroecology, organic certification, extension work, etc.).</w:t>
            </w:r>
          </w:p>
        </w:tc>
      </w:tr>
      <w:tr w:rsidR="00D0398F" w:rsidRPr="00F251F2" w:rsidTr="00D039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Cuban Association for Animal Production (ACPA) (Municipal, Provincial and National)</w:t>
            </w:r>
          </w:p>
        </w:tc>
        <w:tc>
          <w:tcPr>
            <w:tcW w:w="6945" w:type="dxa"/>
          </w:tcPr>
          <w:p w:rsidR="00D0398F" w:rsidRPr="00F251F2" w:rsidRDefault="001857F3">
            <w:pPr>
              <w:spacing w:line="240" w:lineRule="auto"/>
              <w:jc w:val="both"/>
              <w:cnfStyle w:val="000000100000" w:firstRow="0" w:lastRow="0" w:firstColumn="0" w:lastColumn="0" w:oddVBand="0" w:evenVBand="0" w:oddHBand="1" w:evenHBand="0" w:firstRowFirstColumn="0" w:firstRowLastColumn="0" w:lastRowFirstColumn="0" w:lastRowLastColumn="0"/>
              <w:rPr>
                <w:rFonts w:cstheme="minorHAnsi"/>
                <w:kern w:val="24"/>
                <w:sz w:val="20"/>
                <w:szCs w:val="20"/>
              </w:rPr>
            </w:pPr>
            <w:r w:rsidRPr="00F251F2">
              <w:rPr>
                <w:sz w:val="20"/>
                <w:szCs w:val="20"/>
              </w:rPr>
              <w:t xml:space="preserve">Entity due to facilitate capacity building in topics relating to livestock activity and support native breed expansion actions. </w:t>
            </w:r>
          </w:p>
        </w:tc>
      </w:tr>
      <w:tr w:rsidR="00D0398F" w:rsidRPr="00F251F2" w:rsidTr="00D0398F">
        <w:tc>
          <w:tcPr>
            <w:cnfStyle w:val="001000000000" w:firstRow="0" w:lastRow="0" w:firstColumn="1" w:lastColumn="0" w:oddVBand="0" w:evenVBand="0" w:oddHBand="0" w:evenHBand="0" w:firstRowFirstColumn="0" w:firstRowLastColumn="0" w:lastRowFirstColumn="0" w:lastRowLastColumn="0"/>
            <w:tcW w:w="2127" w:type="dxa"/>
            <w:vAlign w:val="center"/>
          </w:tcPr>
          <w:p w:rsidR="00D0398F" w:rsidRPr="00F251F2" w:rsidRDefault="001857F3">
            <w:pPr>
              <w:spacing w:line="240" w:lineRule="auto"/>
              <w:jc w:val="both"/>
              <w:rPr>
                <w:rFonts w:cstheme="minorHAnsi"/>
                <w:kern w:val="24"/>
                <w:sz w:val="20"/>
                <w:szCs w:val="20"/>
              </w:rPr>
            </w:pPr>
            <w:r w:rsidRPr="00F251F2">
              <w:rPr>
                <w:sz w:val="20"/>
                <w:szCs w:val="20"/>
              </w:rPr>
              <w:t>Cuban Women’s Federation</w:t>
            </w:r>
          </w:p>
        </w:tc>
        <w:tc>
          <w:tcPr>
            <w:tcW w:w="6945" w:type="dxa"/>
          </w:tcPr>
          <w:p w:rsidR="00D0398F" w:rsidRPr="00F251F2" w:rsidRDefault="001857F3" w:rsidP="00AA2FE8">
            <w:pPr>
              <w:spacing w:line="240" w:lineRule="auto"/>
              <w:jc w:val="both"/>
              <w:cnfStyle w:val="000000000000" w:firstRow="0" w:lastRow="0" w:firstColumn="0" w:lastColumn="0" w:oddVBand="0" w:evenVBand="0" w:oddHBand="0" w:evenHBand="0" w:firstRowFirstColumn="0" w:firstRowLastColumn="0" w:lastRowFirstColumn="0" w:lastRowLastColumn="0"/>
              <w:rPr>
                <w:rFonts w:cstheme="minorHAnsi"/>
                <w:kern w:val="24"/>
                <w:sz w:val="20"/>
                <w:szCs w:val="20"/>
              </w:rPr>
            </w:pPr>
            <w:r w:rsidRPr="00F251F2">
              <w:rPr>
                <w:sz w:val="20"/>
                <w:szCs w:val="20"/>
              </w:rPr>
              <w:t xml:space="preserve">Due to promote a leading role by women in production and marketing activities, linked to project tasks. It will help ensure that employment sources are distributed fairly between genders. </w:t>
            </w:r>
          </w:p>
        </w:tc>
      </w:tr>
    </w:tbl>
    <w:p w:rsidR="00D0398F" w:rsidRPr="00F251F2" w:rsidRDefault="00D0398F">
      <w:pPr>
        <w:spacing w:after="0" w:line="240" w:lineRule="auto"/>
        <w:jc w:val="both"/>
        <w:rPr>
          <w:rFonts w:cs="Arial Narrow"/>
          <w:b/>
        </w:rPr>
      </w:pPr>
    </w:p>
    <w:p w:rsidR="00D0398F" w:rsidRPr="00F251F2" w:rsidRDefault="001857F3">
      <w:pPr>
        <w:spacing w:after="0"/>
        <w:jc w:val="both"/>
        <w:rPr>
          <w:rFonts w:ascii="Calibri" w:hAnsi="Calibri" w:cs="Calibri"/>
          <w:b/>
        </w:rPr>
      </w:pPr>
      <w:r w:rsidRPr="00F251F2">
        <w:rPr>
          <w:rFonts w:ascii="Calibri" w:hAnsi="Calibri"/>
          <w:b/>
        </w:rPr>
        <w:t>1.3.4 Expected global environmental benefits.</w:t>
      </w:r>
    </w:p>
    <w:p w:rsidR="00D0398F" w:rsidRPr="00F251F2" w:rsidRDefault="00D0398F">
      <w:pPr>
        <w:spacing w:after="0"/>
        <w:jc w:val="both"/>
        <w:rPr>
          <w:rFonts w:ascii="Calibri" w:hAnsi="Calibri" w:cs="Calibri"/>
          <w:b/>
        </w:rPr>
      </w:pPr>
    </w:p>
    <w:p w:rsidR="00D0398F" w:rsidRPr="00F251F2" w:rsidRDefault="001857F3">
      <w:pPr>
        <w:autoSpaceDE w:val="0"/>
        <w:autoSpaceDN w:val="0"/>
        <w:adjustRightInd w:val="0"/>
        <w:spacing w:after="120"/>
        <w:jc w:val="both"/>
        <w:rPr>
          <w:rFonts w:ascii="Calibri" w:hAnsi="Calibri" w:cs="Calibri"/>
          <w:shd w:val="clear" w:color="auto" w:fill="FFFFFF"/>
        </w:rPr>
      </w:pPr>
      <w:r w:rsidRPr="00F251F2">
        <w:t>Due to an improvement in knowledge, attitudes and practices of local producers and communities in addition to the active participation of government entities, municipalities and agricultural cooperatives, the project will help achieve the following global benefits</w:t>
      </w:r>
      <w:r w:rsidRPr="00F251F2">
        <w:rPr>
          <w:rFonts w:ascii="Calibri" w:hAnsi="Calibri"/>
          <w:shd w:val="clear" w:color="auto" w:fill="FFFFFF"/>
        </w:rPr>
        <w:t>:</w:t>
      </w:r>
    </w:p>
    <w:p w:rsidR="00D0398F" w:rsidRPr="00F251F2" w:rsidRDefault="001857F3">
      <w:pPr>
        <w:pStyle w:val="ListParagraph"/>
        <w:numPr>
          <w:ilvl w:val="0"/>
          <w:numId w:val="58"/>
        </w:numPr>
        <w:spacing w:after="0"/>
        <w:jc w:val="both"/>
        <w:rPr>
          <w:rFonts w:cstheme="minorHAnsi"/>
        </w:rPr>
      </w:pPr>
      <w:r w:rsidRPr="00F251F2">
        <w:t xml:space="preserve">A portion of the richest and most complex agrobiodiversity of the insular Caribbean will be better known and conserved when the project is carried out, focusing on 12 genetic resources (7 plant and 5 animal resources) of global importance for food and agriculture. Cuba is the centre of origin, domestication and dispersion of these and another 90 species constituting their wild relatives (endemic and threatened) as well as an estimated potential 100 further plant varieties and breeds. </w:t>
      </w:r>
    </w:p>
    <w:p w:rsidR="00D0398F" w:rsidRPr="00F251F2" w:rsidRDefault="001857F3">
      <w:pPr>
        <w:pStyle w:val="ListParagraph"/>
        <w:numPr>
          <w:ilvl w:val="0"/>
          <w:numId w:val="58"/>
        </w:numPr>
        <w:spacing w:after="0"/>
        <w:jc w:val="both"/>
        <w:rPr>
          <w:rFonts w:cstheme="minorHAnsi"/>
        </w:rPr>
      </w:pPr>
      <w:r w:rsidRPr="00F251F2">
        <w:t>The project will directly benefit 30,000 ha of productive land in the three intervention areas that will be devoted to in situ conservation, including in farms, of locally adapted native varieties and breeds, improving the quality and management of natural resources through the application of “Save and Grow” principles.</w:t>
      </w:r>
    </w:p>
    <w:p w:rsidR="00D0398F" w:rsidRPr="00F251F2" w:rsidRDefault="001857F3">
      <w:pPr>
        <w:pStyle w:val="ListParagraph"/>
        <w:numPr>
          <w:ilvl w:val="0"/>
          <w:numId w:val="58"/>
        </w:numPr>
        <w:spacing w:after="0"/>
        <w:jc w:val="both"/>
        <w:rPr>
          <w:rFonts w:cstheme="minorHAnsi"/>
        </w:rPr>
      </w:pPr>
      <w:r w:rsidRPr="00F251F2">
        <w:t>An additional 58</w:t>
      </w:r>
      <w:r w:rsidR="00E327CF" w:rsidRPr="00F251F2">
        <w:t>0</w:t>
      </w:r>
      <w:r w:rsidRPr="00F251F2">
        <w:t xml:space="preserve"> 000 ha will be indirectly benefited. Of these 535 000 ha belong to four protected areas of great national and international significance whose ecosystems will improve in terms of operation and health due to a reduction in the negative impact of agriculture on buffer zones and the benefits of implementing SCPI with sustainable management of natural resources, improvements in water quality, and increasing biodiversity, connectivity, gene flow and the setting up of two biological corridors. </w:t>
      </w:r>
    </w:p>
    <w:p w:rsidR="00D0398F" w:rsidRPr="00F251F2" w:rsidRDefault="001857F3">
      <w:pPr>
        <w:pStyle w:val="ListParagraph"/>
        <w:numPr>
          <w:ilvl w:val="0"/>
          <w:numId w:val="58"/>
        </w:numPr>
        <w:spacing w:after="0"/>
        <w:jc w:val="both"/>
        <w:rPr>
          <w:rFonts w:cstheme="minorHAnsi"/>
        </w:rPr>
      </w:pPr>
      <w:r w:rsidRPr="00F251F2">
        <w:t xml:space="preserve">Four special management programmes for agrobiodiversity will be developed for each of the selected Protected Areas. This will help reinforce the National System of Protected Areas. These areas are part of the more robust and extensive insular Caribbean PA system and account for half of the Cuban area under protection. This includes the Zapata Swamp, categorized as a Biosphere Reserve, the biggest and best-conserved insular Caribbean wetlands, together with another Ramsar Site (Cauto Delta) and a core zone of another Biosphere Reserve (Jobo Rosado). </w:t>
      </w:r>
    </w:p>
    <w:p w:rsidR="00D0398F" w:rsidRPr="00F251F2" w:rsidRDefault="001857F3">
      <w:pPr>
        <w:pStyle w:val="ListParagraph"/>
        <w:numPr>
          <w:ilvl w:val="0"/>
          <w:numId w:val="58"/>
        </w:numPr>
        <w:spacing w:after="0"/>
        <w:jc w:val="both"/>
        <w:rPr>
          <w:rFonts w:cstheme="minorHAnsi"/>
        </w:rPr>
      </w:pPr>
      <w:r w:rsidRPr="00F251F2">
        <w:t>Five animal genetic resources (corresponding to 5 native breeds) will be reduced to a lower risk category: Creole Goat (currently critically endangered), Cubalaya Chicken, Creole Pig, Cuban Brown Rabbit and Melipona Bee). This will come about through improved management and an increase in population numbers.</w:t>
      </w:r>
    </w:p>
    <w:p w:rsidR="00D0398F" w:rsidRPr="00F251F2" w:rsidRDefault="001857F3">
      <w:pPr>
        <w:pStyle w:val="ListParagraph"/>
        <w:numPr>
          <w:ilvl w:val="0"/>
          <w:numId w:val="58"/>
        </w:numPr>
        <w:autoSpaceDE w:val="0"/>
        <w:autoSpaceDN w:val="0"/>
        <w:adjustRightInd w:val="0"/>
        <w:spacing w:after="120"/>
        <w:jc w:val="both"/>
        <w:rPr>
          <w:rFonts w:ascii="Calibri" w:hAnsi="Calibri" w:cs="Calibri"/>
          <w:sz w:val="24"/>
          <w:szCs w:val="24"/>
        </w:rPr>
      </w:pPr>
      <w:r w:rsidRPr="00F251F2">
        <w:t xml:space="preserve">Policy sectors and the regulatory framework will be able to call on analytical reports that can be used as input to ensure that new plant and animal genetic resource bills incorporate agrobiodiversity conservation principles. </w:t>
      </w:r>
    </w:p>
    <w:p w:rsidR="00D0398F" w:rsidRPr="00F251F2" w:rsidRDefault="001857F3">
      <w:pPr>
        <w:pStyle w:val="ListParagraph"/>
        <w:numPr>
          <w:ilvl w:val="0"/>
          <w:numId w:val="58"/>
        </w:numPr>
        <w:autoSpaceDE w:val="0"/>
        <w:autoSpaceDN w:val="0"/>
        <w:adjustRightInd w:val="0"/>
        <w:spacing w:after="120"/>
        <w:jc w:val="both"/>
        <w:rPr>
          <w:rFonts w:ascii="Calibri" w:hAnsi="Calibri" w:cs="Calibri"/>
        </w:rPr>
      </w:pPr>
      <w:r w:rsidRPr="00F251F2">
        <w:rPr>
          <w:rFonts w:ascii="Calibri" w:hAnsi="Calibri"/>
        </w:rPr>
        <w:t>The project will conserve and evaluate some plant varieties resistant to salinity and abiotic stress that are of great value when tackling climate change and can potentially be extended throughout Cuba and other areas of the Caribbean and the world with similar conditions and challenges, mainly small island states.</w:t>
      </w:r>
    </w:p>
    <w:p w:rsidR="00D0398F" w:rsidRPr="00F251F2" w:rsidRDefault="001857F3">
      <w:pPr>
        <w:pStyle w:val="ListParagraph"/>
        <w:autoSpaceDE w:val="0"/>
        <w:autoSpaceDN w:val="0"/>
        <w:adjustRightInd w:val="0"/>
        <w:spacing w:after="120"/>
        <w:ind w:left="360"/>
        <w:contextualSpacing w:val="0"/>
        <w:rPr>
          <w:rFonts w:ascii="Calibri" w:hAnsi="Calibri" w:cs="Calibri"/>
          <w:b/>
        </w:rPr>
      </w:pPr>
      <w:r w:rsidRPr="00F251F2">
        <w:rPr>
          <w:rFonts w:ascii="Calibri" w:hAnsi="Calibri"/>
          <w:b/>
        </w:rPr>
        <w:t xml:space="preserve">Continuing the analysis of established indicators </w:t>
      </w:r>
    </w:p>
    <w:p w:rsidR="000B27DC" w:rsidRPr="00F251F2" w:rsidRDefault="000B27DC" w:rsidP="000B27DC">
      <w:pPr>
        <w:spacing w:line="240" w:lineRule="auto"/>
      </w:pPr>
      <w:r w:rsidRPr="00F251F2">
        <w:rPr>
          <w:b/>
        </w:rPr>
        <w:t xml:space="preserve">Indicator: </w:t>
      </w:r>
      <w:r w:rsidRPr="00F251F2">
        <w:t>Conservation and diversity status of target species.</w:t>
      </w:r>
    </w:p>
    <w:p w:rsidR="000B27DC" w:rsidRPr="00F251F2" w:rsidRDefault="000B27DC" w:rsidP="000B27DC">
      <w:pPr>
        <w:spacing w:after="0" w:line="240" w:lineRule="auto"/>
        <w:jc w:val="both"/>
        <w:rPr>
          <w:rFonts w:cstheme="minorHAnsi"/>
          <w:szCs w:val="24"/>
        </w:rPr>
      </w:pPr>
      <w:r w:rsidRPr="00F251F2">
        <w:rPr>
          <w:b/>
          <w:szCs w:val="24"/>
        </w:rPr>
        <w:t xml:space="preserve">Baseline: </w:t>
      </w:r>
      <w:r w:rsidRPr="00F251F2">
        <w:rPr>
          <w:szCs w:val="24"/>
        </w:rPr>
        <w:t>0</w:t>
      </w:r>
    </w:p>
    <w:p w:rsidR="000B27DC" w:rsidRPr="00F251F2" w:rsidRDefault="005D229B" w:rsidP="000B27DC">
      <w:r w:rsidRPr="00F251F2">
        <w:rPr>
          <w:b/>
          <w:szCs w:val="24"/>
        </w:rPr>
        <w:t>Target</w:t>
      </w:r>
      <w:r w:rsidR="000B27DC" w:rsidRPr="00F251F2">
        <w:rPr>
          <w:b/>
          <w:szCs w:val="24"/>
        </w:rPr>
        <w:t xml:space="preserve">: </w:t>
      </w:r>
      <w:r w:rsidR="000B27DC" w:rsidRPr="00F251F2">
        <w:t>7 PGR managed and conserved, 5 AGR managed and conserved move to a lower threat status</w:t>
      </w:r>
    </w:p>
    <w:p w:rsidR="000B27DC" w:rsidRPr="00F251F2" w:rsidRDefault="000B27DC" w:rsidP="000B27DC">
      <w:pPr>
        <w:spacing w:line="240" w:lineRule="auto"/>
        <w:rPr>
          <w:u w:val="single"/>
        </w:rPr>
      </w:pPr>
      <w:r w:rsidRPr="00F251F2">
        <w:rPr>
          <w:b/>
          <w:szCs w:val="24"/>
        </w:rPr>
        <w:t xml:space="preserve">Indicato: </w:t>
      </w:r>
      <w:r w:rsidRPr="00F251F2">
        <w:t>Number of hectares of production landscapes that integrate biodiversity (including ABD and CWR) conservation and sustainable use into their management with certification</w:t>
      </w:r>
    </w:p>
    <w:p w:rsidR="000B27DC" w:rsidRPr="00F251F2" w:rsidRDefault="000B27DC" w:rsidP="000B27DC">
      <w:pPr>
        <w:spacing w:after="0" w:line="240" w:lineRule="auto"/>
        <w:jc w:val="both"/>
        <w:rPr>
          <w:rFonts w:eastAsia="PMingLiU" w:cstheme="minorHAnsi"/>
          <w:szCs w:val="24"/>
          <w:lang w:eastAsia="it-IT"/>
        </w:rPr>
      </w:pPr>
      <w:r w:rsidRPr="00F251F2">
        <w:rPr>
          <w:rFonts w:eastAsia="Times New Roman" w:cs="Times New Roman"/>
          <w:b/>
          <w:szCs w:val="24"/>
          <w:lang w:eastAsia="it-IT"/>
        </w:rPr>
        <w:t>Baseline</w:t>
      </w:r>
      <w:r w:rsidRPr="00F251F2">
        <w:rPr>
          <w:rFonts w:eastAsia="Times New Roman" w:cs="Times New Roman"/>
          <w:szCs w:val="24"/>
          <w:lang w:eastAsia="it-IT"/>
        </w:rPr>
        <w:t>: 0</w:t>
      </w:r>
    </w:p>
    <w:p w:rsidR="00D0398F" w:rsidRPr="00F251F2" w:rsidRDefault="005D229B" w:rsidP="000B27DC">
      <w:pPr>
        <w:pStyle w:val="NoSpacing"/>
        <w:ind w:left="720"/>
        <w:rPr>
          <w:rFonts w:ascii="Calibri" w:eastAsia="PMingLiU" w:hAnsi="Calibri" w:cs="Calibri"/>
          <w:lang w:val="en-US"/>
        </w:rPr>
      </w:pPr>
      <w:r w:rsidRPr="00F251F2">
        <w:rPr>
          <w:b/>
          <w:lang w:val="en-US"/>
        </w:rPr>
        <w:t>Target</w:t>
      </w:r>
      <w:r w:rsidR="000B27DC" w:rsidRPr="00F251F2">
        <w:rPr>
          <w:lang w:val="en-US"/>
        </w:rPr>
        <w:t>: 30,000 hectares (20% managed by women) with SCPI approach and certified through PGS.</w:t>
      </w:r>
    </w:p>
    <w:p w:rsidR="00D0398F" w:rsidRPr="00F251F2" w:rsidRDefault="001857F3">
      <w:pPr>
        <w:pStyle w:val="ListParagraph"/>
        <w:numPr>
          <w:ilvl w:val="0"/>
          <w:numId w:val="57"/>
        </w:numPr>
        <w:spacing w:after="0" w:line="240" w:lineRule="auto"/>
        <w:ind w:left="720"/>
        <w:jc w:val="both"/>
        <w:rPr>
          <w:rFonts w:ascii="Calibri" w:hAnsi="Calibri" w:cs="Calibri"/>
        </w:rPr>
      </w:pPr>
      <w:r w:rsidRPr="00F251F2">
        <w:rPr>
          <w:rFonts w:ascii="Calibri" w:hAnsi="Calibri"/>
          <w:b/>
        </w:rPr>
        <w:t>Indicator</w:t>
      </w:r>
      <w:r w:rsidRPr="00F251F2">
        <w:rPr>
          <w:rFonts w:ascii="Calibri" w:hAnsi="Calibri"/>
        </w:rPr>
        <w:t>: The degree to which policy sectors and the regulatory framework incorporate biodiversity considerations.</w:t>
      </w:r>
    </w:p>
    <w:p w:rsidR="00D0398F" w:rsidRPr="00F251F2" w:rsidRDefault="001857F3">
      <w:pPr>
        <w:spacing w:after="0" w:line="240" w:lineRule="auto"/>
        <w:ind w:left="720"/>
        <w:rPr>
          <w:rFonts w:ascii="Calibri" w:hAnsi="Calibri" w:cs="Calibri"/>
          <w:b/>
        </w:rPr>
      </w:pPr>
      <w:r w:rsidRPr="00F251F2">
        <w:rPr>
          <w:rFonts w:ascii="Calibri" w:hAnsi="Calibri"/>
          <w:b/>
        </w:rPr>
        <w:t xml:space="preserve">Baseline: </w:t>
      </w:r>
      <w:r w:rsidRPr="00F251F2">
        <w:rPr>
          <w:rFonts w:ascii="Calibri" w:hAnsi="Calibri"/>
        </w:rPr>
        <w:t>0</w:t>
      </w:r>
    </w:p>
    <w:p w:rsidR="00D0398F" w:rsidRPr="00F251F2" w:rsidRDefault="005D229B">
      <w:pPr>
        <w:spacing w:after="0" w:line="240" w:lineRule="auto"/>
        <w:ind w:left="720"/>
        <w:jc w:val="both"/>
        <w:rPr>
          <w:rFonts w:ascii="Calibri" w:hAnsi="Calibri" w:cs="Calibri"/>
        </w:rPr>
      </w:pPr>
      <w:r w:rsidRPr="00F251F2">
        <w:rPr>
          <w:rFonts w:ascii="Calibri" w:hAnsi="Calibri"/>
          <w:b/>
        </w:rPr>
        <w:t>Target</w:t>
      </w:r>
      <w:r w:rsidR="001857F3" w:rsidRPr="00F251F2">
        <w:rPr>
          <w:rFonts w:ascii="Calibri" w:hAnsi="Calibri"/>
          <w:b/>
        </w:rPr>
        <w:t>s</w:t>
      </w:r>
      <w:r w:rsidR="001857F3" w:rsidRPr="00F251F2">
        <w:rPr>
          <w:rFonts w:ascii="Calibri" w:hAnsi="Calibri"/>
        </w:rPr>
        <w:t>: Decision-making bodies have analytical documents that serve as input to ensure that new plant and animal genetic resource bills incorporate agrobiodiversity conservation principles.</w:t>
      </w:r>
    </w:p>
    <w:p w:rsidR="00D0398F" w:rsidRPr="00F251F2" w:rsidRDefault="00D0398F">
      <w:pPr>
        <w:pStyle w:val="NoSpacing"/>
        <w:ind w:left="630" w:hanging="450"/>
        <w:rPr>
          <w:rFonts w:eastAsia="PMingLiU"/>
          <w:lang w:val="en-US"/>
        </w:rPr>
      </w:pPr>
    </w:p>
    <w:p w:rsidR="00D0398F" w:rsidRPr="00F251F2" w:rsidRDefault="001857F3">
      <w:pPr>
        <w:pStyle w:val="Heading2"/>
        <w:jc w:val="both"/>
        <w:rPr>
          <w:color w:val="auto"/>
        </w:rPr>
      </w:pPr>
      <w:bookmarkStart w:id="41" w:name="_Toc423447940"/>
      <w:bookmarkStart w:id="42" w:name="_Toc519760393"/>
      <w:r w:rsidRPr="00F251F2">
        <w:rPr>
          <w:rStyle w:val="Strong"/>
          <w:rFonts w:asciiTheme="minorHAnsi" w:hAnsiTheme="minorHAnsi"/>
          <w:color w:val="auto"/>
          <w:sz w:val="24"/>
        </w:rPr>
        <w:t>1.4 LESSONS LEARNED</w:t>
      </w:r>
      <w:bookmarkEnd w:id="41"/>
      <w:bookmarkEnd w:id="42"/>
    </w:p>
    <w:p w:rsidR="00D0398F" w:rsidRPr="00F251F2" w:rsidRDefault="001857F3">
      <w:pPr>
        <w:spacing w:line="240" w:lineRule="auto"/>
        <w:jc w:val="both"/>
        <w:rPr>
          <w:rFonts w:eastAsia="Times New Roman" w:cstheme="minorHAnsi"/>
          <w:szCs w:val="24"/>
        </w:rPr>
      </w:pPr>
      <w:r w:rsidRPr="00F251F2">
        <w:rPr>
          <w:szCs w:val="24"/>
        </w:rPr>
        <w:t>As part of the process of designing this proposal, lessons learned from several projects implemented in Cubawere reviewed, focusing on those concerned with evaluations and effective use of agrobiodiversity in PAs. The contributing projects that were most relevant in terms of sharing similar topics and methodology were as follows:</w:t>
      </w:r>
    </w:p>
    <w:p w:rsidR="00D0398F" w:rsidRPr="00F251F2" w:rsidRDefault="001857F3">
      <w:pPr>
        <w:jc w:val="both"/>
        <w:rPr>
          <w:rFonts w:cs="Farnham Text"/>
          <w:sz w:val="20"/>
          <w:szCs w:val="20"/>
        </w:rPr>
      </w:pPr>
      <w:r w:rsidRPr="00F251F2">
        <w:rPr>
          <w:b/>
          <w:szCs w:val="24"/>
        </w:rPr>
        <w:t>“Conservation of agrobiodiversity in biosphere reserves in Cuba: Connecting managed and natural scenarios</w:t>
      </w:r>
      <w:r w:rsidRPr="00F251F2">
        <w:rPr>
          <w:szCs w:val="24"/>
        </w:rPr>
        <w:t>” (</w:t>
      </w:r>
      <w:r w:rsidRPr="00F251F2">
        <w:t xml:space="preserve">UNDP/GEF). </w:t>
      </w:r>
      <w:r w:rsidRPr="00F251F2">
        <w:rPr>
          <w:szCs w:val="24"/>
        </w:rPr>
        <w:t xml:space="preserve">This aimed to </w:t>
      </w:r>
      <w:r w:rsidRPr="00F251F2">
        <w:t xml:space="preserve">complement plant genetic resource rescue and conservation actions by means of agricultural management practices focusing on food security. </w:t>
      </w:r>
      <w:r w:rsidRPr="00F251F2">
        <w:rPr>
          <w:szCs w:val="24"/>
        </w:rPr>
        <w:t>Contributions included: development, incorporation and supervision of an Agrobiodiversity Programme that has been incorporated into the CNAP system general plan and each relevant management plan in protected areas</w:t>
      </w:r>
      <w:r w:rsidRPr="00F251F2">
        <w:rPr>
          <w:vertAlign w:val="superscript"/>
        </w:rPr>
        <w:footnoteReference w:id="38"/>
      </w:r>
      <w:r w:rsidRPr="00F251F2">
        <w:rPr>
          <w:szCs w:val="24"/>
        </w:rPr>
        <w:t xml:space="preserve">; strengthening of the farmer–farmer relationship among communities from different provinces of Cuba, promoting agroecological management practices and agrobiodiversity conservation in PAs and the growing sector of small farms and family allotments. This project revealed a lack of coordination between the various Cuban agencies in terms of coming up with </w:t>
      </w:r>
      <w:r w:rsidRPr="00F251F2">
        <w:rPr>
          <w:b/>
          <w:szCs w:val="24"/>
        </w:rPr>
        <w:t>holistic views</w:t>
      </w:r>
      <w:r w:rsidRPr="00F251F2">
        <w:rPr>
          <w:szCs w:val="24"/>
        </w:rPr>
        <w:t xml:space="preserve"> that facilitate real care for agrobiodiversity with the application of a form of farming designed to protect natural resources. </w:t>
      </w:r>
    </w:p>
    <w:p w:rsidR="00D0398F" w:rsidRPr="00F251F2" w:rsidRDefault="001857F3">
      <w:pPr>
        <w:pStyle w:val="ListParagraph"/>
        <w:numPr>
          <w:ilvl w:val="0"/>
          <w:numId w:val="32"/>
        </w:numPr>
        <w:spacing w:after="0" w:line="240" w:lineRule="auto"/>
        <w:jc w:val="both"/>
        <w:rPr>
          <w:rFonts w:eastAsia="Times New Roman" w:cstheme="minorHAnsi"/>
          <w:szCs w:val="24"/>
        </w:rPr>
      </w:pPr>
      <w:r w:rsidRPr="00F251F2">
        <w:rPr>
          <w:b/>
          <w:szCs w:val="24"/>
        </w:rPr>
        <w:t>“Mainstreaming and Sustaining Biodiversity Conservation in Three Productive Sectors of the Sabana Camaguey Ecosystem. (UNDP/GEF</w:t>
      </w:r>
      <w:r w:rsidRPr="00F251F2">
        <w:rPr>
          <w:b/>
          <w:sz w:val="20"/>
          <w:szCs w:val="20"/>
        </w:rPr>
        <w:t xml:space="preserve">). </w:t>
      </w:r>
      <w:r w:rsidRPr="00F251F2">
        <w:rPr>
          <w:szCs w:val="24"/>
        </w:rPr>
        <w:t>This project validates natural resource sustainable use models and promotes operational changes within tourism, fisheries and agriculture in order to ensure biodiversity conservation through coastal and land-based scenarios. The project contributes experiences relating to stakeholder involvement, with results incorporated by institutional structures at all levels and consequent reinforcement of local governance with empowerment of stakeholders and productive sectors involved through broad participation of municipal governments; inclusion of an environmental outlook in local legal systems and in land planning and use processes. In general, it paved the way for re-establishing the operational connectivity of ecosystems and supporting sustainable practices that contribute to the maintenance of ecosystem services and improvement of qualityoflife in communities through involvement and social participation, work with grass roots groups and inter-institutional coordination.</w:t>
      </w:r>
    </w:p>
    <w:p w:rsidR="00D0398F" w:rsidRPr="00F251F2" w:rsidRDefault="001857F3">
      <w:pPr>
        <w:pStyle w:val="ListParagraph"/>
        <w:spacing w:after="0" w:line="240" w:lineRule="auto"/>
        <w:jc w:val="both"/>
        <w:rPr>
          <w:rFonts w:eastAsia="Times New Roman" w:cstheme="minorHAnsi"/>
          <w:szCs w:val="24"/>
        </w:rPr>
      </w:pPr>
      <w:r w:rsidRPr="00F251F2">
        <w:rPr>
          <w:szCs w:val="24"/>
        </w:rPr>
        <w:t xml:space="preserve">It demonstrated the importance of the capacity-building sectors that were set up and training actions between representatives of various institutions in providing scenarios for the joint analysis of problems, opportunities and proposals concerned with sustainable management of natural resources, encouraging cooperation between stakeholders. It also alerted us to the need to put more effort into establishing specific financial instruments to enable reinvestment of a proportion of the income from productive sectors into conservation activities and in the management of protected areas. It demonstrated the relevance of knowledge management based on an information system accessible to different users and regular publications in different formats for raising the awareness of stakeholders at different levels. </w:t>
      </w:r>
    </w:p>
    <w:p w:rsidR="00D0398F" w:rsidRPr="00F251F2" w:rsidRDefault="00D0398F">
      <w:pPr>
        <w:pStyle w:val="ListParagraph"/>
        <w:spacing w:after="0" w:line="240" w:lineRule="auto"/>
        <w:jc w:val="both"/>
        <w:rPr>
          <w:rFonts w:eastAsia="Times New Roman" w:cstheme="minorHAnsi"/>
          <w:szCs w:val="24"/>
          <w:lang w:eastAsia="es-ES"/>
        </w:rPr>
      </w:pPr>
    </w:p>
    <w:p w:rsidR="00D0398F" w:rsidRPr="00F251F2" w:rsidRDefault="001857F3">
      <w:pPr>
        <w:pStyle w:val="ListParagraph"/>
        <w:numPr>
          <w:ilvl w:val="0"/>
          <w:numId w:val="32"/>
        </w:numPr>
        <w:spacing w:after="0" w:line="240" w:lineRule="auto"/>
        <w:jc w:val="both"/>
        <w:rPr>
          <w:rFonts w:eastAsia="Times New Roman" w:cstheme="minorHAnsi"/>
          <w:szCs w:val="24"/>
        </w:rPr>
      </w:pPr>
      <w:r w:rsidRPr="00F251F2">
        <w:rPr>
          <w:b/>
          <w:szCs w:val="24"/>
        </w:rPr>
        <w:t>“Strengthening the National System of Protected Areas in Cuba”</w:t>
      </w:r>
      <w:r w:rsidRPr="00F251F2">
        <w:rPr>
          <w:szCs w:val="24"/>
        </w:rPr>
        <w:t xml:space="preserve"> (UNDP/GEF). The aim of this was to improve the protected area management system, conserving areas that make up eco-regions of global importance. It made it possible to build a management strategy and a greater level of integration within the National System of Protected Areas (SNAP) based on these results.</w:t>
      </w:r>
    </w:p>
    <w:p w:rsidR="00D0398F" w:rsidRPr="00F251F2" w:rsidRDefault="00D0398F">
      <w:pPr>
        <w:pStyle w:val="ListParagraph"/>
        <w:spacing w:after="0" w:line="240" w:lineRule="auto"/>
        <w:jc w:val="both"/>
        <w:rPr>
          <w:rFonts w:eastAsia="Times New Roman" w:cstheme="minorHAnsi"/>
          <w:szCs w:val="24"/>
          <w:lang w:eastAsia="es-ES"/>
        </w:rPr>
      </w:pPr>
    </w:p>
    <w:p w:rsidR="00D0398F" w:rsidRPr="00F251F2" w:rsidRDefault="001857F3">
      <w:pPr>
        <w:pStyle w:val="ListParagraph"/>
        <w:numPr>
          <w:ilvl w:val="0"/>
          <w:numId w:val="32"/>
        </w:numPr>
        <w:spacing w:after="0" w:line="240" w:lineRule="auto"/>
        <w:jc w:val="both"/>
        <w:rPr>
          <w:rFonts w:eastAsia="Times New Roman" w:cstheme="minorHAnsi"/>
          <w:szCs w:val="24"/>
        </w:rPr>
      </w:pPr>
      <w:r w:rsidRPr="00F251F2">
        <w:rPr>
          <w:b/>
          <w:szCs w:val="24"/>
        </w:rPr>
        <w:t>“Enhancing Prevention, Control and Management of Invasive Alien Species in Vulnerable Ecosystems”</w:t>
      </w:r>
      <w:r w:rsidRPr="00F251F2">
        <w:rPr>
          <w:szCs w:val="24"/>
        </w:rPr>
        <w:t xml:space="preserve"> (UNDP/GEF). The aim of this project was to safeguard globally significant biodiversity in vulnerable ecosystems. It succeeded in establishing synergies with projects incorporating local varieties and agrobiodiversity farms into environmental management plans, promoting in situ conservation and reducing the impact of invasive species.</w:t>
      </w:r>
    </w:p>
    <w:p w:rsidR="00D0398F" w:rsidRPr="00F251F2" w:rsidRDefault="00D0398F">
      <w:pPr>
        <w:spacing w:after="0" w:line="240" w:lineRule="auto"/>
        <w:jc w:val="both"/>
        <w:rPr>
          <w:rFonts w:eastAsia="Times New Roman" w:cstheme="minorHAnsi"/>
          <w:szCs w:val="24"/>
          <w:lang w:eastAsia="es-ES"/>
        </w:rPr>
      </w:pPr>
    </w:p>
    <w:p w:rsidR="00D0398F" w:rsidRPr="00F251F2" w:rsidRDefault="001857F3">
      <w:pPr>
        <w:pStyle w:val="ListParagraph"/>
        <w:numPr>
          <w:ilvl w:val="0"/>
          <w:numId w:val="32"/>
        </w:numPr>
        <w:spacing w:after="0" w:line="240" w:lineRule="auto"/>
        <w:jc w:val="both"/>
        <w:rPr>
          <w:rFonts w:eastAsia="Times New Roman" w:cstheme="minorHAnsi"/>
          <w:szCs w:val="24"/>
        </w:rPr>
      </w:pPr>
      <w:r w:rsidRPr="00F251F2">
        <w:rPr>
          <w:b/>
          <w:szCs w:val="24"/>
        </w:rPr>
        <w:t>“Capacity Building for Planning, Decision Making and Regulatory Systems &amp; Awareness Building/Sustainable Land Management in Severely Degraded Ecosystems”</w:t>
      </w:r>
      <w:r w:rsidRPr="00F251F2">
        <w:rPr>
          <w:szCs w:val="24"/>
        </w:rPr>
        <w:t xml:space="preserve"> (UNEP/GEF). This focused on promoting the monitoring and evaluation of intersectoral plans for analysing extreme weather events. It worked on capacity building for small farmers in best practices for restoring degraded lands and provided an excellent platform for cooperation in maintaining agrobiodiversity within PAs.</w:t>
      </w:r>
    </w:p>
    <w:p w:rsidR="00D0398F" w:rsidRPr="00F251F2" w:rsidRDefault="00D0398F">
      <w:pPr>
        <w:spacing w:after="0" w:line="240" w:lineRule="auto"/>
        <w:ind w:left="360"/>
        <w:jc w:val="both"/>
        <w:rPr>
          <w:rFonts w:eastAsia="Times New Roman" w:cstheme="minorHAnsi"/>
          <w:szCs w:val="24"/>
          <w:lang w:eastAsia="es-ES"/>
        </w:rPr>
      </w:pPr>
    </w:p>
    <w:p w:rsidR="00D0398F" w:rsidRPr="00F251F2" w:rsidRDefault="001857F3">
      <w:pPr>
        <w:spacing w:after="0" w:line="240" w:lineRule="auto"/>
        <w:ind w:left="360"/>
        <w:jc w:val="both"/>
        <w:rPr>
          <w:rFonts w:eastAsia="Times New Roman" w:cstheme="minorHAnsi"/>
          <w:szCs w:val="24"/>
        </w:rPr>
      </w:pPr>
      <w:r w:rsidRPr="00F251F2">
        <w:rPr>
          <w:szCs w:val="24"/>
        </w:rPr>
        <w:t>Despite efforts made, ongoing financial constraints at national level in terms of giving full effect to outlined priorities limited the ability of various institutions to promote sustainable use of GRFAs including: access to up-to-date specialist information and training on GRFA; insufficient awareness of biological security by institutions concerned with GRFA management and implementation of a systematic public awareness programme for the various levels.</w:t>
      </w:r>
    </w:p>
    <w:p w:rsidR="00D0398F" w:rsidRPr="00F251F2" w:rsidRDefault="00D0398F">
      <w:pPr>
        <w:pStyle w:val="ListParagraph"/>
        <w:spacing w:after="0" w:line="240" w:lineRule="auto"/>
        <w:jc w:val="both"/>
        <w:rPr>
          <w:rFonts w:eastAsia="Times New Roman" w:cstheme="minorHAnsi"/>
          <w:szCs w:val="24"/>
          <w:lang w:eastAsia="es-ES"/>
        </w:rPr>
      </w:pPr>
    </w:p>
    <w:p w:rsidR="00D0398F" w:rsidRPr="00F251F2" w:rsidRDefault="001857F3">
      <w:pPr>
        <w:spacing w:after="0" w:line="240" w:lineRule="auto"/>
        <w:ind w:left="360"/>
        <w:jc w:val="both"/>
        <w:rPr>
          <w:rFonts w:eastAsia="Times New Roman" w:cstheme="minorHAnsi"/>
        </w:rPr>
      </w:pPr>
      <w:r w:rsidRPr="00F251F2">
        <w:rPr>
          <w:szCs w:val="24"/>
        </w:rPr>
        <w:t>Significant experience in AGR conservation (although no specific projects have been undertaken) was built up with the Gene Reserve Pools promoted by ACPA (Cuban Association of Animal Production). These have brought about an increase in stocks of species and indigenous and native breeds; exchange of genetic material between breeders, encouraging the work of leading producers and sharing experiences while enhancing the potential of native breeds between breeders; inclusion of</w:t>
      </w:r>
      <w:r w:rsidRPr="00F251F2">
        <w:t xml:space="preserve"> plant and animal genetic resources work and a modest but sustained contribution to food security. In 2014, there were more than 121 reserve pools, of which only 16 did not comply with all established technical requirements (Advanced Training Pools). </w:t>
      </w:r>
    </w:p>
    <w:p w:rsidR="00D0398F" w:rsidRPr="00F251F2" w:rsidRDefault="00D0398F">
      <w:pPr>
        <w:spacing w:after="0" w:line="240" w:lineRule="auto"/>
        <w:ind w:left="360"/>
        <w:jc w:val="both"/>
        <w:rPr>
          <w:rFonts w:eastAsia="Times New Roman" w:cstheme="minorHAnsi"/>
          <w:lang w:eastAsia="es-ES"/>
        </w:rPr>
      </w:pPr>
    </w:p>
    <w:p w:rsidR="00D0398F" w:rsidRPr="00F251F2" w:rsidRDefault="001857F3">
      <w:pPr>
        <w:spacing w:after="0" w:line="240" w:lineRule="auto"/>
        <w:ind w:left="360"/>
        <w:jc w:val="both"/>
        <w:rPr>
          <w:rFonts w:cstheme="minorHAnsi"/>
        </w:rPr>
      </w:pPr>
      <w:r w:rsidRPr="00F251F2">
        <w:t>Cuba needs to ensure that plant and animal genetic resources are a national agricultural priority and to increase the dissemination of these issues and their coverage in terms of channels of dissemination and population groups, with the emphasis on agricultural producers.</w:t>
      </w:r>
    </w:p>
    <w:p w:rsidR="00D0398F" w:rsidRPr="00F251F2" w:rsidRDefault="00D0398F">
      <w:pPr>
        <w:autoSpaceDE w:val="0"/>
        <w:autoSpaceDN w:val="0"/>
        <w:adjustRightInd w:val="0"/>
        <w:spacing w:after="0" w:line="240" w:lineRule="auto"/>
        <w:ind w:left="360"/>
        <w:jc w:val="both"/>
        <w:rPr>
          <w:b/>
        </w:rPr>
      </w:pPr>
    </w:p>
    <w:p w:rsidR="00D0398F" w:rsidRPr="00F251F2" w:rsidRDefault="001857F3">
      <w:pPr>
        <w:pStyle w:val="Heading2"/>
        <w:jc w:val="both"/>
        <w:rPr>
          <w:rStyle w:val="Strong"/>
          <w:rFonts w:asciiTheme="minorHAnsi" w:hAnsiTheme="minorHAnsi" w:cstheme="minorHAnsi"/>
          <w:color w:val="auto"/>
          <w:sz w:val="24"/>
        </w:rPr>
      </w:pPr>
      <w:bookmarkStart w:id="43" w:name="_Toc519760394"/>
      <w:r w:rsidRPr="00F251F2">
        <w:rPr>
          <w:rStyle w:val="Strong"/>
          <w:rFonts w:asciiTheme="minorHAnsi" w:hAnsiTheme="minorHAnsi"/>
          <w:color w:val="auto"/>
          <w:sz w:val="24"/>
        </w:rPr>
        <w:t>1.5 STRATEGIC ALIGNMENT</w:t>
      </w:r>
      <w:bookmarkEnd w:id="43"/>
    </w:p>
    <w:p w:rsidR="00D0398F" w:rsidRPr="00F251F2" w:rsidRDefault="001857F3">
      <w:pPr>
        <w:pStyle w:val="ListParagraph"/>
        <w:spacing w:line="240" w:lineRule="auto"/>
        <w:ind w:left="0"/>
        <w:jc w:val="both"/>
        <w:rPr>
          <w:b/>
          <w:i/>
        </w:rPr>
      </w:pPr>
      <w:r w:rsidRPr="00F251F2">
        <w:rPr>
          <w:b/>
          <w:i/>
        </w:rPr>
        <w:t>1.5.1 Consistency with national development objectives and policies.</w:t>
      </w:r>
    </w:p>
    <w:p w:rsidR="00D0398F" w:rsidRPr="00F251F2" w:rsidRDefault="001857F3">
      <w:pPr>
        <w:spacing w:line="240" w:lineRule="auto"/>
        <w:ind w:right="-64"/>
        <w:jc w:val="both"/>
      </w:pPr>
      <w:r w:rsidRPr="00F251F2">
        <w:t xml:space="preserve">The Project is aligned with the International Treaty on Plant Genetic Resources for Food and Agriculture (ITPGRFA), which Cuba has ratified. The Cuban Report on Plant Genetic Resources for Food and Agriculture highlights the importance of completing the inventories of agricultural biodiversity in rural communities where high genetic variability of a wide range of crops is concentrated. Priorities are identified for </w:t>
      </w:r>
      <w:r w:rsidRPr="00F251F2">
        <w:rPr>
          <w:i/>
        </w:rPr>
        <w:t>in situ</w:t>
      </w:r>
      <w:r w:rsidRPr="00F251F2">
        <w:t xml:space="preserve"> conservation, to promote the establishment of community seed banks, and to strengthen institutional capacities to regenerate the genetic diversity that is suffering erosion. In addition, the 5</w:t>
      </w:r>
      <w:r w:rsidRPr="00F251F2">
        <w:rPr>
          <w:vertAlign w:val="superscript"/>
        </w:rPr>
        <w:t xml:space="preserve">th </w:t>
      </w:r>
      <w:r w:rsidRPr="00F251F2">
        <w:t>National Report to the CBD (2014) emphasizes the need for conservation and sustainable management of natural resources.</w:t>
      </w:r>
    </w:p>
    <w:p w:rsidR="00D0398F" w:rsidRPr="00F251F2" w:rsidRDefault="001857F3">
      <w:pPr>
        <w:spacing w:line="240" w:lineRule="auto"/>
        <w:ind w:right="-64"/>
        <w:jc w:val="both"/>
        <w:rPr>
          <w:b/>
          <w:i/>
        </w:rPr>
      </w:pPr>
      <w:r w:rsidRPr="00F251F2">
        <w:t>The Project also aligned with the 2</w:t>
      </w:r>
      <w:r w:rsidRPr="00F251F2">
        <w:rPr>
          <w:vertAlign w:val="superscript"/>
        </w:rPr>
        <w:t>nd</w:t>
      </w:r>
      <w:r w:rsidRPr="00F251F2">
        <w:t xml:space="preserve"> National Report on Plant Genetic Resources for Food and Agriculture published in 2007, which recognized the need of identifying methodologies that support the regeneration of genetic material under threat, the reintegration of species in favourable environments and the development of local biodiversity throughout the country. Table 16 illustrates the alignment of the Project with national priorities. </w:t>
      </w:r>
    </w:p>
    <w:p w:rsidR="00D0398F" w:rsidRPr="00F251F2" w:rsidRDefault="001857F3">
      <w:pPr>
        <w:spacing w:after="0" w:line="240" w:lineRule="auto"/>
        <w:ind w:right="-64"/>
      </w:pPr>
      <w:r w:rsidRPr="00F251F2">
        <w:rPr>
          <w:b/>
        </w:rPr>
        <w:t>Table 16 Project consistency with national priorities/</w:t>
      </w:r>
    </w:p>
    <w:tbl>
      <w:tblPr>
        <w:tblW w:w="494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0"/>
        <w:gridCol w:w="7468"/>
      </w:tblGrid>
      <w:tr w:rsidR="00D0398F" w:rsidRPr="00F251F2">
        <w:tc>
          <w:tcPr>
            <w:tcW w:w="1126" w:type="pct"/>
            <w:shd w:val="clear" w:color="auto" w:fill="auto"/>
          </w:tcPr>
          <w:p w:rsidR="00D0398F" w:rsidRPr="00F251F2" w:rsidRDefault="001857F3">
            <w:pPr>
              <w:spacing w:before="100" w:beforeAutospacing="1" w:after="0" w:line="240" w:lineRule="auto"/>
              <w:ind w:right="-64"/>
              <w:rPr>
                <w:b/>
                <w:sz w:val="20"/>
                <w:szCs w:val="20"/>
              </w:rPr>
            </w:pPr>
            <w:r w:rsidRPr="00F251F2">
              <w:rPr>
                <w:b/>
                <w:sz w:val="20"/>
                <w:szCs w:val="20"/>
              </w:rPr>
              <w:t xml:space="preserve">Alignment with national priorities </w:t>
            </w:r>
          </w:p>
          <w:p w:rsidR="00D0398F" w:rsidRPr="00F251F2" w:rsidRDefault="00D0398F">
            <w:pPr>
              <w:spacing w:before="100" w:beforeAutospacing="1" w:after="0" w:line="240" w:lineRule="auto"/>
              <w:ind w:right="-64"/>
              <w:rPr>
                <w:b/>
                <w:sz w:val="20"/>
                <w:szCs w:val="20"/>
              </w:rPr>
            </w:pPr>
          </w:p>
        </w:tc>
        <w:tc>
          <w:tcPr>
            <w:tcW w:w="3874" w:type="pct"/>
            <w:shd w:val="clear" w:color="auto" w:fill="auto"/>
          </w:tcPr>
          <w:p w:rsidR="00D0398F" w:rsidRPr="00F251F2" w:rsidRDefault="001857F3">
            <w:pPr>
              <w:spacing w:after="0" w:line="240" w:lineRule="auto"/>
              <w:ind w:right="-64"/>
              <w:rPr>
                <w:sz w:val="20"/>
                <w:szCs w:val="20"/>
              </w:rPr>
            </w:pPr>
            <w:r w:rsidRPr="00F251F2">
              <w:rPr>
                <w:sz w:val="20"/>
                <w:szCs w:val="20"/>
              </w:rPr>
              <w:t xml:space="preserve">General Strategic Goals – </w:t>
            </w:r>
            <w:r w:rsidRPr="00F251F2">
              <w:rPr>
                <w:b/>
                <w:sz w:val="20"/>
                <w:szCs w:val="20"/>
              </w:rPr>
              <w:t>National Environmental Strategy</w:t>
            </w:r>
            <w:r w:rsidRPr="00F251F2">
              <w:rPr>
                <w:sz w:val="20"/>
                <w:szCs w:val="20"/>
              </w:rPr>
              <w:t>:</w:t>
            </w:r>
            <w:r w:rsidRPr="00F251F2">
              <w:rPr>
                <w:sz w:val="20"/>
                <w:szCs w:val="20"/>
                <w:vertAlign w:val="superscript"/>
              </w:rPr>
              <w:footnoteReference w:id="39"/>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Establish priorities and lines of action to achieve higher levels in the protection and rational use of natural resources, public environmental awareness and quality of life of the population.</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Contribute to the pursuit of food security by promoting the rational use of soil, water, biodiversity and other natural resources.</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Achieve a significant impact on the protection and rehabilitation of the environment in Cuba through prevention, minimization and systematic solution of the major environmental problems in the country.</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Improve the implementation of policy instruments and environmental management.</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Promote the implementation of instruments and mechanisms of a financial nature to evaluate and manage environmental elements related to economic and social activities.</w:t>
            </w:r>
          </w:p>
          <w:p w:rsidR="00D0398F" w:rsidRPr="00F251F2" w:rsidRDefault="001857F3">
            <w:pPr>
              <w:spacing w:after="0" w:line="240" w:lineRule="auto"/>
              <w:ind w:right="-64"/>
              <w:rPr>
                <w:sz w:val="20"/>
                <w:szCs w:val="20"/>
              </w:rPr>
            </w:pPr>
            <w:r w:rsidRPr="00F251F2">
              <w:rPr>
                <w:sz w:val="20"/>
                <w:szCs w:val="20"/>
              </w:rPr>
              <w:t xml:space="preserve">Specific Goals – </w:t>
            </w:r>
            <w:r w:rsidRPr="00F251F2">
              <w:rPr>
                <w:b/>
                <w:sz w:val="20"/>
                <w:szCs w:val="20"/>
              </w:rPr>
              <w:t>National Environmental Strategy</w:t>
            </w:r>
            <w:r w:rsidRPr="00F251F2">
              <w:rPr>
                <w:sz w:val="20"/>
                <w:szCs w:val="20"/>
              </w:rPr>
              <w:t>:</w:t>
            </w:r>
            <w:r w:rsidRPr="00F251F2">
              <w:rPr>
                <w:sz w:val="20"/>
                <w:szCs w:val="20"/>
                <w:vertAlign w:val="superscript"/>
              </w:rPr>
              <w:footnoteReference w:id="40"/>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Develop sustainable agriculture in harmony with the environment, that is conducive to the efficient use of plant and animal genetic resources, including seeds, varieties, technological discipline, and plant protection.</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Maintain, restore and rehabilitate ecosystems in order to increase their level of resilience, enhance the provision of goods and services and their role in the adaptation and mitigation of climate change.</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Promote the conservation of ecosystems, habitats, species and genes, focusing on areas with significant biodiversity losses, controlling the main threats.</w:t>
            </w:r>
          </w:p>
          <w:p w:rsidR="00D0398F" w:rsidRPr="00F251F2" w:rsidRDefault="001857F3">
            <w:pPr>
              <w:numPr>
                <w:ilvl w:val="0"/>
                <w:numId w:val="31"/>
              </w:numPr>
              <w:tabs>
                <w:tab w:val="left" w:pos="0"/>
                <w:tab w:val="left" w:pos="360"/>
              </w:tabs>
              <w:snapToGrid w:val="0"/>
              <w:spacing w:after="0" w:line="240" w:lineRule="auto"/>
              <w:ind w:right="-64"/>
              <w:rPr>
                <w:b/>
                <w:sz w:val="20"/>
                <w:szCs w:val="20"/>
              </w:rPr>
            </w:pPr>
            <w:r w:rsidRPr="00F251F2">
              <w:rPr>
                <w:sz w:val="20"/>
                <w:szCs w:val="20"/>
              </w:rPr>
              <w:t>Harmonize and integrate the objectives of conservation and sustainable use of biodiversity in the country’s policies and development strategies and in decision-making processes at all levels</w:t>
            </w:r>
          </w:p>
          <w:p w:rsidR="00D0398F" w:rsidRPr="00F251F2" w:rsidRDefault="001857F3">
            <w:pPr>
              <w:tabs>
                <w:tab w:val="left" w:pos="0"/>
                <w:tab w:val="left" w:pos="360"/>
              </w:tabs>
              <w:snapToGrid w:val="0"/>
              <w:spacing w:after="0" w:line="240" w:lineRule="auto"/>
              <w:ind w:right="-64"/>
              <w:rPr>
                <w:b/>
                <w:sz w:val="20"/>
                <w:szCs w:val="20"/>
              </w:rPr>
            </w:pPr>
            <w:r w:rsidRPr="00F251F2">
              <w:rPr>
                <w:b/>
                <w:sz w:val="20"/>
                <w:szCs w:val="20"/>
              </w:rPr>
              <w:t xml:space="preserve">Fifth national report to the Convention on Biological Diversity:  </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Prioritize living and preserved biological collections as a way of “</w:t>
            </w:r>
            <w:r w:rsidRPr="00F251F2">
              <w:rPr>
                <w:i/>
                <w:sz w:val="20"/>
                <w:szCs w:val="20"/>
              </w:rPr>
              <w:t>ex situ</w:t>
            </w:r>
            <w:r w:rsidRPr="00F251F2">
              <w:rPr>
                <w:sz w:val="20"/>
                <w:szCs w:val="20"/>
              </w:rPr>
              <w:t xml:space="preserve"> conservation” and concerning intangible heritage.</w:t>
            </w:r>
            <w:r w:rsidRPr="00F251F2">
              <w:rPr>
                <w:vertAlign w:val="superscript"/>
              </w:rPr>
              <w:footnoteReference w:id="41"/>
            </w:r>
          </w:p>
          <w:p w:rsidR="00D0398F" w:rsidRPr="00F251F2" w:rsidRDefault="001857F3">
            <w:pPr>
              <w:numPr>
                <w:ilvl w:val="0"/>
                <w:numId w:val="31"/>
              </w:numPr>
              <w:tabs>
                <w:tab w:val="left" w:pos="0"/>
                <w:tab w:val="left" w:pos="360"/>
              </w:tabs>
              <w:snapToGrid w:val="0"/>
              <w:spacing w:after="0" w:line="240" w:lineRule="auto"/>
              <w:ind w:right="-64"/>
              <w:rPr>
                <w:b/>
                <w:sz w:val="20"/>
                <w:szCs w:val="20"/>
              </w:rPr>
            </w:pPr>
            <w:r w:rsidRPr="00F251F2">
              <w:rPr>
                <w:sz w:val="20"/>
                <w:szCs w:val="20"/>
              </w:rPr>
              <w:t>Devote greater efforts to the evaluation and protection of traditional knowledge and the gender component, taking into account the current undervaluation and limited dissemination of goods and services provided by biodiversity, including those that can be valued economically</w:t>
            </w:r>
            <w:r w:rsidRPr="00F251F2">
              <w:rPr>
                <w:b/>
                <w:sz w:val="20"/>
                <w:szCs w:val="20"/>
              </w:rPr>
              <w:t>.</w:t>
            </w:r>
            <w:r w:rsidRPr="00F251F2">
              <w:rPr>
                <w:b/>
                <w:sz w:val="20"/>
                <w:szCs w:val="20"/>
                <w:vertAlign w:val="superscript"/>
              </w:rPr>
              <w:footnoteReference w:id="42"/>
            </w:r>
          </w:p>
          <w:p w:rsidR="00D0398F" w:rsidRPr="00F251F2" w:rsidRDefault="001857F3">
            <w:pPr>
              <w:numPr>
                <w:ilvl w:val="0"/>
                <w:numId w:val="31"/>
              </w:numPr>
              <w:tabs>
                <w:tab w:val="left" w:pos="0"/>
                <w:tab w:val="left" w:pos="360"/>
              </w:tabs>
              <w:snapToGrid w:val="0"/>
              <w:spacing w:after="0" w:line="240" w:lineRule="auto"/>
              <w:ind w:right="-64"/>
              <w:rPr>
                <w:b/>
              </w:rPr>
            </w:pPr>
            <w:r w:rsidRPr="00F251F2">
              <w:rPr>
                <w:sz w:val="20"/>
                <w:szCs w:val="20"/>
              </w:rPr>
              <w:t>Diversification of agricultural production based on the recognition of indigenous species and traditional knowledge and practices and the need for conservation of phyto and animal genetic resources</w:t>
            </w:r>
            <w:r w:rsidRPr="00F251F2">
              <w:rPr>
                <w:vertAlign w:val="superscript"/>
              </w:rPr>
              <w:footnoteReference w:id="43"/>
            </w:r>
          </w:p>
          <w:p w:rsidR="00D0398F" w:rsidRPr="00F251F2" w:rsidRDefault="001857F3">
            <w:pPr>
              <w:tabs>
                <w:tab w:val="left" w:pos="0"/>
                <w:tab w:val="left" w:pos="360"/>
              </w:tabs>
              <w:snapToGrid w:val="0"/>
              <w:spacing w:after="0" w:line="240" w:lineRule="auto"/>
              <w:ind w:right="-64"/>
              <w:rPr>
                <w:sz w:val="20"/>
                <w:szCs w:val="20"/>
              </w:rPr>
            </w:pPr>
            <w:r w:rsidRPr="00F251F2">
              <w:rPr>
                <w:b/>
                <w:sz w:val="20"/>
                <w:szCs w:val="20"/>
              </w:rPr>
              <w:t>National Biodiversity Program</w:t>
            </w:r>
            <w:r w:rsidRPr="00F251F2">
              <w:rPr>
                <w:sz w:val="20"/>
                <w:szCs w:val="20"/>
              </w:rPr>
              <w:t>:</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1. Biodiversity conservation</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1.1 Generate new knowledge of the components of biological diversity, to ensure their conservation.</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1.2 Address the underlying causes of fragmentation to achieve ecosystem connectivity.</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1.3 Identify environmental indicators that affect biodiversity and develop methodologies to evaluate the services of mountain, coastal marine and agricultural ecosystems.</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2. Use and management of biodiversity</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2.1. Develop proposed plans of restoration and/or rehabilitation of prioritized ecosystems.</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2.2. Implement the use of biomarkers and environmental technologies aimed at the application of bioremediation and treatment of major pollutants.</w:t>
            </w:r>
          </w:p>
          <w:p w:rsidR="00D0398F" w:rsidRPr="00F251F2" w:rsidRDefault="001857F3">
            <w:pPr>
              <w:numPr>
                <w:ilvl w:val="0"/>
                <w:numId w:val="31"/>
              </w:numPr>
              <w:tabs>
                <w:tab w:val="left" w:pos="0"/>
                <w:tab w:val="left" w:pos="360"/>
              </w:tabs>
              <w:snapToGrid w:val="0"/>
              <w:spacing w:after="0" w:line="240" w:lineRule="auto"/>
              <w:ind w:right="-64"/>
              <w:rPr>
                <w:sz w:val="20"/>
                <w:szCs w:val="20"/>
              </w:rPr>
            </w:pPr>
            <w:r w:rsidRPr="00F251F2">
              <w:rPr>
                <w:sz w:val="20"/>
                <w:szCs w:val="20"/>
              </w:rPr>
              <w:t>2. 3. Develop the planning of biodiversity.</w:t>
            </w:r>
          </w:p>
          <w:p w:rsidR="00D0398F" w:rsidRPr="00F251F2" w:rsidRDefault="001857F3">
            <w:pPr>
              <w:numPr>
                <w:ilvl w:val="0"/>
                <w:numId w:val="31"/>
              </w:numPr>
              <w:tabs>
                <w:tab w:val="left" w:pos="0"/>
                <w:tab w:val="left" w:pos="360"/>
              </w:tabs>
              <w:snapToGrid w:val="0"/>
              <w:spacing w:after="0" w:line="240" w:lineRule="auto"/>
              <w:ind w:right="-64"/>
              <w:rPr>
                <w:smallCaps/>
                <w:sz w:val="20"/>
                <w:szCs w:val="20"/>
              </w:rPr>
            </w:pPr>
            <w:r w:rsidRPr="00F251F2">
              <w:rPr>
                <w:sz w:val="20"/>
                <w:szCs w:val="20"/>
              </w:rPr>
              <w:t>2.4. Differentiate the formulation of adaptation and mitigation measures to avoid the loss of biodiversity.</w:t>
            </w:r>
          </w:p>
        </w:tc>
      </w:tr>
    </w:tbl>
    <w:p w:rsidR="00D0398F" w:rsidRPr="00F251F2" w:rsidRDefault="00D0398F">
      <w:pPr>
        <w:pStyle w:val="Default"/>
        <w:spacing w:line="240" w:lineRule="auto"/>
        <w:jc w:val="both"/>
        <w:rPr>
          <w:rFonts w:asciiTheme="minorHAnsi" w:hAnsiTheme="minorHAnsi" w:cstheme="minorHAnsi"/>
          <w:b/>
          <w:color w:val="auto"/>
          <w:lang w:val="en-US"/>
        </w:rPr>
      </w:pPr>
    </w:p>
    <w:p w:rsidR="00D0398F" w:rsidRPr="00F251F2" w:rsidRDefault="001857F3">
      <w:pPr>
        <w:pStyle w:val="ListParagraph"/>
        <w:spacing w:after="0" w:line="240" w:lineRule="auto"/>
        <w:ind w:left="0"/>
        <w:jc w:val="both"/>
        <w:rPr>
          <w:b/>
          <w:i/>
        </w:rPr>
      </w:pPr>
      <w:r w:rsidRPr="00F251F2">
        <w:rPr>
          <w:b/>
          <w:i/>
        </w:rPr>
        <w:t>1.5.2 Consistency with GEF focal area</w:t>
      </w:r>
    </w:p>
    <w:p w:rsidR="00D0398F" w:rsidRPr="00F251F2" w:rsidRDefault="001857F3">
      <w:pPr>
        <w:spacing w:line="240" w:lineRule="auto"/>
        <w:jc w:val="both"/>
      </w:pPr>
      <w:r w:rsidRPr="00F251F2">
        <w:t xml:space="preserve">The Project will contribute to Programme 7, Objective 3 of the GEF Biodiversity Focal Area by supporting the conservation and sustainable use of agrobiodiversity and plant genetic resources, including globally significant wild relatives. The Project will protect important crop species, and other local varieties. These species and wild relatives are indeed present in the proposed project areas, and this is highly significant to generate local food security and nutrition, and global environmental benefits. In addition, the project will generate co-benefits for the International Treaty of Plant Genetic Resources for Food and Agriculture, hosted by FAO. The project will support in-situ conservation, agriculture practices based on local and traditional knowledge that allow continued evolution and adaptation.  The project will also promote policies that shift the balance in agricultural production in favour of agrobiodiversity, will support climate change adaptation through sustainable agriculture production intensification (“Save and Grow”). </w:t>
      </w:r>
    </w:p>
    <w:p w:rsidR="00D0398F" w:rsidRPr="00F251F2" w:rsidRDefault="001857F3">
      <w:pPr>
        <w:spacing w:line="240" w:lineRule="auto"/>
        <w:jc w:val="both"/>
      </w:pPr>
      <w:r w:rsidRPr="00F251F2">
        <w:t>The Project is also aligned with Programme 9, Objective 4 of the GEF Biodiversity Focal Area by promoting biodiversity and agrobiodiversity mainstreaming in productive landscapes that are globally important given their location adjacent to Protected Areas in Cuba. These areas are relevant to conserving globally significant biodiversity and sustainably using plant genetic resources, associated species and wild relatives that live and reproduce in a continuum within the Protected Areas, buffer zones and productive landscapes. Biological connectivity through corridors is key to support adaptability and resilience of these species, associated microorganisms, pollinators, as part of food chains. The project will support the design and implementation of landscape strategy based on the “Save and Grow” approach, to reduce unsustainable management of natural resources, which a major cause of habitat loss in Cuba. In addition, the Project will support the enhancement of agricultural policy and regulatory frameworks in order to reduce the use of contradictory incentives for agricultural production. Lastly, the project will strengthen the capacities of cooperatives and family farmers and will support sustainable livelihoods to reduce anthropogenic pressures over Protected Areas  and buffer zones.</w:t>
      </w:r>
    </w:p>
    <w:p w:rsidR="00D0398F" w:rsidRPr="00F251F2" w:rsidRDefault="001857F3">
      <w:pPr>
        <w:pStyle w:val="ListParagraph"/>
        <w:spacing w:line="240" w:lineRule="auto"/>
        <w:ind w:left="0"/>
        <w:jc w:val="both"/>
        <w:rPr>
          <w:b/>
          <w:i/>
        </w:rPr>
      </w:pPr>
      <w:r w:rsidRPr="00F251F2">
        <w:rPr>
          <w:b/>
          <w:i/>
        </w:rPr>
        <w:t>1.5.3 Consistency with FAO strategic framework and objectives.</w:t>
      </w:r>
    </w:p>
    <w:p w:rsidR="00D0398F" w:rsidRPr="00F251F2" w:rsidRDefault="001857F3">
      <w:pPr>
        <w:pStyle w:val="ListParagraph"/>
        <w:spacing w:line="240" w:lineRule="auto"/>
        <w:ind w:left="0"/>
        <w:jc w:val="both"/>
        <w:rPr>
          <w:rFonts w:cs="Arial"/>
        </w:rPr>
      </w:pPr>
      <w:r w:rsidRPr="00F251F2">
        <w:t>This project is in line with the FAO Strategic Outcome Framework (2014-2019), particularly with Strategic Objective 2 (SO2): make agriculture, livestock, forestry and fisheries more productive and sustainable. Human resource managers adopt practices that sustainably increase and improve the supply of agricultural goods and services, forestry and fisheries;</w:t>
      </w:r>
    </w:p>
    <w:p w:rsidR="00D0398F" w:rsidRPr="00F251F2" w:rsidRDefault="001857F3">
      <w:pPr>
        <w:pStyle w:val="ListParagraph"/>
        <w:spacing w:line="240" w:lineRule="auto"/>
        <w:ind w:left="0"/>
        <w:jc w:val="both"/>
        <w:rPr>
          <w:rFonts w:cs="Arial"/>
        </w:rPr>
      </w:pPr>
      <w:r w:rsidRPr="00F251F2">
        <w:t>• Outcome 2.1.2 Integrated multisectoral approaches to ecosystem evaluation, management and restoration are identified, evaluated and disseminated and their adoption by stakeholders is encouraged.</w:t>
      </w:r>
    </w:p>
    <w:p w:rsidR="00D0398F" w:rsidRPr="00F251F2" w:rsidRDefault="001857F3">
      <w:pPr>
        <w:pStyle w:val="ListParagraph"/>
        <w:spacing w:line="240" w:lineRule="auto"/>
        <w:ind w:left="0"/>
        <w:jc w:val="both"/>
        <w:rPr>
          <w:rFonts w:cs="Arial"/>
        </w:rPr>
      </w:pPr>
      <w:r w:rsidRPr="00F251F2">
        <w:t>• Outcome 2.1.3 Organizational and institutional capacities of public and private institutions, organizations and networks arereinforced to support innovation and transition to more sustainable agricultural production systems.</w:t>
      </w:r>
    </w:p>
    <w:p w:rsidR="00D0398F" w:rsidRPr="00F251F2" w:rsidRDefault="001857F3">
      <w:pPr>
        <w:pStyle w:val="ListParagraph"/>
        <w:spacing w:line="240" w:lineRule="auto"/>
        <w:ind w:left="0"/>
        <w:jc w:val="both"/>
        <w:rPr>
          <w:rFonts w:cs="Arial"/>
        </w:rPr>
      </w:pPr>
      <w:r w:rsidRPr="00F251F2">
        <w:t>The project is also consistent with FAO Regional Priorities for Latin America and the Caribbean because it is in line with the Climate Change and Environmental Sustainability priority area: [help governments to] reinforce national programmes for the sustainable management of natural resources, mitigation of emissions and adaptation of the agricultural sector to climate change in the new context of development with low carbon emissions.</w:t>
      </w:r>
    </w:p>
    <w:p w:rsidR="00D0398F" w:rsidRPr="00F251F2" w:rsidRDefault="001857F3">
      <w:pPr>
        <w:pStyle w:val="ListParagraph"/>
        <w:spacing w:after="0" w:line="240" w:lineRule="auto"/>
        <w:ind w:left="0"/>
        <w:jc w:val="both"/>
        <w:rPr>
          <w:rFonts w:cs="Arial"/>
        </w:rPr>
      </w:pPr>
      <w:r w:rsidRPr="00F251F2">
        <w:t xml:space="preserve">Lastly, the project is aligned with the National Priority Framework for FAO Technical Assistance in Cuba 2013-2017, particularly in the following working area: Sustainable production of food, seed and animal feed: 1) Agri-food sector production unitsreinforce individual and collective cognitive abilities through technical assistance and from a gender perspective; and 2) Production units have better capabilities to increase production in a scenario that is more favourable for the sustainable management of natural resources. </w:t>
      </w:r>
    </w:p>
    <w:p w:rsidR="00D0398F" w:rsidRPr="00F251F2" w:rsidRDefault="00D0398F">
      <w:pPr>
        <w:pStyle w:val="ListParagraph"/>
        <w:spacing w:after="0" w:line="240" w:lineRule="auto"/>
        <w:ind w:left="0"/>
        <w:jc w:val="both"/>
        <w:rPr>
          <w:b/>
          <w:i/>
          <w:lang w:eastAsia="en-GB"/>
        </w:rPr>
      </w:pPr>
    </w:p>
    <w:bookmarkEnd w:id="35"/>
    <w:p w:rsidR="00093107" w:rsidRPr="00F251F2" w:rsidRDefault="00093107">
      <w:pPr>
        <w:rPr>
          <w:rStyle w:val="Strong"/>
          <w:bCs w:val="0"/>
          <w:sz w:val="28"/>
          <w:szCs w:val="28"/>
        </w:rPr>
      </w:pPr>
      <w:r w:rsidRPr="00F251F2">
        <w:rPr>
          <w:rStyle w:val="Strong"/>
          <w:bCs w:val="0"/>
          <w:sz w:val="28"/>
          <w:szCs w:val="28"/>
        </w:rPr>
        <w:br w:type="page"/>
      </w:r>
    </w:p>
    <w:p w:rsidR="00D0398F" w:rsidRPr="00F251F2" w:rsidRDefault="001857F3">
      <w:pPr>
        <w:pStyle w:val="ListParagraph"/>
        <w:spacing w:after="0" w:line="240" w:lineRule="auto"/>
        <w:ind w:left="0"/>
        <w:jc w:val="both"/>
      </w:pPr>
      <w:r w:rsidRPr="00F251F2">
        <w:rPr>
          <w:rStyle w:val="Strong"/>
          <w:bCs w:val="0"/>
          <w:sz w:val="28"/>
          <w:szCs w:val="28"/>
        </w:rPr>
        <w:t>SECTION 2 – FEASIBILITY</w:t>
      </w:r>
    </w:p>
    <w:p w:rsidR="00D0398F" w:rsidRPr="00F251F2" w:rsidRDefault="001857F3">
      <w:pPr>
        <w:pStyle w:val="Heading2"/>
        <w:jc w:val="both"/>
        <w:rPr>
          <w:rStyle w:val="Strong"/>
          <w:rFonts w:asciiTheme="minorHAnsi" w:hAnsiTheme="minorHAnsi" w:cstheme="minorHAnsi"/>
          <w:bCs w:val="0"/>
          <w:color w:val="auto"/>
          <w:sz w:val="24"/>
          <w:szCs w:val="36"/>
        </w:rPr>
      </w:pPr>
      <w:bookmarkStart w:id="44" w:name="_Toc351128502"/>
      <w:bookmarkStart w:id="45" w:name="_Toc386153672"/>
      <w:bookmarkStart w:id="46" w:name="_Toc519760395"/>
      <w:r w:rsidRPr="00F251F2">
        <w:rPr>
          <w:rStyle w:val="Strong"/>
          <w:rFonts w:asciiTheme="minorHAnsi" w:hAnsiTheme="minorHAnsi"/>
          <w:bCs w:val="0"/>
          <w:color w:val="auto"/>
          <w:sz w:val="24"/>
        </w:rPr>
        <w:t xml:space="preserve">2.1 </w:t>
      </w:r>
      <w:bookmarkEnd w:id="44"/>
      <w:r w:rsidRPr="00F251F2">
        <w:rPr>
          <w:rStyle w:val="Strong"/>
          <w:rFonts w:asciiTheme="minorHAnsi" w:hAnsiTheme="minorHAnsi"/>
          <w:bCs w:val="0"/>
          <w:color w:val="auto"/>
          <w:sz w:val="24"/>
        </w:rPr>
        <w:t xml:space="preserve">SOCIAL AND ENVIRONMENTAL IMPACT </w:t>
      </w:r>
      <w:bookmarkEnd w:id="45"/>
      <w:r w:rsidRPr="00F251F2">
        <w:rPr>
          <w:rStyle w:val="Strong"/>
          <w:rFonts w:asciiTheme="minorHAnsi" w:hAnsiTheme="minorHAnsi"/>
          <w:bCs w:val="0"/>
          <w:color w:val="auto"/>
          <w:sz w:val="24"/>
        </w:rPr>
        <w:t>EVALUATION</w:t>
      </w:r>
      <w:bookmarkEnd w:id="46"/>
    </w:p>
    <w:p w:rsidR="00D0398F" w:rsidRPr="00F251F2" w:rsidRDefault="001857F3">
      <w:pPr>
        <w:pStyle w:val="BodyText0"/>
        <w:spacing w:line="240" w:lineRule="auto"/>
        <w:jc w:val="both"/>
      </w:pPr>
      <w:bookmarkStart w:id="47" w:name="_Toc351128503"/>
      <w:bookmarkStart w:id="48" w:name="_Toc386153673"/>
      <w:r w:rsidRPr="00F251F2">
        <w:t xml:space="preserve">Following </w:t>
      </w:r>
      <w:r w:rsidRPr="00F251F2">
        <w:rPr>
          <w:i/>
        </w:rPr>
        <w:t>FAO’s Environmental and Social Management Guidelines</w:t>
      </w:r>
      <w:r w:rsidRPr="00F251F2">
        <w:rPr>
          <w:rStyle w:val="FootnoteReference"/>
          <w:rFonts w:eastAsiaTheme="majorEastAsia"/>
          <w:lang w:eastAsia="en-GB"/>
        </w:rPr>
        <w:footnoteReference w:id="44"/>
      </w:r>
      <w:r w:rsidRPr="00F251F2">
        <w:t>, the proposed project is classified within the Category Low-moderate</w:t>
      </w:r>
      <w:r w:rsidR="00920D91" w:rsidRPr="00F251F2">
        <w:t>, as som</w:t>
      </w:r>
      <w:r w:rsidR="00E26B0F" w:rsidRPr="00F251F2">
        <w:t>e</w:t>
      </w:r>
      <w:r w:rsidR="00920D91" w:rsidRPr="00F251F2">
        <w:t xml:space="preserve"> of the project activities will be implemented in four legally designated protected areas: Zapata Swamp MRPA, Jobo Rosado MRPA, Tunas de Zaza Wildlife Refuge and Cauto Delta Wildlife Refuge. Agricultural activities are allowed in these areas under Cuban environmental law and due to their management category</w:t>
      </w:r>
      <w:r w:rsidRPr="00F251F2">
        <w:t xml:space="preserve">. Environmental and social impact mitigation plan (Appendix 5). </w:t>
      </w:r>
    </w:p>
    <w:p w:rsidR="00D0398F" w:rsidRPr="00F251F2" w:rsidRDefault="001857F3">
      <w:pPr>
        <w:pStyle w:val="Heading2"/>
        <w:spacing w:before="0"/>
        <w:jc w:val="both"/>
        <w:rPr>
          <w:rStyle w:val="Strong"/>
          <w:rFonts w:asciiTheme="minorHAnsi" w:hAnsiTheme="minorHAnsi" w:cstheme="minorHAnsi"/>
          <w:b w:val="0"/>
          <w:color w:val="auto"/>
          <w:sz w:val="22"/>
          <w:szCs w:val="22"/>
        </w:rPr>
      </w:pPr>
      <w:bookmarkStart w:id="49" w:name="_Toc446598867"/>
      <w:bookmarkStart w:id="50" w:name="_Toc448135133"/>
      <w:bookmarkStart w:id="51" w:name="_Toc519760396"/>
      <w:r w:rsidRPr="00F251F2">
        <w:rPr>
          <w:rStyle w:val="Strong"/>
          <w:rFonts w:asciiTheme="minorHAnsi" w:hAnsiTheme="minorHAnsi"/>
          <w:color w:val="auto"/>
          <w:sz w:val="22"/>
          <w:szCs w:val="22"/>
        </w:rPr>
        <w:t>2.2 RISK MANAGEMENT</w:t>
      </w:r>
      <w:bookmarkEnd w:id="49"/>
      <w:bookmarkEnd w:id="50"/>
      <w:bookmarkEnd w:id="51"/>
    </w:p>
    <w:p w:rsidR="00D0398F" w:rsidRPr="00F251F2" w:rsidRDefault="001857F3">
      <w:pPr>
        <w:pStyle w:val="BodyText0"/>
        <w:spacing w:after="0" w:line="240" w:lineRule="auto"/>
        <w:jc w:val="both"/>
        <w:rPr>
          <w:rFonts w:cstheme="minorHAnsi"/>
          <w:szCs w:val="22"/>
        </w:rPr>
      </w:pPr>
      <w:r w:rsidRPr="00F251F2">
        <w:t>Project risks were identified and analysed during its preparation and mitigation measures have been incorporated into the design of the project (see Risk Matrix in Appendix 4). With the support and supervision of FAO, the Project Steering Committee (PSC) will be responsible for managing these risks as well as the effective implementation of mitigation measures. The Monitoring and Evaluation system (M&amp;E) will be used to monitor indicators of outcomes and outputs, project risks and mitigation measures. The PSC shall also be responsible for monitoring the effectiveness of mitigation measures and adjust mitigation strategies as needed, and to identify and manage any new risk that was not been identified during the preparation of the Project, in collaboration with the project partners.</w:t>
      </w:r>
    </w:p>
    <w:p w:rsidR="00D0398F" w:rsidRPr="00F251F2" w:rsidRDefault="001857F3">
      <w:pPr>
        <w:pStyle w:val="BodyText0"/>
        <w:spacing w:line="240" w:lineRule="auto"/>
        <w:jc w:val="both"/>
        <w:rPr>
          <w:rFonts w:cstheme="minorHAnsi"/>
          <w:szCs w:val="22"/>
        </w:rPr>
      </w:pPr>
      <w:r w:rsidRPr="00F251F2">
        <w:t>The six-monthly Project Progress Report (PPR) (see subsection 3.5.3) is the main monitoring and risk management instrument. The PPR includes a section of systematic risk monitoring and mitigation actions that were identified in the previous PPR. The PPR also includes a section to identify any new risks or risks that have not been addressed yet, rating and mitigation actions, as well as the staff responsible for monitoring such actions and estimated duration of the same. FAO will monitor the project risk management and the follow up as needed, providing support for adjusting and implementing mitigation strategies. The preparation of reports on risks monitoring and rating will also be part of the Annual Project Implementation Review (PIR) prepared by FAO and submitted to the GEF Secretariat (see Section 3.5.3)</w:t>
      </w:r>
    </w:p>
    <w:p w:rsidR="00D0398F" w:rsidRPr="00F251F2" w:rsidRDefault="001857F3">
      <w:pPr>
        <w:pStyle w:val="NoSpacing"/>
        <w:rPr>
          <w:b/>
          <w:lang w:val="en-US"/>
        </w:rPr>
      </w:pPr>
      <w:bookmarkStart w:id="52" w:name="_Toc351128504"/>
      <w:bookmarkStart w:id="53" w:name="_Toc386153674"/>
      <w:bookmarkEnd w:id="47"/>
      <w:bookmarkEnd w:id="48"/>
      <w:r w:rsidRPr="00F251F2">
        <w:rPr>
          <w:b/>
          <w:lang w:val="en-US"/>
        </w:rPr>
        <w:t xml:space="preserve">2.2.1 </w:t>
      </w:r>
      <w:bookmarkEnd w:id="52"/>
      <w:r w:rsidRPr="00F251F2">
        <w:rPr>
          <w:b/>
          <w:lang w:val="en-US"/>
        </w:rPr>
        <w:t>Risks and mitigation measures</w:t>
      </w:r>
      <w:bookmarkEnd w:id="53"/>
    </w:p>
    <w:p w:rsidR="00D0398F" w:rsidRPr="00F251F2" w:rsidRDefault="001857F3">
      <w:pPr>
        <w:spacing w:after="0" w:line="240" w:lineRule="auto"/>
        <w:jc w:val="both"/>
        <w:rPr>
          <w:rStyle w:val="Strong"/>
          <w:rFonts w:cs="Calibri"/>
          <w:szCs w:val="24"/>
        </w:rPr>
      </w:pPr>
      <w:r w:rsidRPr="00F251F2">
        <w:rPr>
          <w:rStyle w:val="Strong"/>
          <w:b w:val="0"/>
          <w:szCs w:val="24"/>
        </w:rPr>
        <w:t>A summary of the analysis of risks identified during project preparation,</w:t>
      </w:r>
      <w:r w:rsidRPr="00F251F2">
        <w:rPr>
          <w:rStyle w:val="CommentTextChar"/>
          <w:rFonts w:asciiTheme="minorHAnsi" w:eastAsiaTheme="minorEastAsia" w:hAnsiTheme="minorHAnsi"/>
          <w:sz w:val="24"/>
          <w:szCs w:val="24"/>
          <w:lang w:val="en-US"/>
        </w:rPr>
        <w:t xml:space="preserve"> their</w:t>
      </w:r>
      <w:r w:rsidRPr="00F251F2">
        <w:t xml:space="preserve"> likelihood of occurrence and proposed mitigation </w:t>
      </w:r>
      <w:bookmarkStart w:id="54" w:name="_Toc423447964"/>
      <w:r w:rsidRPr="00F251F2">
        <w:t xml:space="preserve">measures </w:t>
      </w:r>
      <w:r w:rsidRPr="00F251F2">
        <w:rPr>
          <w:rStyle w:val="Strong"/>
          <w:b w:val="0"/>
          <w:szCs w:val="24"/>
        </w:rPr>
        <w:t>are</w:t>
      </w:r>
      <w:r w:rsidRPr="00F251F2">
        <w:rPr>
          <w:rStyle w:val="CommentTextChar"/>
          <w:rFonts w:asciiTheme="minorHAnsi" w:eastAsiaTheme="minorEastAsia" w:hAnsiTheme="minorHAnsi"/>
          <w:sz w:val="24"/>
          <w:szCs w:val="24"/>
          <w:lang w:val="en-US"/>
        </w:rPr>
        <w:t xml:space="preserve"> set out in APPENDIX</w:t>
      </w:r>
      <w:r w:rsidRPr="00F251F2">
        <w:rPr>
          <w:rStyle w:val="Strong"/>
          <w:b w:val="0"/>
          <w:szCs w:val="24"/>
        </w:rPr>
        <w:t xml:space="preserve"> 4.</w:t>
      </w:r>
    </w:p>
    <w:p w:rsidR="00D0398F" w:rsidRPr="00F251F2" w:rsidRDefault="00D0398F">
      <w:pPr>
        <w:spacing w:after="0" w:line="240" w:lineRule="auto"/>
        <w:jc w:val="both"/>
        <w:rPr>
          <w:rStyle w:val="Strong"/>
          <w:rFonts w:cs="Calibri"/>
          <w:szCs w:val="24"/>
        </w:rPr>
      </w:pPr>
    </w:p>
    <w:p w:rsidR="00D0398F" w:rsidRPr="00F251F2" w:rsidRDefault="001857F3">
      <w:pPr>
        <w:spacing w:after="0" w:line="240" w:lineRule="auto"/>
        <w:jc w:val="both"/>
        <w:rPr>
          <w:b/>
          <w:szCs w:val="24"/>
        </w:rPr>
      </w:pPr>
      <w:r w:rsidRPr="00F251F2">
        <w:rPr>
          <w:rStyle w:val="Strong"/>
          <w:szCs w:val="24"/>
        </w:rPr>
        <w:t>RISK MATRIX</w:t>
      </w:r>
      <w:bookmarkEnd w:id="54"/>
      <w:r w:rsidRPr="00F251F2">
        <w:rPr>
          <w:rStyle w:val="Strong"/>
          <w:szCs w:val="24"/>
        </w:rPr>
        <w:t>.</w:t>
      </w:r>
    </w:p>
    <w:p w:rsidR="00D0398F" w:rsidRPr="00F251F2" w:rsidRDefault="001857F3">
      <w:pPr>
        <w:spacing w:after="0" w:line="240" w:lineRule="auto"/>
        <w:jc w:val="both"/>
        <w:rPr>
          <w:b/>
          <w:szCs w:val="24"/>
        </w:rPr>
      </w:pPr>
      <w:bookmarkStart w:id="55" w:name="_Toc386153675"/>
      <w:bookmarkStart w:id="56" w:name="_Toc351128505"/>
      <w:r w:rsidRPr="00F251F2">
        <w:rPr>
          <w:b/>
          <w:szCs w:val="24"/>
        </w:rPr>
        <w:t>2.2.2 Analysis of fiduciary risk and mitigation measures (only for OPIM projects)</w:t>
      </w:r>
      <w:bookmarkStart w:id="57" w:name="_Toc351128506"/>
      <w:bookmarkStart w:id="58" w:name="_Toc251081666"/>
      <w:bookmarkStart w:id="59" w:name="_Toc386153676"/>
      <w:bookmarkEnd w:id="55"/>
      <w:bookmarkEnd w:id="56"/>
    </w:p>
    <w:p w:rsidR="00D0398F" w:rsidRPr="00F251F2" w:rsidRDefault="00D0398F">
      <w:pPr>
        <w:spacing w:after="0" w:line="240" w:lineRule="auto"/>
        <w:jc w:val="both"/>
        <w:rPr>
          <w:rStyle w:val="Strong"/>
          <w:rFonts w:cstheme="minorHAnsi"/>
          <w:b w:val="0"/>
          <w:szCs w:val="24"/>
        </w:rPr>
      </w:pPr>
    </w:p>
    <w:p w:rsidR="00093107" w:rsidRPr="00F251F2" w:rsidRDefault="00093107">
      <w:pPr>
        <w:rPr>
          <w:rStyle w:val="Strong"/>
          <w:sz w:val="28"/>
          <w:szCs w:val="28"/>
        </w:rPr>
      </w:pPr>
      <w:r w:rsidRPr="00F251F2">
        <w:rPr>
          <w:rStyle w:val="Strong"/>
          <w:sz w:val="28"/>
          <w:szCs w:val="28"/>
        </w:rPr>
        <w:br w:type="page"/>
      </w:r>
    </w:p>
    <w:p w:rsidR="00D0398F" w:rsidRPr="00F251F2" w:rsidRDefault="001857F3">
      <w:pPr>
        <w:spacing w:after="0" w:line="240" w:lineRule="auto"/>
        <w:jc w:val="both"/>
        <w:rPr>
          <w:rStyle w:val="Strong"/>
          <w:rFonts w:eastAsiaTheme="majorEastAsia" w:cstheme="minorHAnsi"/>
          <w:sz w:val="28"/>
          <w:szCs w:val="28"/>
        </w:rPr>
      </w:pPr>
      <w:r w:rsidRPr="00F251F2">
        <w:rPr>
          <w:rStyle w:val="Strong"/>
          <w:sz w:val="28"/>
          <w:szCs w:val="28"/>
        </w:rPr>
        <w:t xml:space="preserve">SECTION 3 – </w:t>
      </w:r>
      <w:bookmarkEnd w:id="57"/>
      <w:r w:rsidRPr="00F251F2">
        <w:rPr>
          <w:rStyle w:val="Strong"/>
          <w:sz w:val="28"/>
          <w:szCs w:val="28"/>
        </w:rPr>
        <w:t>IMPLEMENTATION AND MANAGEMENT ARRANGEMENTS</w:t>
      </w:r>
      <w:bookmarkEnd w:id="58"/>
      <w:bookmarkEnd w:id="59"/>
    </w:p>
    <w:p w:rsidR="00D0398F" w:rsidRPr="00F251F2" w:rsidRDefault="001857F3">
      <w:pPr>
        <w:pStyle w:val="Heading2"/>
        <w:jc w:val="both"/>
        <w:rPr>
          <w:rStyle w:val="Strong"/>
          <w:rFonts w:asciiTheme="minorHAnsi" w:hAnsiTheme="minorHAnsi" w:cstheme="minorHAnsi"/>
          <w:bCs w:val="0"/>
          <w:color w:val="auto"/>
          <w:sz w:val="24"/>
        </w:rPr>
      </w:pPr>
      <w:bookmarkStart w:id="60" w:name="_Toc351128507"/>
      <w:bookmarkStart w:id="61" w:name="_Toc251084939"/>
      <w:bookmarkStart w:id="62" w:name="_Toc386153677"/>
      <w:bookmarkStart w:id="63" w:name="_Toc519760397"/>
      <w:r w:rsidRPr="00F251F2">
        <w:rPr>
          <w:rStyle w:val="Strong"/>
          <w:rFonts w:asciiTheme="minorHAnsi" w:hAnsiTheme="minorHAnsi"/>
          <w:bCs w:val="0"/>
          <w:color w:val="auto"/>
          <w:sz w:val="24"/>
        </w:rPr>
        <w:t xml:space="preserve">3.1 </w:t>
      </w:r>
      <w:bookmarkEnd w:id="60"/>
      <w:r w:rsidRPr="00F251F2">
        <w:rPr>
          <w:rStyle w:val="Strong"/>
          <w:rFonts w:asciiTheme="minorHAnsi" w:hAnsiTheme="minorHAnsi"/>
          <w:bCs w:val="0"/>
          <w:color w:val="auto"/>
          <w:sz w:val="24"/>
        </w:rPr>
        <w:t>INSTITUTIONAL ARRANGEMENTS</w:t>
      </w:r>
      <w:bookmarkEnd w:id="61"/>
      <w:bookmarkEnd w:id="62"/>
      <w:bookmarkEnd w:id="63"/>
    </w:p>
    <w:p w:rsidR="00D0398F" w:rsidRPr="00F251F2" w:rsidRDefault="001857F3">
      <w:pPr>
        <w:spacing w:line="240" w:lineRule="auto"/>
        <w:jc w:val="both"/>
        <w:rPr>
          <w:rFonts w:cs="Arial"/>
        </w:rPr>
      </w:pPr>
      <w:r w:rsidRPr="00F251F2">
        <w:t xml:space="preserve">In addition to FAO as the GEF implementing agency, the project will be implemented under the responsibility of the Ministry of Agriculture (MINAG) represented by Department of Science, Innovation and Environment. Similarly, three institutions will be key government implementing partners: </w:t>
      </w:r>
      <w:r w:rsidRPr="00F251F2">
        <w:rPr>
          <w:szCs w:val="24"/>
        </w:rPr>
        <w:t>the “Alejandro de Humboldt” Institution of Fundamental Research in Tropical Agriculture (INIFAT)</w:t>
      </w:r>
      <w:r w:rsidRPr="00F251F2">
        <w:t xml:space="preserve">, the </w:t>
      </w:r>
      <w:r w:rsidRPr="00F251F2">
        <w:rPr>
          <w:szCs w:val="24"/>
        </w:rPr>
        <w:t xml:space="preserve">Research Centre for Tropical Agriculture Animal Improvement (CIMAGT) and Basic Units for the Protection of Flora and Fauna. These three institutions, all answerable to the Ministry of Agriculture </w:t>
      </w:r>
      <w:r w:rsidRPr="00F251F2">
        <w:t>will be responsible for ensuring the coordination of the three project components and coordination and partnership with other partners, local communities and entities.</w:t>
      </w:r>
    </w:p>
    <w:p w:rsidR="00D0398F" w:rsidRPr="00F251F2" w:rsidRDefault="001857F3">
      <w:pPr>
        <w:spacing w:line="240" w:lineRule="auto"/>
        <w:jc w:val="both"/>
        <w:rPr>
          <w:rFonts w:eastAsia="Times New Roman" w:cs="Arial"/>
          <w:szCs w:val="24"/>
        </w:rPr>
      </w:pPr>
      <w:r w:rsidRPr="00F251F2">
        <w:rPr>
          <w:szCs w:val="24"/>
        </w:rPr>
        <w:t>FAO and the implementing partners will work with the implementing bodies of other programmes and projects to identify opportunities and mechanisms to facilitate synergies with other relevant projects supported by GEF and projects supported by other donors. This partnership will be achieved through: (i) informal communications between GEF bodies and partners implementing other programmes and projects; (Ii) exchange of information and materials from other projects.</w:t>
      </w:r>
    </w:p>
    <w:p w:rsidR="00D0398F" w:rsidRPr="00F251F2" w:rsidRDefault="001857F3">
      <w:pPr>
        <w:spacing w:line="240" w:lineRule="auto"/>
        <w:jc w:val="both"/>
        <w:rPr>
          <w:rFonts w:eastAsia="Times New Roman" w:cs="Arial"/>
          <w:szCs w:val="24"/>
        </w:rPr>
      </w:pPr>
      <w:r w:rsidRPr="00F251F2">
        <w:rPr>
          <w:szCs w:val="24"/>
        </w:rPr>
        <w:t>The project will develop arrangements for partnership with the following GEF initiative:</w:t>
      </w:r>
      <w:bookmarkStart w:id="64" w:name="_Toc351128508"/>
      <w:bookmarkStart w:id="65" w:name="_Toc251084940"/>
      <w:bookmarkStart w:id="66" w:name="_Toc386153678"/>
    </w:p>
    <w:p w:rsidR="00D0398F" w:rsidRPr="00F251F2" w:rsidRDefault="001857F3">
      <w:pPr>
        <w:spacing w:line="240" w:lineRule="auto"/>
        <w:jc w:val="both"/>
        <w:rPr>
          <w:rStyle w:val="Strong"/>
          <w:rFonts w:cstheme="minorHAnsi"/>
          <w:b w:val="0"/>
        </w:rPr>
      </w:pPr>
      <w:r w:rsidRPr="00F251F2">
        <w:t xml:space="preserve">GEF/PNUMA Project # 4158: “Agricultural Biodiversity Conservation in Biosphere Reserves in Cuba:  Bridging Managed and Natural Landscapes”. This project will be developed in Cuban protected areas under strict conservation arrangements. The approach implemented by the project in the two Biosphere reserves in Cuba – one in the western part of Pinar del Rio and the other in the easternmost part of the province of Holgiun and Guantánamo – is to carry out an evaluation of agricultural landscapes, their extent, location, management practices and species composition for agricultural biodiversity and other plant species in general and provide resources to monitor their interactions. Because agricultural landscapes have an important component that adds value to the biosphere reserve in terms of local management capacity and knowledge and sustainable production of goods and services in reserves, the project also examines organization in the reserves in terms of living and welfare standards of family holdings and communities. </w:t>
      </w:r>
    </w:p>
    <w:p w:rsidR="00D0398F" w:rsidRPr="00F251F2" w:rsidRDefault="001857F3">
      <w:pPr>
        <w:pStyle w:val="Heading2"/>
        <w:jc w:val="both"/>
        <w:rPr>
          <w:rStyle w:val="Strong"/>
          <w:rFonts w:asciiTheme="minorHAnsi" w:eastAsiaTheme="minorEastAsia" w:hAnsiTheme="minorHAnsi" w:cstheme="minorHAnsi"/>
          <w:color w:val="auto"/>
          <w:sz w:val="24"/>
          <w:szCs w:val="22"/>
        </w:rPr>
      </w:pPr>
      <w:bookmarkStart w:id="67" w:name="_Toc519760398"/>
      <w:r w:rsidRPr="00F251F2">
        <w:rPr>
          <w:rStyle w:val="Strong"/>
          <w:rFonts w:asciiTheme="minorHAnsi" w:hAnsiTheme="minorHAnsi"/>
          <w:color w:val="auto"/>
          <w:sz w:val="24"/>
        </w:rPr>
        <w:t xml:space="preserve">3.2 </w:t>
      </w:r>
      <w:bookmarkEnd w:id="64"/>
      <w:r w:rsidRPr="00F251F2">
        <w:rPr>
          <w:rStyle w:val="Strong"/>
          <w:rFonts w:asciiTheme="minorHAnsi" w:hAnsiTheme="minorHAnsi"/>
          <w:color w:val="auto"/>
          <w:sz w:val="24"/>
        </w:rPr>
        <w:t>IMPLEMENTATION ARRANGEMENTS</w:t>
      </w:r>
      <w:bookmarkEnd w:id="65"/>
      <w:bookmarkEnd w:id="66"/>
      <w:bookmarkEnd w:id="67"/>
    </w:p>
    <w:p w:rsidR="00D0398F" w:rsidRPr="00F251F2" w:rsidRDefault="001857F3">
      <w:pPr>
        <w:spacing w:after="0" w:line="240" w:lineRule="auto"/>
        <w:jc w:val="both"/>
        <w:rPr>
          <w:rFonts w:cs="Arial"/>
        </w:rPr>
      </w:pPr>
      <w:r w:rsidRPr="00F251F2">
        <w:t xml:space="preserve">As indicated, the Food and Agriculture Organization of the United Nations (FAO) is the GEF agency responsible for supervising and providing technical support during project implementation. Furthermore, at the request of MINAG (letter Nº </w:t>
      </w:r>
      <w:r w:rsidR="00317B3F" w:rsidRPr="00F251F2">
        <w:t>324/2016)</w:t>
      </w:r>
      <w:r w:rsidRPr="00F251F2">
        <w:t>, FAO will be responsible for project financial and operational implementation as well as acting as the implementing agency. This means that FAO will provide procurement services and financial management services for GEF resources.</w:t>
      </w:r>
    </w:p>
    <w:p w:rsidR="00D0398F" w:rsidRPr="00F251F2" w:rsidRDefault="00D0398F">
      <w:pPr>
        <w:spacing w:after="0" w:line="240" w:lineRule="auto"/>
        <w:jc w:val="both"/>
        <w:rPr>
          <w:rFonts w:cs="Arial"/>
        </w:rPr>
      </w:pPr>
    </w:p>
    <w:p w:rsidR="00D0398F" w:rsidRPr="00F251F2" w:rsidRDefault="001857F3">
      <w:pPr>
        <w:spacing w:line="240" w:lineRule="auto"/>
        <w:jc w:val="both"/>
        <w:rPr>
          <w:rFonts w:cs="Arial"/>
        </w:rPr>
      </w:pPr>
      <w:r w:rsidRPr="00F251F2">
        <w:t xml:space="preserve">For project strategic decisions, a </w:t>
      </w:r>
      <w:r w:rsidRPr="00F251F2">
        <w:rPr>
          <w:b/>
        </w:rPr>
        <w:t xml:space="preserve">Project Steering Committee (PSC) </w:t>
      </w:r>
      <w:r w:rsidRPr="00F251F2">
        <w:t>will be established, comprise of MINAG, MINCEX, CITMA, CIMAGT, INIFAT and Flora y Fauna and will include four regional coordinators and the FAO Representation in Cuba. Its main function is to guide project implementation, verify and approve annual work plans, approve financial and technical reports and provide the strategic guidance necessary for carrying out the project.</w:t>
      </w:r>
    </w:p>
    <w:p w:rsidR="00D0398F" w:rsidRPr="00F251F2" w:rsidRDefault="001857F3">
      <w:pPr>
        <w:jc w:val="both"/>
      </w:pPr>
      <w:r w:rsidRPr="00F251F2">
        <w:t xml:space="preserve">The Ministry of Agriculture will appoint a </w:t>
      </w:r>
      <w:r w:rsidRPr="00F251F2">
        <w:rPr>
          <w:b/>
        </w:rPr>
        <w:t xml:space="preserve">National Project Director (NPD) </w:t>
      </w:r>
      <w:r w:rsidRPr="00F251F2">
        <w:t xml:space="preserve">who will be responsible for supervising and providing guidance on policies and priorities supported by the project. The NPD will also be responsible for coordinating activities with all stakeholders in project components in conjunction with the National </w:t>
      </w:r>
      <w:r w:rsidR="002E1728" w:rsidRPr="00F251F2">
        <w:t xml:space="preserve">Operations Officer </w:t>
      </w:r>
      <w:r w:rsidRPr="00F251F2">
        <w:t>. He or she will be responsible for promptly requesting the disbursement of GEF funds for project implementation, strictly based on the approved Project Work Plan (Appendix 2) and the Annual Work Plan (AWP). The implementation scheme is shown in Figure 7.The project main office includes the National Project Director and other three researchers/specialists who will participate in the support and coordination of the different activities for project implementation (Cofinancing by Cuban Government)</w:t>
      </w:r>
    </w:p>
    <w:p w:rsidR="00D938E6" w:rsidRPr="00F251F2" w:rsidRDefault="001857F3" w:rsidP="00093107">
      <w:pPr>
        <w:spacing w:line="240" w:lineRule="auto"/>
        <w:jc w:val="both"/>
        <w:rPr>
          <w:b/>
          <w:szCs w:val="24"/>
        </w:rPr>
      </w:pPr>
      <w:r w:rsidRPr="00F251F2">
        <w:rPr>
          <w:szCs w:val="24"/>
        </w:rPr>
        <w:t xml:space="preserve">A </w:t>
      </w:r>
      <w:r w:rsidRPr="00F251F2">
        <w:rPr>
          <w:b/>
          <w:szCs w:val="24"/>
        </w:rPr>
        <w:t>Project Team (PT)</w:t>
      </w:r>
      <w:r w:rsidRPr="00F251F2">
        <w:rPr>
          <w:szCs w:val="24"/>
        </w:rPr>
        <w:t xml:space="preserve"> will be setup funded by the GEF. The main function of the PT, following the guidelines of the Steering Committee, is to ensure project coordination and implementation through the effective implementation of annual work plans. It will be made up of a </w:t>
      </w:r>
      <w:r w:rsidRPr="00F251F2">
        <w:rPr>
          <w:b/>
          <w:szCs w:val="24"/>
        </w:rPr>
        <w:t>National Operations Officer (NOO)</w:t>
      </w:r>
      <w:r w:rsidRPr="00F251F2">
        <w:rPr>
          <w:szCs w:val="24"/>
        </w:rPr>
        <w:t xml:space="preserve"> as well as two accounting and finance assistance and specialist consultants (communication, specialists in plant and animal genetic resources, sustainable land and natural resource management) who will be recruited for shorter periods.</w:t>
      </w:r>
    </w:p>
    <w:p w:rsidR="00D0398F" w:rsidRPr="00F251F2" w:rsidRDefault="001857F3">
      <w:pPr>
        <w:spacing w:line="240" w:lineRule="auto"/>
        <w:rPr>
          <w:b/>
          <w:szCs w:val="24"/>
        </w:rPr>
      </w:pPr>
      <w:r w:rsidRPr="00F251F2">
        <w:rPr>
          <w:b/>
          <w:szCs w:val="24"/>
        </w:rPr>
        <w:t>Figure 7. COBIMAS Implementation arrangements</w:t>
      </w:r>
    </w:p>
    <w:p w:rsidR="00D0398F" w:rsidRPr="00F251F2" w:rsidRDefault="001857F3">
      <w:pPr>
        <w:spacing w:line="240" w:lineRule="auto"/>
        <w:jc w:val="center"/>
      </w:pPr>
      <w:r w:rsidRPr="00F251F2">
        <w:rPr>
          <w:lang w:val="en-GB" w:eastAsia="en-GB"/>
        </w:rPr>
        <w:drawing>
          <wp:inline distT="0" distB="0" distL="0" distR="0" wp14:anchorId="511880A6" wp14:editId="340C33B3">
            <wp:extent cx="4886507" cy="3620861"/>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89082" cy="3622769"/>
                    </a:xfrm>
                    <a:prstGeom prst="rect">
                      <a:avLst/>
                    </a:prstGeom>
                    <a:noFill/>
                    <a:ln>
                      <a:noFill/>
                    </a:ln>
                  </pic:spPr>
                </pic:pic>
              </a:graphicData>
            </a:graphic>
          </wp:inline>
        </w:drawing>
      </w:r>
    </w:p>
    <w:p w:rsidR="00D0398F" w:rsidRPr="00F251F2" w:rsidRDefault="001857F3">
      <w:pPr>
        <w:spacing w:line="240" w:lineRule="auto"/>
        <w:jc w:val="both"/>
        <w:rPr>
          <w:szCs w:val="24"/>
        </w:rPr>
      </w:pPr>
      <w:r w:rsidRPr="00F251F2">
        <w:rPr>
          <w:szCs w:val="24"/>
        </w:rPr>
        <w:t>The National Operations Officer will be in charge of day-to-day project management and technical supervision, including (i) close coordination and monitoring of project implementation activities, (ii) day-to-day management, (iii) coordination with other related initiatives, (iv) ensuring a high level of cooperation between participating institutions and organizations at national and local level, (v) tracking project progress and ensuring timely delivery of inputs and outputs; (vi) implementing and managing the project monitoring plan and its communication programme, (vii) organizing annual project workshops and meetings to monitor project progress and annual prepare work plans and budgets (AWP), vii) presenting the PPRs and the AWP to the Project Steering Committee (PSC) and FAO; (viii) acting as PSC Secretariat; (ix) preparing the PIR and providing support for organization of the mid-term review and final evaluation.</w:t>
      </w:r>
    </w:p>
    <w:p w:rsidR="00D0398F" w:rsidRPr="00F251F2" w:rsidRDefault="001857F3">
      <w:pPr>
        <w:spacing w:line="240" w:lineRule="auto"/>
        <w:jc w:val="both"/>
      </w:pPr>
      <w:r w:rsidRPr="00F251F2">
        <w:rPr>
          <w:szCs w:val="24"/>
        </w:rPr>
        <w:t xml:space="preserve">Similarly, under FAO rules and procedures and in accordance with this project </w:t>
      </w:r>
      <w:r w:rsidRPr="00F251F2">
        <w:t>document and the AWP, the NOO will identify the expenses and disbursements, which must be requested from FAO for timely project implementation. The NOO will supervise, provide technical support and evaluate the reports and outputs from project national consultants (financed by GEF funds).</w:t>
      </w:r>
    </w:p>
    <w:p w:rsidR="00D0398F" w:rsidRPr="00F251F2" w:rsidRDefault="001857F3">
      <w:pPr>
        <w:spacing w:line="240" w:lineRule="auto"/>
        <w:jc w:val="both"/>
        <w:rPr>
          <w:rFonts w:eastAsia="Times New Roman" w:cs="Arial"/>
        </w:rPr>
      </w:pPr>
      <w:r w:rsidRPr="00F251F2">
        <w:t xml:space="preserve">The </w:t>
      </w:r>
      <w:r w:rsidRPr="00F251F2">
        <w:rPr>
          <w:b/>
        </w:rPr>
        <w:t xml:space="preserve">Accounting and financial assistants </w:t>
      </w:r>
      <w:r w:rsidRPr="00F251F2">
        <w:t>will be responsible for</w:t>
      </w:r>
      <w:r w:rsidR="002E1728" w:rsidRPr="00F251F2">
        <w:t xml:space="preserve"> </w:t>
      </w:r>
      <w:r w:rsidRPr="00F251F2">
        <w:t>ensuring the timely implementation of project activities, coordinating project operation arrangements, managing the daily project budget, including monitoring cash availability, preparing the budget to be reviewed by the National Coordinator and National Project Director as well as ensuring accurate records of all relevant data for operational and financial oversight.</w:t>
      </w:r>
    </w:p>
    <w:p w:rsidR="00D0398F" w:rsidRPr="00F251F2" w:rsidRDefault="001857F3">
      <w:pPr>
        <w:spacing w:line="240" w:lineRule="auto"/>
        <w:jc w:val="both"/>
      </w:pPr>
      <w:r w:rsidRPr="00F251F2">
        <w:t xml:space="preserve">The Draft Terms of Reference (DTRs) of the NOO and Project Team are set out in APPENDIX 6. </w:t>
      </w:r>
    </w:p>
    <w:p w:rsidR="00D0398F" w:rsidRPr="00F251F2" w:rsidRDefault="001857F3">
      <w:pPr>
        <w:spacing w:line="240" w:lineRule="auto"/>
        <w:jc w:val="both"/>
        <w:rPr>
          <w:szCs w:val="24"/>
        </w:rPr>
      </w:pPr>
      <w:r w:rsidRPr="00F251F2">
        <w:rPr>
          <w:b/>
          <w:szCs w:val="24"/>
        </w:rPr>
        <w:t>3.2.1 Functions and responsibilities of FAO</w:t>
      </w:r>
    </w:p>
    <w:p w:rsidR="00D0398F" w:rsidRPr="00F251F2" w:rsidRDefault="001857F3">
      <w:pPr>
        <w:spacing w:after="0" w:line="240" w:lineRule="auto"/>
        <w:jc w:val="both"/>
        <w:rPr>
          <w:b/>
          <w:i/>
          <w:szCs w:val="24"/>
        </w:rPr>
      </w:pPr>
      <w:r w:rsidRPr="00F251F2">
        <w:rPr>
          <w:b/>
          <w:i/>
          <w:szCs w:val="24"/>
        </w:rPr>
        <w:t>Role of FAO in the Project governance structure</w:t>
      </w:r>
    </w:p>
    <w:p w:rsidR="00D0398F" w:rsidRPr="00F251F2" w:rsidRDefault="001857F3">
      <w:pPr>
        <w:spacing w:after="0" w:line="240" w:lineRule="auto"/>
        <w:jc w:val="both"/>
        <w:rPr>
          <w:b/>
          <w:i/>
          <w:szCs w:val="24"/>
        </w:rPr>
      </w:pPr>
      <w:r w:rsidRPr="00F251F2">
        <w:rPr>
          <w:szCs w:val="24"/>
        </w:rPr>
        <w:t>FAO will be the project implementing agency as well as the financing and operational agency. As the GEF's Implementation Agency, FAO will supervise and provide technical guidance for project implementation. GEF resources will be administered in accordance with FAO rules and procedures and in accordance with the agreement between FAO and the GEF Trust. As the project Implementing Agency, FAO will be in charge of:</w:t>
      </w:r>
    </w:p>
    <w:p w:rsidR="00D0398F" w:rsidRPr="00F251F2" w:rsidRDefault="001857F3">
      <w:pPr>
        <w:numPr>
          <w:ilvl w:val="0"/>
          <w:numId w:val="14"/>
        </w:numPr>
        <w:spacing w:line="240" w:lineRule="auto"/>
        <w:jc w:val="both"/>
        <w:rPr>
          <w:szCs w:val="24"/>
        </w:rPr>
      </w:pPr>
      <w:r w:rsidRPr="00F251F2">
        <w:rPr>
          <w:szCs w:val="24"/>
        </w:rPr>
        <w:t>administrate GEF funds in accordance with FAO rules;</w:t>
      </w:r>
    </w:p>
    <w:p w:rsidR="00D0398F" w:rsidRPr="00F251F2" w:rsidRDefault="001857F3">
      <w:pPr>
        <w:numPr>
          <w:ilvl w:val="0"/>
          <w:numId w:val="14"/>
        </w:numPr>
        <w:spacing w:line="240" w:lineRule="auto"/>
        <w:jc w:val="both"/>
        <w:rPr>
          <w:szCs w:val="24"/>
        </w:rPr>
      </w:pPr>
      <w:r w:rsidRPr="00F251F2">
        <w:rPr>
          <w:szCs w:val="24"/>
        </w:rPr>
        <w:t xml:space="preserve">oversee project implementation in accordance with the project document, work plans, budgets, agreements with co-financiers and FAO rules and procedures; </w:t>
      </w:r>
    </w:p>
    <w:p w:rsidR="00D0398F" w:rsidRPr="00F251F2" w:rsidRDefault="001857F3">
      <w:pPr>
        <w:numPr>
          <w:ilvl w:val="0"/>
          <w:numId w:val="14"/>
        </w:numPr>
        <w:spacing w:line="240" w:lineRule="auto"/>
        <w:jc w:val="both"/>
        <w:rPr>
          <w:szCs w:val="24"/>
        </w:rPr>
      </w:pPr>
      <w:r w:rsidRPr="00F251F2">
        <w:rPr>
          <w:szCs w:val="24"/>
        </w:rPr>
        <w:t>providing technical guidance to ensure the respective technical quality is applied in project activities as appropriate;</w:t>
      </w:r>
    </w:p>
    <w:p w:rsidR="00D0398F" w:rsidRPr="00F251F2" w:rsidRDefault="001857F3">
      <w:pPr>
        <w:numPr>
          <w:ilvl w:val="0"/>
          <w:numId w:val="14"/>
        </w:numPr>
        <w:spacing w:line="240" w:lineRule="auto"/>
        <w:jc w:val="both"/>
        <w:rPr>
          <w:szCs w:val="24"/>
        </w:rPr>
      </w:pPr>
      <w:r w:rsidRPr="00F251F2">
        <w:rPr>
          <w:szCs w:val="24"/>
        </w:rPr>
        <w:t xml:space="preserve">carrying out at least one supervision mission per year; </w:t>
      </w:r>
    </w:p>
    <w:p w:rsidR="00D0398F" w:rsidRPr="00F251F2" w:rsidRDefault="001857F3">
      <w:pPr>
        <w:numPr>
          <w:ilvl w:val="0"/>
          <w:numId w:val="14"/>
        </w:numPr>
        <w:spacing w:line="240" w:lineRule="auto"/>
        <w:jc w:val="both"/>
        <w:rPr>
          <w:szCs w:val="24"/>
        </w:rPr>
      </w:pPr>
      <w:r w:rsidRPr="00F251F2">
        <w:rPr>
          <w:szCs w:val="24"/>
        </w:rPr>
        <w:t>reporting to the GEF Secretariat and Evaluation Office through the annual Project Implementation Review, on project progress and provide financial reports to the GEF Trustee.</w:t>
      </w:r>
    </w:p>
    <w:p w:rsidR="00D0398F" w:rsidRPr="00F251F2" w:rsidRDefault="001857F3">
      <w:pPr>
        <w:spacing w:line="240" w:lineRule="auto"/>
        <w:jc w:val="both"/>
        <w:rPr>
          <w:szCs w:val="24"/>
        </w:rPr>
      </w:pPr>
      <w:r w:rsidRPr="00F251F2">
        <w:rPr>
          <w:szCs w:val="24"/>
        </w:rPr>
        <w:t>At the request of the Cuban Government, FAO will also be the financial and operational executor of GEF resources, including financial management, procurement of goods and contracting of services following FAO rules and procedures. As the financial executive, FAO will provide semi-annual reports including a financial statement of expenditure of the Steering Committee (SC).</w:t>
      </w:r>
    </w:p>
    <w:p w:rsidR="00D0398F" w:rsidRPr="00F251F2" w:rsidRDefault="001857F3">
      <w:pPr>
        <w:spacing w:line="240" w:lineRule="auto"/>
        <w:jc w:val="both"/>
        <w:rPr>
          <w:szCs w:val="24"/>
        </w:rPr>
      </w:pPr>
      <w:r w:rsidRPr="00F251F2">
        <w:rPr>
          <w:szCs w:val="24"/>
        </w:rPr>
        <w:t xml:space="preserve">In accordance with this project document and the AWP to be approved by the steering committee, FAO will conduct budget reviews to keep the budget up-to-date in the FAO financial system and will send the budget to the Steering Committee to facilitate the planning and implementation of project activities. In conjunction with the PT and the Steering Committee, it will participate in procurement and contracting processes and carry them out. It will also make corresponding payments for the delivery of goods, services and products once they have been requested by the PC on the basis of the AWPs and procurement plans approved annually by the Steering Committee. </w:t>
      </w:r>
    </w:p>
    <w:p w:rsidR="00D0398F" w:rsidRPr="00F251F2" w:rsidRDefault="001857F3">
      <w:pPr>
        <w:spacing w:after="0" w:line="240" w:lineRule="auto"/>
        <w:jc w:val="both"/>
        <w:rPr>
          <w:b/>
          <w:i/>
          <w:szCs w:val="24"/>
        </w:rPr>
      </w:pPr>
      <w:r w:rsidRPr="00F251F2">
        <w:rPr>
          <w:b/>
          <w:i/>
          <w:szCs w:val="24"/>
        </w:rPr>
        <w:t>Roles of FAO in internal organization</w:t>
      </w:r>
    </w:p>
    <w:p w:rsidR="00D0398F" w:rsidRPr="00F251F2" w:rsidRDefault="00D0398F">
      <w:pPr>
        <w:spacing w:after="0" w:line="240" w:lineRule="auto"/>
        <w:jc w:val="both"/>
        <w:rPr>
          <w:szCs w:val="24"/>
        </w:rPr>
      </w:pPr>
    </w:p>
    <w:p w:rsidR="00D0398F" w:rsidRPr="00F251F2" w:rsidRDefault="001857F3">
      <w:pPr>
        <w:spacing w:after="0" w:line="240" w:lineRule="auto"/>
        <w:jc w:val="both"/>
        <w:rPr>
          <w:szCs w:val="24"/>
        </w:rPr>
      </w:pPr>
      <w:r w:rsidRPr="00F251F2">
        <w:rPr>
          <w:szCs w:val="24"/>
        </w:rPr>
        <w:t>Roles and responsibilities of FAO staff are regulated by the FAO Guide to the project cycle</w:t>
      </w:r>
      <w:r w:rsidRPr="00F251F2">
        <w:rPr>
          <w:rStyle w:val="FootnoteReference"/>
          <w:szCs w:val="24"/>
        </w:rPr>
        <w:footnoteReference w:id="45"/>
      </w:r>
      <w:r w:rsidRPr="00F251F2">
        <w:rPr>
          <w:szCs w:val="24"/>
        </w:rPr>
        <w:t xml:space="preserve"> and its updates.</w:t>
      </w:r>
    </w:p>
    <w:p w:rsidR="00D0398F" w:rsidRPr="00F251F2" w:rsidRDefault="00D0398F">
      <w:pPr>
        <w:spacing w:after="0" w:line="240" w:lineRule="auto"/>
        <w:jc w:val="both"/>
        <w:rPr>
          <w:b/>
          <w:i/>
          <w:szCs w:val="24"/>
        </w:rPr>
      </w:pPr>
    </w:p>
    <w:p w:rsidR="00D0398F" w:rsidRPr="00F251F2" w:rsidRDefault="001857F3">
      <w:pPr>
        <w:spacing w:line="240" w:lineRule="auto"/>
        <w:jc w:val="both"/>
        <w:rPr>
          <w:szCs w:val="24"/>
        </w:rPr>
      </w:pPr>
      <w:r w:rsidRPr="00F251F2">
        <w:rPr>
          <w:szCs w:val="24"/>
          <w:u w:val="single"/>
        </w:rPr>
        <w:t>The FAO Representative in Cuba</w:t>
      </w:r>
      <w:r w:rsidRPr="00F251F2">
        <w:rPr>
          <w:szCs w:val="24"/>
        </w:rPr>
        <w:t xml:space="preserve"> will be the budget holder (BH) and responsible for managing GEF resources. As the first step toward project implementation, the FAO Representation in Cuba will set up an interdisciplinary Project Task Force (PTF</w:t>
      </w:r>
      <w:r w:rsidRPr="00F251F2">
        <w:rPr>
          <w:rStyle w:val="FootnoteReference"/>
          <w:szCs w:val="24"/>
        </w:rPr>
        <w:footnoteReference w:id="46"/>
      </w:r>
      <w:r w:rsidRPr="00F251F2">
        <w:rPr>
          <w:szCs w:val="24"/>
        </w:rPr>
        <w:t xml:space="preserve">) within FAO in order to provide project implementation guidelines. </w:t>
      </w:r>
    </w:p>
    <w:p w:rsidR="00D0398F" w:rsidRPr="00F251F2" w:rsidRDefault="001857F3">
      <w:pPr>
        <w:spacing w:line="240" w:lineRule="auto"/>
        <w:jc w:val="both"/>
        <w:rPr>
          <w:szCs w:val="24"/>
        </w:rPr>
      </w:pPr>
      <w:r w:rsidRPr="00F251F2">
        <w:rPr>
          <w:szCs w:val="24"/>
        </w:rPr>
        <w:t>The PTF is a consultative and management body that brings together the necessary technical qualifications from the relevant FAO units to support the project. The PTF is made up of a Budget holder, a Lead Technical Officer (LTO), a FundingLiaison Officer (FLO</w:t>
      </w:r>
      <w:r w:rsidRPr="00F251F2">
        <w:rPr>
          <w:rStyle w:val="FootnoteReference"/>
          <w:szCs w:val="24"/>
        </w:rPr>
        <w:footnoteReference w:id="47"/>
      </w:r>
      <w:r w:rsidRPr="00F251F2">
        <w:rPr>
          <w:szCs w:val="24"/>
        </w:rPr>
        <w:t>) and one or more Technical Officers based in the FAO Headquarters (HQ Technical Officer</w:t>
      </w:r>
      <w:r w:rsidRPr="00F251F2">
        <w:rPr>
          <w:rStyle w:val="FootnoteReference"/>
          <w:szCs w:val="24"/>
        </w:rPr>
        <w:footnoteReference w:id="48"/>
      </w:r>
      <w:r w:rsidRPr="00F251F2">
        <w:rPr>
          <w:szCs w:val="24"/>
        </w:rPr>
        <w:t>).</w:t>
      </w:r>
    </w:p>
    <w:p w:rsidR="00D0398F" w:rsidRPr="00F251F2" w:rsidRDefault="001857F3">
      <w:pPr>
        <w:spacing w:line="240" w:lineRule="auto"/>
        <w:jc w:val="both"/>
        <w:rPr>
          <w:szCs w:val="24"/>
        </w:rPr>
      </w:pPr>
      <w:r w:rsidRPr="00F251F2">
        <w:rPr>
          <w:szCs w:val="24"/>
        </w:rPr>
        <w:t>Working in consultation with the Lead Technical Officer, the FAO Representative in Cuba will be responsible for the timely operational, administrative and financial management of GEF project resources including: (1) procurement of goods and contracting of services for project activities in accordance with FAO rules and procedures, in accordance with the approved AWP; (2) processing payments for goods, services and products in consultation with the Project Steering Committee; (3) submitting six monthly financial reports on the status of project expenditure to the Steering Committee; (4) at least once a year or more frequently, if required, preparing budget reviews for consideration by the FAO–GEF Coordination Unit through the FAO Field Programme Management Information System (FPMIS</w:t>
      </w:r>
      <w:r w:rsidRPr="00F251F2">
        <w:rPr>
          <w:rStyle w:val="FootnoteReference"/>
          <w:szCs w:val="24"/>
        </w:rPr>
        <w:footnoteReference w:id="49"/>
      </w:r>
      <w:r w:rsidRPr="00F251F2">
        <w:rPr>
          <w:szCs w:val="24"/>
        </w:rPr>
        <w:t>).</w:t>
      </w:r>
    </w:p>
    <w:p w:rsidR="00D0398F" w:rsidRPr="00F251F2" w:rsidRDefault="001857F3">
      <w:pPr>
        <w:spacing w:line="240" w:lineRule="auto"/>
        <w:jc w:val="both"/>
        <w:rPr>
          <w:szCs w:val="24"/>
        </w:rPr>
      </w:pPr>
      <w:r w:rsidRPr="00F251F2">
        <w:rPr>
          <w:szCs w:val="24"/>
        </w:rPr>
        <w:t xml:space="preserve">In coordination with the PTF, the FAO representative in Cuba will state that he or she endorses the AWPs submitted by the Project team as well as the Project Progress Reports (PPRs). The PPRs can be commented on by the PTF and must be removed by the LTO before being entered in the FPMIS by the BH. </w:t>
      </w:r>
    </w:p>
    <w:p w:rsidR="00D0398F" w:rsidRPr="00F251F2" w:rsidRDefault="001857F3">
      <w:pPr>
        <w:spacing w:line="240" w:lineRule="auto"/>
        <w:jc w:val="both"/>
        <w:rPr>
          <w:szCs w:val="24"/>
        </w:rPr>
      </w:pPr>
      <w:r w:rsidRPr="00F251F2">
        <w:rPr>
          <w:szCs w:val="24"/>
          <w:u w:val="single"/>
        </w:rPr>
        <w:t>The Lead Technical Officer (LTO)</w:t>
      </w:r>
      <w:r w:rsidRPr="00F251F2">
        <w:rPr>
          <w:szCs w:val="24"/>
        </w:rPr>
        <w:t xml:space="preserve"> for the project will be located in the FAO Subregional Office for Mesoamerica based in Panama. The role of the LTO is central in ensuring a comparative advantage for FAO in project implementation. The LTO will oversee and provide technical backstopping for project implementation. The LTO will support the BH in AWP implementation and monitoring, including work plan and budget revisions. The LTO is responsible for providing or obtaining technical approval for technical inputs and services contracted by the Organization.</w:t>
      </w:r>
    </w:p>
    <w:p w:rsidR="00D0398F" w:rsidRPr="00F251F2" w:rsidRDefault="001857F3">
      <w:pPr>
        <w:spacing w:line="240" w:lineRule="auto"/>
        <w:jc w:val="both"/>
        <w:rPr>
          <w:szCs w:val="24"/>
        </w:rPr>
      </w:pPr>
      <w:r w:rsidRPr="00F251F2">
        <w:rPr>
          <w:szCs w:val="24"/>
        </w:rPr>
        <w:t>The Lead Technical Officer (LTO) will also provide technical advice to the project team to ensure delivery of quality technical outcomes. The LTO will coordinate the provision of appropriate technical support by FAO units making up the Project Task Force to respond to requests from the Project Steering Committee. The LTO will be responsible for:</w:t>
      </w:r>
    </w:p>
    <w:p w:rsidR="00D0398F" w:rsidRPr="00F251F2" w:rsidRDefault="001857F3">
      <w:pPr>
        <w:numPr>
          <w:ilvl w:val="0"/>
          <w:numId w:val="13"/>
        </w:numPr>
        <w:spacing w:line="240" w:lineRule="auto"/>
        <w:jc w:val="both"/>
        <w:rPr>
          <w:szCs w:val="24"/>
        </w:rPr>
      </w:pPr>
      <w:r w:rsidRPr="00F251F2">
        <w:rPr>
          <w:szCs w:val="24"/>
        </w:rPr>
        <w:t>reviewing and endorsing the terms of reference for consultancies and contracts to be carried out within the project framework as well as the curriculum vitae and technical proposals preselected by the PCU for key project positions, assets, minor works and services to be financed using GEF resources;</w:t>
      </w:r>
    </w:p>
    <w:p w:rsidR="00D0398F" w:rsidRPr="00F251F2" w:rsidRDefault="001857F3">
      <w:pPr>
        <w:numPr>
          <w:ilvl w:val="0"/>
          <w:numId w:val="13"/>
        </w:numPr>
        <w:spacing w:line="240" w:lineRule="auto"/>
        <w:jc w:val="both"/>
        <w:rPr>
          <w:szCs w:val="24"/>
        </w:rPr>
      </w:pPr>
      <w:r w:rsidRPr="00F251F2">
        <w:rPr>
          <w:szCs w:val="24"/>
        </w:rPr>
        <w:t>with the support of the FAO Representation in Cuba, review and give technical approval to the final technical products delivered by consultants and holders of contracts funded by GEF resources before final payment is made;</w:t>
      </w:r>
    </w:p>
    <w:p w:rsidR="00D0398F" w:rsidRPr="00F251F2" w:rsidRDefault="001857F3">
      <w:pPr>
        <w:numPr>
          <w:ilvl w:val="0"/>
          <w:numId w:val="13"/>
        </w:numPr>
        <w:spacing w:line="240" w:lineRule="auto"/>
        <w:jc w:val="both"/>
        <w:rPr>
          <w:szCs w:val="24"/>
        </w:rPr>
      </w:pPr>
      <w:r w:rsidRPr="00F251F2">
        <w:rPr>
          <w:szCs w:val="24"/>
        </w:rPr>
        <w:t>at the request of the Technical Committee, help to review and add technical comments to product drafts and project reports;</w:t>
      </w:r>
    </w:p>
    <w:p w:rsidR="00D0398F" w:rsidRPr="00F251F2" w:rsidRDefault="001857F3">
      <w:pPr>
        <w:numPr>
          <w:ilvl w:val="0"/>
          <w:numId w:val="13"/>
        </w:numPr>
        <w:spacing w:line="240" w:lineRule="auto"/>
        <w:jc w:val="both"/>
        <w:rPr>
          <w:szCs w:val="24"/>
        </w:rPr>
      </w:pPr>
      <w:r w:rsidRPr="00F251F2">
        <w:rPr>
          <w:szCs w:val="24"/>
        </w:rPr>
        <w:t>review and approve project advance reports submitted by the NPC in conjunction with the BH;</w:t>
      </w:r>
    </w:p>
    <w:p w:rsidR="00D0398F" w:rsidRPr="00F251F2" w:rsidRDefault="001857F3">
      <w:pPr>
        <w:numPr>
          <w:ilvl w:val="0"/>
          <w:numId w:val="13"/>
        </w:numPr>
        <w:spacing w:line="240" w:lineRule="auto"/>
        <w:jc w:val="both"/>
        <w:rPr>
          <w:szCs w:val="24"/>
        </w:rPr>
      </w:pPr>
      <w:r w:rsidRPr="00F251F2">
        <w:rPr>
          <w:szCs w:val="24"/>
        </w:rPr>
        <w:t>support the FAO representative in examining, reviewing and authorizing AWP’s submitted by the NPC for approval by the project Steering Committee;</w:t>
      </w:r>
    </w:p>
    <w:p w:rsidR="00D0398F" w:rsidRPr="00F251F2" w:rsidRDefault="001857F3">
      <w:pPr>
        <w:numPr>
          <w:ilvl w:val="0"/>
          <w:numId w:val="13"/>
        </w:numPr>
        <w:spacing w:line="240" w:lineRule="auto"/>
        <w:jc w:val="both"/>
        <w:rPr>
          <w:szCs w:val="24"/>
        </w:rPr>
      </w:pPr>
      <w:r w:rsidRPr="00F251F2">
        <w:rPr>
          <w:szCs w:val="24"/>
        </w:rPr>
        <w:t>ensure the technical quality of half-yearly Project Progress Reports (PPRs). The PPRs will be prepared by the NOO with contributions from the PT. The BH will submit the PPRs to the FAO/GEF Coordination Unit for comments and to the LTO for technical approval. The PPRs will be submitted to the PDC for approval twice yearly. The BH will submit the approved PPRs to the FPMIS.</w:t>
      </w:r>
    </w:p>
    <w:p w:rsidR="00D0398F" w:rsidRPr="00F251F2" w:rsidRDefault="001857F3">
      <w:pPr>
        <w:numPr>
          <w:ilvl w:val="0"/>
          <w:numId w:val="13"/>
        </w:numPr>
        <w:spacing w:line="240" w:lineRule="auto"/>
        <w:jc w:val="both"/>
        <w:rPr>
          <w:szCs w:val="24"/>
        </w:rPr>
      </w:pPr>
      <w:r w:rsidRPr="00F251F2">
        <w:rPr>
          <w:szCs w:val="24"/>
        </w:rPr>
        <w:t>monitor and ensure the technical quality of the annual PIR. The PIR will be drawn up by the NOO with contributions from the PT. The APRR will be submitted to the BH and the FAO-GEF Coordination Unit for approval and finalization. The FAO/GEF Coordination Unit will submit the APRRs to the GEF Secretariat and Evaluation Office as part of the FAO-GEF portfolio review annual monitoring report. The LTO must ensure that the NPC and the PT have provided information on the co-financing provided during the year for inclusion in the APRR;</w:t>
      </w:r>
    </w:p>
    <w:p w:rsidR="00D0398F" w:rsidRPr="00F251F2" w:rsidRDefault="001857F3">
      <w:pPr>
        <w:numPr>
          <w:ilvl w:val="0"/>
          <w:numId w:val="13"/>
        </w:numPr>
        <w:spacing w:line="240" w:lineRule="auto"/>
        <w:jc w:val="both"/>
        <w:rPr>
          <w:szCs w:val="24"/>
        </w:rPr>
      </w:pPr>
      <w:r w:rsidRPr="00F251F2">
        <w:rPr>
          <w:szCs w:val="24"/>
        </w:rPr>
        <w:t>carry out missions annually (or as needed) to supervise the project;</w:t>
      </w:r>
    </w:p>
    <w:p w:rsidR="00D0398F" w:rsidRPr="00F251F2" w:rsidRDefault="001857F3">
      <w:pPr>
        <w:numPr>
          <w:ilvl w:val="0"/>
          <w:numId w:val="13"/>
        </w:numPr>
        <w:spacing w:line="240" w:lineRule="auto"/>
        <w:jc w:val="both"/>
        <w:rPr>
          <w:szCs w:val="24"/>
        </w:rPr>
      </w:pPr>
      <w:r w:rsidRPr="00F251F2">
        <w:rPr>
          <w:szCs w:val="24"/>
        </w:rPr>
        <w:t>review the terms of reference for the mid-term review, participate in the review mission, including an  mid-term workshop with all key project stakeholders, develop a plan for adjusting the focus of project implementation, if necessary, and supervise its application;</w:t>
      </w:r>
    </w:p>
    <w:p w:rsidR="00D0398F" w:rsidRPr="00F251F2" w:rsidRDefault="001857F3">
      <w:pPr>
        <w:numPr>
          <w:ilvl w:val="0"/>
          <w:numId w:val="13"/>
        </w:numPr>
        <w:spacing w:line="240" w:lineRule="auto"/>
        <w:jc w:val="both"/>
        <w:rPr>
          <w:szCs w:val="24"/>
        </w:rPr>
      </w:pPr>
      <w:r w:rsidRPr="00F251F2">
        <w:rPr>
          <w:szCs w:val="24"/>
        </w:rPr>
        <w:t>review the final evaluation reference terms, participate in the closing mission and workshop with all key project stakeholders, development and follow-up of recommendations concerning arrangements to ensure sustainability of the products and project results after completion;</w:t>
      </w:r>
    </w:p>
    <w:p w:rsidR="00D0398F" w:rsidRPr="00F251F2" w:rsidRDefault="001857F3">
      <w:pPr>
        <w:numPr>
          <w:ilvl w:val="0"/>
          <w:numId w:val="13"/>
        </w:numPr>
        <w:spacing w:line="240" w:lineRule="auto"/>
        <w:jc w:val="both"/>
        <w:rPr>
          <w:szCs w:val="24"/>
        </w:rPr>
      </w:pPr>
      <w:r w:rsidRPr="00F251F2">
        <w:rPr>
          <w:szCs w:val="24"/>
        </w:rPr>
        <w:t xml:space="preserve">review and approve Project Progress Reports, which will be prepared by the NOO and reviewed beforehand by the Budget Holder (FAO Cuba). </w:t>
      </w:r>
    </w:p>
    <w:p w:rsidR="00D0398F" w:rsidRPr="00F251F2" w:rsidRDefault="001857F3">
      <w:pPr>
        <w:spacing w:line="240" w:lineRule="auto"/>
        <w:jc w:val="both"/>
        <w:rPr>
          <w:szCs w:val="24"/>
        </w:rPr>
      </w:pPr>
      <w:r w:rsidRPr="00F251F2">
        <w:rPr>
          <w:szCs w:val="24"/>
        </w:rPr>
        <w:t>The HQ Technical Officer is a member of the PTF as a mandatory requirement of the FAO guide to the project cycle. The HQ Technical Officer has relevant technical knowledge – within FAO technical departments – relevant to the project theme. The HQ Technical Officer will provide effective advice to the LTO to ensure compliance with FAO corporate technical standards during project execution, in particular:</w:t>
      </w:r>
    </w:p>
    <w:p w:rsidR="00D0398F" w:rsidRPr="00F251F2" w:rsidRDefault="001857F3">
      <w:pPr>
        <w:pStyle w:val="ListParagraph"/>
        <w:numPr>
          <w:ilvl w:val="1"/>
          <w:numId w:val="13"/>
        </w:numPr>
        <w:spacing w:line="240" w:lineRule="auto"/>
        <w:jc w:val="both"/>
        <w:rPr>
          <w:szCs w:val="24"/>
        </w:rPr>
      </w:pPr>
      <w:r w:rsidRPr="00F251F2">
        <w:rPr>
          <w:szCs w:val="24"/>
        </w:rPr>
        <w:t>Support the LTO in supervising and submitting reports on the application of environmental and social commitment plans in moderate risk projects. In this project, the HQ Technical Officer will support the LTO in supervising and reporting identified risks and mitigation measures (Appendix 4) in close coordination with project partners.</w:t>
      </w:r>
    </w:p>
    <w:p w:rsidR="00D0398F" w:rsidRPr="00F251F2" w:rsidRDefault="001857F3">
      <w:pPr>
        <w:pStyle w:val="ListParagraph"/>
        <w:numPr>
          <w:ilvl w:val="1"/>
          <w:numId w:val="13"/>
        </w:numPr>
        <w:spacing w:line="240" w:lineRule="auto"/>
        <w:jc w:val="both"/>
        <w:rPr>
          <w:szCs w:val="24"/>
        </w:rPr>
      </w:pPr>
      <w:r w:rsidRPr="00F251F2">
        <w:rPr>
          <w:szCs w:val="24"/>
        </w:rPr>
        <w:t>Provide technical support for the project work plan.</w:t>
      </w:r>
    </w:p>
    <w:p w:rsidR="00D0398F" w:rsidRPr="00F251F2" w:rsidRDefault="001857F3">
      <w:pPr>
        <w:pStyle w:val="ListParagraph"/>
        <w:numPr>
          <w:ilvl w:val="1"/>
          <w:numId w:val="13"/>
        </w:numPr>
        <w:spacing w:line="240" w:lineRule="auto"/>
        <w:jc w:val="both"/>
        <w:rPr>
          <w:szCs w:val="24"/>
        </w:rPr>
      </w:pPr>
      <w:r w:rsidRPr="00F251F2">
        <w:rPr>
          <w:szCs w:val="24"/>
        </w:rPr>
        <w:t>Approve technical reports, contribute to and monitor the quality of Project Progress Reports (PPRs - see subsection 3.5).</w:t>
      </w:r>
    </w:p>
    <w:p w:rsidR="00D0398F" w:rsidRPr="00F251F2" w:rsidRDefault="001857F3">
      <w:pPr>
        <w:pStyle w:val="ListParagraph"/>
        <w:numPr>
          <w:ilvl w:val="1"/>
          <w:numId w:val="13"/>
        </w:numPr>
        <w:spacing w:line="240" w:lineRule="auto"/>
        <w:jc w:val="both"/>
        <w:rPr>
          <w:szCs w:val="24"/>
        </w:rPr>
      </w:pPr>
      <w:r w:rsidRPr="00F251F2">
        <w:rPr>
          <w:szCs w:val="24"/>
        </w:rPr>
        <w:t>If required, support the LTO and PTF in implementation and monitoring.</w:t>
      </w:r>
    </w:p>
    <w:p w:rsidR="00D0398F" w:rsidRPr="00F251F2" w:rsidRDefault="001857F3">
      <w:pPr>
        <w:pStyle w:val="ListParagraph"/>
        <w:numPr>
          <w:ilvl w:val="1"/>
          <w:numId w:val="13"/>
        </w:numPr>
        <w:spacing w:line="240" w:lineRule="auto"/>
        <w:jc w:val="both"/>
        <w:rPr>
          <w:szCs w:val="24"/>
        </w:rPr>
      </w:pPr>
      <w:r w:rsidRPr="00F251F2">
        <w:rPr>
          <w:szCs w:val="24"/>
        </w:rPr>
        <w:t>Support the LTO and BH in producing the first draft terms of reference (TOR) for the team in charge of the final evaluation, review evaluation team composition and support the evaluation function.</w:t>
      </w:r>
    </w:p>
    <w:p w:rsidR="00D0398F" w:rsidRPr="00F251F2" w:rsidRDefault="001857F3">
      <w:pPr>
        <w:spacing w:line="240" w:lineRule="auto"/>
        <w:jc w:val="both"/>
        <w:rPr>
          <w:szCs w:val="24"/>
        </w:rPr>
      </w:pPr>
      <w:r w:rsidRPr="00F251F2">
        <w:rPr>
          <w:szCs w:val="24"/>
        </w:rPr>
        <w:t xml:space="preserve">The </w:t>
      </w:r>
      <w:r w:rsidRPr="00F251F2">
        <w:rPr>
          <w:szCs w:val="24"/>
          <w:u w:val="single"/>
        </w:rPr>
        <w:t xml:space="preserve">FAO-GEF Coordination Unit will act as the Liaison Officer with the Donor. The FAO/GEF Coordination Unit </w:t>
      </w:r>
      <w:r w:rsidRPr="00F251F2">
        <w:rPr>
          <w:szCs w:val="24"/>
        </w:rPr>
        <w:t>will approve budget reviews based on the AWP. This unit will review and approve the annual APPRs and undertake any necessary supervision missions. The APPRs will be included in the annual review follow-up report on the FAO-GEF portfolio that the Unit sends to GEF. The unit can also participate in the mid-term review and final evaluation and in the development of corrective actions on project implementation strategy if it proves necessary to mitigate risks affecting specific, effective project implementation. The Unit, working in partnership with the FAO Finance Division, will request the transfer of project funds by the GEF Trustee based on half-yearly fund requirement projections.</w:t>
      </w:r>
    </w:p>
    <w:p w:rsidR="00D0398F" w:rsidRPr="00F251F2" w:rsidRDefault="001857F3">
      <w:pPr>
        <w:spacing w:line="240" w:lineRule="auto"/>
        <w:jc w:val="both"/>
        <w:rPr>
          <w:szCs w:val="24"/>
        </w:rPr>
      </w:pPr>
      <w:r w:rsidRPr="00F251F2">
        <w:rPr>
          <w:szCs w:val="24"/>
          <w:u w:val="single"/>
        </w:rPr>
        <w:t>The FAO Finance Division</w:t>
      </w:r>
      <w:r w:rsidRPr="00F251F2">
        <w:rPr>
          <w:szCs w:val="24"/>
        </w:rPr>
        <w:t xml:space="preserve"> will submit Annual Financial Reports to the GEF Trustee and and, in collaboration with the FAO-GEF Coordination Unit, request project funds on a six-monthly basis to the GEF Trustee.</w:t>
      </w:r>
    </w:p>
    <w:p w:rsidR="00D0398F" w:rsidRPr="00F251F2" w:rsidRDefault="001857F3">
      <w:pPr>
        <w:spacing w:line="240" w:lineRule="auto"/>
        <w:jc w:val="both"/>
        <w:rPr>
          <w:szCs w:val="24"/>
        </w:rPr>
      </w:pPr>
      <w:r w:rsidRPr="00F251F2">
        <w:rPr>
          <w:b/>
          <w:szCs w:val="24"/>
        </w:rPr>
        <w:t>3.2.2 Project decision-making arrangements.</w:t>
      </w:r>
    </w:p>
    <w:p w:rsidR="00D0398F" w:rsidRPr="00F251F2" w:rsidRDefault="001857F3">
      <w:pPr>
        <w:spacing w:line="240" w:lineRule="auto"/>
        <w:jc w:val="both"/>
        <w:rPr>
          <w:szCs w:val="24"/>
        </w:rPr>
      </w:pPr>
      <w:r w:rsidRPr="00F251F2">
        <w:rPr>
          <w:b/>
          <w:bCs/>
          <w:szCs w:val="24"/>
        </w:rPr>
        <w:t>The Project Steering Committee (PSC)</w:t>
      </w:r>
      <w:r w:rsidRPr="00F251F2">
        <w:rPr>
          <w:szCs w:val="24"/>
        </w:rPr>
        <w:t xml:space="preserve">: is a collegiate consultative body and its main functions are: i) supervise and support the Project Team for proper implementation of the three Project components; ii) Coordinate and manage by institutional means the contribution in kind and/or in cash agreed by each project participating institution as well as other financing sources that coincide with Project objectives; iii) Review and agree on Project strategy and methodology submitted by the Project team as well as changes and amendments generated by its application in the field; iv) call and organize meetings with the various project national, state and local stakeholders; v) encourage the setting up of agreements and other forms of partnership with national and international organizations; vi) approve AWPs once yearly. </w:t>
      </w:r>
    </w:p>
    <w:p w:rsidR="00D0398F" w:rsidRPr="00F251F2" w:rsidRDefault="001857F3">
      <w:pPr>
        <w:spacing w:line="240" w:lineRule="auto"/>
        <w:jc w:val="both"/>
        <w:rPr>
          <w:szCs w:val="24"/>
        </w:rPr>
      </w:pPr>
      <w:r w:rsidRPr="00F251F2">
        <w:rPr>
          <w:szCs w:val="24"/>
        </w:rPr>
        <w:t>Its responsibilities are as follows: Endorse work plans, annual budgets and progress reports drawn up by FAO with the assistance of the PT.</w:t>
      </w:r>
    </w:p>
    <w:p w:rsidR="00D0398F" w:rsidRPr="00F251F2" w:rsidRDefault="001857F3">
      <w:pPr>
        <w:pStyle w:val="Heading2"/>
        <w:jc w:val="both"/>
        <w:rPr>
          <w:rStyle w:val="Strong"/>
          <w:rFonts w:asciiTheme="minorHAnsi" w:eastAsiaTheme="minorEastAsia" w:hAnsiTheme="minorHAnsi" w:cstheme="minorHAnsi"/>
          <w:bCs w:val="0"/>
          <w:color w:val="auto"/>
          <w:sz w:val="24"/>
          <w:szCs w:val="22"/>
        </w:rPr>
      </w:pPr>
      <w:bookmarkStart w:id="68" w:name="_Toc351128509"/>
      <w:bookmarkStart w:id="69" w:name="_Toc251084941"/>
      <w:bookmarkStart w:id="70" w:name="_Toc386153679"/>
      <w:bookmarkStart w:id="71" w:name="_Toc519760399"/>
      <w:r w:rsidRPr="00F251F2">
        <w:rPr>
          <w:rStyle w:val="Strong"/>
          <w:rFonts w:asciiTheme="minorHAnsi" w:hAnsiTheme="minorHAnsi"/>
          <w:bCs w:val="0"/>
          <w:color w:val="auto"/>
          <w:sz w:val="24"/>
        </w:rPr>
        <w:t xml:space="preserve">3.3 </w:t>
      </w:r>
      <w:bookmarkEnd w:id="68"/>
      <w:r w:rsidRPr="00F251F2">
        <w:rPr>
          <w:rStyle w:val="Strong"/>
          <w:rFonts w:asciiTheme="minorHAnsi" w:hAnsiTheme="minorHAnsi"/>
          <w:bCs w:val="0"/>
          <w:color w:val="auto"/>
          <w:sz w:val="24"/>
        </w:rPr>
        <w:t>PLANNING AND FINANCIAL MANAGEMENT</w:t>
      </w:r>
      <w:bookmarkEnd w:id="69"/>
      <w:bookmarkEnd w:id="70"/>
      <w:bookmarkEnd w:id="71"/>
    </w:p>
    <w:p w:rsidR="00D0398F" w:rsidRPr="00F251F2" w:rsidRDefault="001857F3">
      <w:pPr>
        <w:spacing w:line="240" w:lineRule="auto"/>
        <w:jc w:val="both"/>
        <w:rPr>
          <w:szCs w:val="24"/>
        </w:rPr>
      </w:pPr>
      <w:r w:rsidRPr="00F251F2">
        <w:rPr>
          <w:szCs w:val="24"/>
        </w:rPr>
        <w:t xml:space="preserve">Total project cost will be USD </w:t>
      </w:r>
      <w:r w:rsidRPr="00F251F2">
        <w:t xml:space="preserve">29 533 288 </w:t>
      </w:r>
      <w:r w:rsidRPr="00F251F2">
        <w:rPr>
          <w:szCs w:val="24"/>
        </w:rPr>
        <w:t xml:space="preserve">of which USD 2 973 288 will be funded with a GEF grant and USD 26 560 000 will be co-financed by MINAG, the Flora y Fauna Business Group, the National Forestry Development Fund of Cuba (FONADEF) and FAO. </w:t>
      </w:r>
      <w:bookmarkStart w:id="72" w:name="_Toc251084942"/>
      <w:bookmarkStart w:id="73" w:name="_Toc386153680"/>
      <w:bookmarkStart w:id="74" w:name="_Toc351128510"/>
    </w:p>
    <w:p w:rsidR="00D0398F" w:rsidRPr="00F251F2" w:rsidRDefault="001857F3">
      <w:pPr>
        <w:spacing w:after="0" w:line="240" w:lineRule="auto"/>
        <w:jc w:val="both"/>
        <w:rPr>
          <w:b/>
          <w:szCs w:val="24"/>
        </w:rPr>
      </w:pPr>
      <w:r w:rsidRPr="00F251F2">
        <w:rPr>
          <w:b/>
          <w:szCs w:val="24"/>
        </w:rPr>
        <w:t>3.3.1 Financial plan (by component and co-financier)</w:t>
      </w:r>
      <w:bookmarkEnd w:id="72"/>
      <w:bookmarkEnd w:id="73"/>
      <w:bookmarkEnd w:id="74"/>
    </w:p>
    <w:p w:rsidR="00D0398F" w:rsidRPr="00F251F2" w:rsidRDefault="001857F3">
      <w:pPr>
        <w:spacing w:after="0" w:line="240" w:lineRule="auto"/>
        <w:jc w:val="both"/>
      </w:pPr>
      <w:r w:rsidRPr="00F251F2">
        <w:t>Table 17 shows cost by component, result and source of funding and table 18 shows confirmed co-financing sources and types. As an agency of GEF, FAO will only be responsible for implementing GEF resources and the FAO co-financing.</w:t>
      </w:r>
    </w:p>
    <w:p w:rsidR="00D0398F" w:rsidRPr="00F251F2" w:rsidRDefault="00D0398F">
      <w:pPr>
        <w:spacing w:after="0" w:line="240" w:lineRule="auto"/>
        <w:jc w:val="both"/>
      </w:pPr>
    </w:p>
    <w:p w:rsidR="00D0398F" w:rsidRPr="00F251F2" w:rsidRDefault="00D0398F">
      <w:pPr>
        <w:spacing w:after="0" w:line="240" w:lineRule="auto"/>
        <w:jc w:val="both"/>
      </w:pPr>
    </w:p>
    <w:p w:rsidR="00D0398F" w:rsidRPr="00F251F2" w:rsidRDefault="00D0398F">
      <w:pPr>
        <w:spacing w:after="0" w:line="240" w:lineRule="auto"/>
        <w:jc w:val="both"/>
      </w:pPr>
    </w:p>
    <w:p w:rsidR="00D0398F" w:rsidRPr="00F251F2" w:rsidRDefault="00D0398F">
      <w:pPr>
        <w:spacing w:after="0" w:line="240" w:lineRule="auto"/>
        <w:jc w:val="both"/>
      </w:pPr>
    </w:p>
    <w:p w:rsidR="00D0398F" w:rsidRPr="00F251F2" w:rsidRDefault="00D0398F">
      <w:pPr>
        <w:spacing w:after="0" w:line="240" w:lineRule="auto"/>
        <w:jc w:val="both"/>
      </w:pPr>
    </w:p>
    <w:p w:rsidR="00D0398F" w:rsidRPr="00F251F2" w:rsidRDefault="001857F3">
      <w:pPr>
        <w:spacing w:after="0" w:line="240" w:lineRule="auto"/>
        <w:jc w:val="both"/>
      </w:pPr>
      <w:r w:rsidRPr="00F251F2">
        <w:t xml:space="preserve">Table 17. Financial plan (by component, outcome and co-financier) </w:t>
      </w:r>
    </w:p>
    <w:tbl>
      <w:tblPr>
        <w:tblW w:w="5135" w:type="pct"/>
        <w:tblLayout w:type="fixed"/>
        <w:tblLook w:val="04A0" w:firstRow="1" w:lastRow="0" w:firstColumn="1" w:lastColumn="0" w:noHBand="0" w:noVBand="1"/>
      </w:tblPr>
      <w:tblGrid>
        <w:gridCol w:w="1963"/>
        <w:gridCol w:w="1266"/>
        <w:gridCol w:w="1487"/>
        <w:gridCol w:w="1189"/>
        <w:gridCol w:w="1187"/>
        <w:gridCol w:w="1187"/>
        <w:gridCol w:w="1463"/>
        <w:gridCol w:w="248"/>
      </w:tblGrid>
      <w:tr w:rsidR="00D0398F" w:rsidRPr="00F251F2">
        <w:trPr>
          <w:trHeight w:val="358"/>
        </w:trPr>
        <w:tc>
          <w:tcPr>
            <w:tcW w:w="983" w:type="pct"/>
            <w:tcBorders>
              <w:top w:val="single" w:sz="8" w:space="0" w:color="auto"/>
              <w:left w:val="single" w:sz="8" w:space="0" w:color="auto"/>
              <w:bottom w:val="single" w:sz="8" w:space="0" w:color="auto"/>
              <w:right w:val="single" w:sz="8" w:space="0" w:color="auto"/>
            </w:tcBorders>
            <w:shd w:val="clear" w:color="000000" w:fill="969696"/>
            <w:noWrap/>
            <w:tcMar>
              <w:top w:w="113" w:type="dxa"/>
              <w:bottom w:w="113" w:type="dxa"/>
            </w:tcMar>
            <w:vAlign w:val="center"/>
            <w:hideMark/>
          </w:tcPr>
          <w:p w:rsidR="00D0398F" w:rsidRPr="00F251F2" w:rsidRDefault="001857F3">
            <w:pPr>
              <w:pStyle w:val="NoSpacing"/>
              <w:rPr>
                <w:lang w:val="en-US"/>
              </w:rPr>
            </w:pPr>
            <w:r w:rsidRPr="00F251F2">
              <w:rPr>
                <w:lang w:val="en-US"/>
              </w:rPr>
              <w:t>Component</w:t>
            </w:r>
          </w:p>
        </w:tc>
        <w:tc>
          <w:tcPr>
            <w:tcW w:w="634" w:type="pct"/>
            <w:tcBorders>
              <w:top w:val="single" w:sz="8" w:space="0" w:color="auto"/>
              <w:left w:val="nil"/>
              <w:bottom w:val="single" w:sz="8" w:space="0" w:color="auto"/>
              <w:right w:val="single" w:sz="8" w:space="0" w:color="auto"/>
            </w:tcBorders>
            <w:shd w:val="clear" w:color="000000" w:fill="969696"/>
            <w:tcMar>
              <w:top w:w="113" w:type="dxa"/>
              <w:bottom w:w="113" w:type="dxa"/>
            </w:tcMar>
            <w:vAlign w:val="center"/>
            <w:hideMark/>
          </w:tcPr>
          <w:p w:rsidR="00D0398F" w:rsidRPr="00F251F2" w:rsidRDefault="001857F3">
            <w:pPr>
              <w:pStyle w:val="NoSpacing"/>
              <w:rPr>
                <w:lang w:val="en-US"/>
              </w:rPr>
            </w:pPr>
            <w:r w:rsidRPr="00F251F2">
              <w:rPr>
                <w:lang w:val="en-US"/>
              </w:rPr>
              <w:t>MINAG</w:t>
            </w:r>
          </w:p>
        </w:tc>
        <w:tc>
          <w:tcPr>
            <w:tcW w:w="744" w:type="pct"/>
            <w:tcBorders>
              <w:top w:val="single" w:sz="8" w:space="0" w:color="auto"/>
              <w:left w:val="nil"/>
              <w:bottom w:val="single" w:sz="8" w:space="0" w:color="auto"/>
              <w:right w:val="single" w:sz="8" w:space="0" w:color="auto"/>
            </w:tcBorders>
            <w:shd w:val="clear" w:color="000000" w:fill="969696"/>
            <w:tcMar>
              <w:top w:w="113" w:type="dxa"/>
              <w:bottom w:w="113" w:type="dxa"/>
            </w:tcMar>
            <w:vAlign w:val="center"/>
            <w:hideMark/>
          </w:tcPr>
          <w:p w:rsidR="00D0398F" w:rsidRPr="00F251F2" w:rsidRDefault="001857F3">
            <w:pPr>
              <w:pStyle w:val="NoSpacing"/>
              <w:rPr>
                <w:lang w:val="en-US"/>
              </w:rPr>
            </w:pPr>
            <w:r w:rsidRPr="00F251F2">
              <w:rPr>
                <w:lang w:val="en-US"/>
              </w:rPr>
              <w:t>F y Fauna Bussines Group</w:t>
            </w:r>
          </w:p>
        </w:tc>
        <w:tc>
          <w:tcPr>
            <w:tcW w:w="595" w:type="pct"/>
            <w:tcBorders>
              <w:top w:val="single" w:sz="8" w:space="0" w:color="auto"/>
              <w:left w:val="nil"/>
              <w:bottom w:val="single" w:sz="8" w:space="0" w:color="auto"/>
              <w:right w:val="single" w:sz="8" w:space="0" w:color="auto"/>
            </w:tcBorders>
            <w:shd w:val="clear" w:color="000000" w:fill="A5A5A5"/>
            <w:tcMar>
              <w:top w:w="113" w:type="dxa"/>
              <w:bottom w:w="113" w:type="dxa"/>
            </w:tcMar>
            <w:vAlign w:val="center"/>
            <w:hideMark/>
          </w:tcPr>
          <w:p w:rsidR="00D0398F" w:rsidRPr="00F251F2" w:rsidRDefault="001857F3">
            <w:pPr>
              <w:pStyle w:val="NoSpacing"/>
              <w:rPr>
                <w:lang w:val="en-US"/>
              </w:rPr>
            </w:pPr>
            <w:r w:rsidRPr="00F251F2">
              <w:rPr>
                <w:lang w:val="en-US"/>
              </w:rPr>
              <w:t>FONADEF</w:t>
            </w:r>
          </w:p>
        </w:tc>
        <w:tc>
          <w:tcPr>
            <w:tcW w:w="594" w:type="pct"/>
            <w:tcBorders>
              <w:top w:val="single" w:sz="8" w:space="0" w:color="auto"/>
              <w:left w:val="nil"/>
              <w:bottom w:val="single" w:sz="8" w:space="0" w:color="auto"/>
              <w:right w:val="single" w:sz="8" w:space="0" w:color="auto"/>
            </w:tcBorders>
            <w:shd w:val="clear" w:color="000000" w:fill="969696"/>
            <w:tcMar>
              <w:top w:w="113" w:type="dxa"/>
              <w:bottom w:w="113" w:type="dxa"/>
            </w:tcMar>
            <w:vAlign w:val="center"/>
            <w:hideMark/>
          </w:tcPr>
          <w:p w:rsidR="00D0398F" w:rsidRPr="00F251F2" w:rsidRDefault="001857F3">
            <w:pPr>
              <w:pStyle w:val="NoSpacing"/>
              <w:rPr>
                <w:lang w:val="en-US"/>
              </w:rPr>
            </w:pPr>
            <w:r w:rsidRPr="00F251F2">
              <w:rPr>
                <w:lang w:val="en-US"/>
              </w:rPr>
              <w:t>FAO</w:t>
            </w:r>
          </w:p>
        </w:tc>
        <w:tc>
          <w:tcPr>
            <w:tcW w:w="594" w:type="pct"/>
            <w:tcBorders>
              <w:top w:val="single" w:sz="8" w:space="0" w:color="auto"/>
              <w:left w:val="nil"/>
              <w:bottom w:val="single" w:sz="8" w:space="0" w:color="auto"/>
              <w:right w:val="single" w:sz="8" w:space="0" w:color="auto"/>
            </w:tcBorders>
            <w:shd w:val="clear" w:color="000000" w:fill="969696"/>
            <w:tcMar>
              <w:top w:w="113" w:type="dxa"/>
              <w:bottom w:w="113" w:type="dxa"/>
            </w:tcMar>
            <w:vAlign w:val="center"/>
            <w:hideMark/>
          </w:tcPr>
          <w:p w:rsidR="00D0398F" w:rsidRPr="00F251F2" w:rsidRDefault="001857F3">
            <w:pPr>
              <w:pStyle w:val="NoSpacing"/>
              <w:rPr>
                <w:lang w:val="en-US"/>
              </w:rPr>
            </w:pPr>
            <w:r w:rsidRPr="00F251F2">
              <w:rPr>
                <w:lang w:val="en-US"/>
              </w:rPr>
              <w:t>GEF</w:t>
            </w:r>
          </w:p>
        </w:tc>
        <w:tc>
          <w:tcPr>
            <w:tcW w:w="732" w:type="pct"/>
            <w:tcBorders>
              <w:top w:val="single" w:sz="8" w:space="0" w:color="auto"/>
              <w:left w:val="nil"/>
              <w:bottom w:val="single" w:sz="8" w:space="0" w:color="auto"/>
              <w:right w:val="nil"/>
            </w:tcBorders>
            <w:shd w:val="clear" w:color="000000" w:fill="969696"/>
          </w:tcPr>
          <w:p w:rsidR="00D0398F" w:rsidRPr="00F251F2" w:rsidRDefault="001857F3">
            <w:pPr>
              <w:pStyle w:val="NoSpacing"/>
              <w:jc w:val="center"/>
              <w:rPr>
                <w:lang w:val="en-US"/>
              </w:rPr>
            </w:pPr>
            <w:r w:rsidRPr="00F251F2">
              <w:rPr>
                <w:lang w:val="en-US"/>
              </w:rPr>
              <w:t>(%)</w:t>
            </w:r>
          </w:p>
        </w:tc>
        <w:tc>
          <w:tcPr>
            <w:tcW w:w="124" w:type="pct"/>
            <w:tcBorders>
              <w:top w:val="single" w:sz="8" w:space="0" w:color="auto"/>
              <w:left w:val="nil"/>
              <w:bottom w:val="single" w:sz="8" w:space="0" w:color="auto"/>
              <w:right w:val="single" w:sz="8" w:space="0" w:color="auto"/>
            </w:tcBorders>
            <w:shd w:val="clear" w:color="000000" w:fill="969696"/>
            <w:tcMar>
              <w:top w:w="113" w:type="dxa"/>
              <w:bottom w:w="113" w:type="dxa"/>
            </w:tcMar>
            <w:vAlign w:val="center"/>
            <w:hideMark/>
          </w:tcPr>
          <w:p w:rsidR="00D0398F" w:rsidRPr="00F251F2" w:rsidRDefault="00D0398F">
            <w:pPr>
              <w:pStyle w:val="NoSpacing"/>
              <w:rPr>
                <w:lang w:val="en-US"/>
              </w:rPr>
            </w:pPr>
          </w:p>
        </w:tc>
      </w:tr>
      <w:tr w:rsidR="00D0398F" w:rsidRPr="00F251F2">
        <w:trPr>
          <w:trHeight w:val="2289"/>
        </w:trPr>
        <w:tc>
          <w:tcPr>
            <w:tcW w:w="983" w:type="pct"/>
            <w:tcBorders>
              <w:top w:val="nil"/>
              <w:left w:val="single" w:sz="8" w:space="0" w:color="auto"/>
              <w:bottom w:val="single" w:sz="8" w:space="0" w:color="auto"/>
              <w:right w:val="single" w:sz="8" w:space="0" w:color="auto"/>
            </w:tcBorders>
            <w:shd w:val="clear" w:color="auto" w:fill="auto"/>
            <w:tcMar>
              <w:top w:w="113" w:type="dxa"/>
              <w:bottom w:w="113" w:type="dxa"/>
            </w:tcMar>
            <w:hideMark/>
          </w:tcPr>
          <w:p w:rsidR="00D0398F" w:rsidRPr="00F251F2" w:rsidRDefault="001857F3" w:rsidP="002E1728">
            <w:pPr>
              <w:pStyle w:val="NoSpacing"/>
              <w:rPr>
                <w:lang w:val="en-US"/>
              </w:rPr>
            </w:pPr>
            <w:r w:rsidRPr="00F251F2">
              <w:rPr>
                <w:lang w:val="en-US"/>
              </w:rPr>
              <w:t xml:space="preserve">Component 1: </w:t>
            </w:r>
            <w:r w:rsidR="002E1728" w:rsidRPr="00F251F2">
              <w:rPr>
                <w:lang w:val="en-US"/>
              </w:rPr>
              <w:t>Knowledge</w:t>
            </w:r>
            <w:r w:rsidRPr="00F251F2">
              <w:rPr>
                <w:lang w:val="en-US"/>
              </w:rPr>
              <w:t xml:space="preserve"> mapping and management of plant and animal genetic resources that are important for the future of agriculture.</w:t>
            </w:r>
          </w:p>
        </w:tc>
        <w:tc>
          <w:tcPr>
            <w:tcW w:w="63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8379CA">
            <w:pPr>
              <w:pStyle w:val="NoSpacing"/>
              <w:jc w:val="center"/>
              <w:rPr>
                <w:lang w:val="en-US"/>
              </w:rPr>
            </w:pPr>
            <w:r w:rsidRPr="00F251F2">
              <w:rPr>
                <w:lang w:val="en-US"/>
              </w:rPr>
              <w:t>5</w:t>
            </w:r>
            <w:r w:rsidR="001857F3" w:rsidRPr="00F251F2">
              <w:rPr>
                <w:lang w:val="en-US"/>
              </w:rPr>
              <w:t>40 000</w:t>
            </w:r>
          </w:p>
        </w:tc>
        <w:tc>
          <w:tcPr>
            <w:tcW w:w="74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4 000 000</w:t>
            </w:r>
          </w:p>
        </w:tc>
        <w:tc>
          <w:tcPr>
            <w:tcW w:w="595"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5 000 000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1 000 000</w:t>
            </w:r>
          </w:p>
        </w:tc>
        <w:tc>
          <w:tcPr>
            <w:tcW w:w="856" w:type="pct"/>
            <w:gridSpan w:val="2"/>
            <w:tcBorders>
              <w:top w:val="nil"/>
              <w:left w:val="nil"/>
              <w:bottom w:val="single" w:sz="8" w:space="0" w:color="auto"/>
              <w:right w:val="single" w:sz="8" w:space="0" w:color="auto"/>
            </w:tcBorders>
          </w:tcPr>
          <w:p w:rsidR="00D0398F" w:rsidRPr="00F251F2" w:rsidRDefault="00D0398F">
            <w:pPr>
              <w:pStyle w:val="NoSpacing"/>
              <w:jc w:val="center"/>
              <w:rPr>
                <w:lang w:val="en-US"/>
              </w:rPr>
            </w:pPr>
          </w:p>
          <w:p w:rsidR="00D0398F" w:rsidRPr="00F251F2" w:rsidRDefault="00D0398F">
            <w:pPr>
              <w:pStyle w:val="NoSpacing"/>
              <w:jc w:val="center"/>
              <w:rPr>
                <w:lang w:val="en-US"/>
              </w:rPr>
            </w:pPr>
          </w:p>
          <w:p w:rsidR="00D0398F" w:rsidRPr="00F251F2" w:rsidRDefault="00D0398F">
            <w:pPr>
              <w:pStyle w:val="NoSpacing"/>
              <w:jc w:val="center"/>
              <w:rPr>
                <w:lang w:val="en-US"/>
              </w:rPr>
            </w:pPr>
          </w:p>
          <w:p w:rsidR="00D0398F" w:rsidRPr="00F251F2" w:rsidRDefault="00D0398F">
            <w:pPr>
              <w:pStyle w:val="NoSpacing"/>
              <w:jc w:val="center"/>
              <w:rPr>
                <w:lang w:val="en-US"/>
              </w:rPr>
            </w:pPr>
          </w:p>
          <w:p w:rsidR="00D0398F" w:rsidRPr="00F251F2" w:rsidRDefault="001857F3">
            <w:pPr>
              <w:pStyle w:val="NoSpacing"/>
              <w:jc w:val="center"/>
              <w:rPr>
                <w:lang w:val="en-US"/>
              </w:rPr>
            </w:pPr>
            <w:r w:rsidRPr="00F251F2">
              <w:rPr>
                <w:lang w:val="en-US"/>
              </w:rPr>
              <w:t>35 %</w:t>
            </w:r>
          </w:p>
        </w:tc>
      </w:tr>
      <w:tr w:rsidR="00D0398F" w:rsidRPr="00F251F2">
        <w:trPr>
          <w:trHeight w:val="769"/>
        </w:trPr>
        <w:tc>
          <w:tcPr>
            <w:tcW w:w="983" w:type="pct"/>
            <w:tcBorders>
              <w:top w:val="nil"/>
              <w:left w:val="single" w:sz="8" w:space="0" w:color="auto"/>
              <w:bottom w:val="single" w:sz="8" w:space="0" w:color="auto"/>
              <w:right w:val="single" w:sz="8" w:space="0" w:color="auto"/>
            </w:tcBorders>
            <w:shd w:val="clear" w:color="auto" w:fill="auto"/>
            <w:tcMar>
              <w:top w:w="113" w:type="dxa"/>
              <w:bottom w:w="113" w:type="dxa"/>
            </w:tcMar>
            <w:hideMark/>
          </w:tcPr>
          <w:p w:rsidR="00D0398F" w:rsidRPr="00F251F2" w:rsidRDefault="001857F3">
            <w:pPr>
              <w:pStyle w:val="NoSpacing"/>
              <w:rPr>
                <w:lang w:val="en-US"/>
              </w:rPr>
            </w:pPr>
            <w:r w:rsidRPr="00F251F2">
              <w:rPr>
                <w:lang w:val="en-US"/>
              </w:rPr>
              <w:t>Component 2: Implementation of the “Save and Grow” approach in productive scenarios.</w:t>
            </w:r>
          </w:p>
        </w:tc>
        <w:tc>
          <w:tcPr>
            <w:tcW w:w="63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3 000 000</w:t>
            </w:r>
          </w:p>
        </w:tc>
        <w:tc>
          <w:tcPr>
            <w:tcW w:w="74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4 000 000</w:t>
            </w:r>
          </w:p>
        </w:tc>
        <w:tc>
          <w:tcPr>
            <w:tcW w:w="595"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3 000 000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200 000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1 283 900</w:t>
            </w:r>
          </w:p>
        </w:tc>
        <w:tc>
          <w:tcPr>
            <w:tcW w:w="856" w:type="pct"/>
            <w:gridSpan w:val="2"/>
            <w:tcBorders>
              <w:top w:val="nil"/>
              <w:left w:val="nil"/>
              <w:bottom w:val="single" w:sz="8" w:space="0" w:color="auto"/>
              <w:right w:val="single" w:sz="8" w:space="0" w:color="auto"/>
            </w:tcBorders>
          </w:tcPr>
          <w:p w:rsidR="00D0398F" w:rsidRPr="00F251F2" w:rsidRDefault="00D0398F">
            <w:pPr>
              <w:pStyle w:val="NoSpacing"/>
              <w:jc w:val="center"/>
              <w:rPr>
                <w:lang w:val="en-US"/>
              </w:rPr>
            </w:pPr>
          </w:p>
          <w:p w:rsidR="00D0398F" w:rsidRPr="00F251F2" w:rsidRDefault="00D0398F">
            <w:pPr>
              <w:pStyle w:val="NoSpacing"/>
              <w:jc w:val="center"/>
              <w:rPr>
                <w:lang w:val="en-US"/>
              </w:rPr>
            </w:pPr>
          </w:p>
          <w:p w:rsidR="00D0398F" w:rsidRPr="00F251F2" w:rsidRDefault="00D0398F">
            <w:pPr>
              <w:pStyle w:val="NoSpacing"/>
              <w:jc w:val="center"/>
              <w:rPr>
                <w:lang w:val="en-US"/>
              </w:rPr>
            </w:pPr>
          </w:p>
          <w:p w:rsidR="00D0398F" w:rsidRPr="00F251F2" w:rsidRDefault="001857F3">
            <w:pPr>
              <w:pStyle w:val="NoSpacing"/>
              <w:jc w:val="center"/>
              <w:rPr>
                <w:lang w:val="en-US"/>
              </w:rPr>
            </w:pPr>
            <w:r w:rsidRPr="00F251F2">
              <w:rPr>
                <w:lang w:val="en-US"/>
              </w:rPr>
              <w:t>39 %</w:t>
            </w:r>
          </w:p>
        </w:tc>
      </w:tr>
      <w:tr w:rsidR="00D0398F" w:rsidRPr="00F251F2">
        <w:trPr>
          <w:trHeight w:val="1162"/>
        </w:trPr>
        <w:tc>
          <w:tcPr>
            <w:tcW w:w="983" w:type="pct"/>
            <w:tcBorders>
              <w:top w:val="nil"/>
              <w:left w:val="single" w:sz="8" w:space="0" w:color="auto"/>
              <w:bottom w:val="single" w:sz="8" w:space="0" w:color="auto"/>
              <w:right w:val="single" w:sz="8" w:space="0" w:color="auto"/>
            </w:tcBorders>
            <w:shd w:val="clear" w:color="auto" w:fill="auto"/>
            <w:tcMar>
              <w:top w:w="113" w:type="dxa"/>
              <w:bottom w:w="113" w:type="dxa"/>
            </w:tcMar>
          </w:tcPr>
          <w:p w:rsidR="00D0398F" w:rsidRPr="00F251F2" w:rsidRDefault="001857F3">
            <w:pPr>
              <w:pStyle w:val="NoSpacing"/>
              <w:rPr>
                <w:lang w:val="en-US"/>
              </w:rPr>
            </w:pPr>
            <w:r w:rsidRPr="00F251F2">
              <w:rPr>
                <w:lang w:val="en-US"/>
              </w:rPr>
              <w:t>Component 3: reinforcing an enabling environment for sustainable agriculture and the conservation of plant and animal genetic resources.</w:t>
            </w:r>
          </w:p>
        </w:tc>
        <w:tc>
          <w:tcPr>
            <w:tcW w:w="63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4 000 000</w:t>
            </w:r>
          </w:p>
        </w:tc>
        <w:tc>
          <w:tcPr>
            <w:tcW w:w="74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480 371</w:t>
            </w:r>
          </w:p>
        </w:tc>
        <w:tc>
          <w:tcPr>
            <w:tcW w:w="595"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50 000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401 103</w:t>
            </w:r>
          </w:p>
        </w:tc>
        <w:tc>
          <w:tcPr>
            <w:tcW w:w="856" w:type="pct"/>
            <w:gridSpan w:val="2"/>
            <w:tcBorders>
              <w:top w:val="nil"/>
              <w:left w:val="nil"/>
              <w:bottom w:val="single" w:sz="8" w:space="0" w:color="auto"/>
              <w:right w:val="single" w:sz="8" w:space="0" w:color="auto"/>
            </w:tcBorders>
          </w:tcPr>
          <w:p w:rsidR="00D0398F" w:rsidRPr="00F251F2" w:rsidRDefault="00D0398F">
            <w:pPr>
              <w:pStyle w:val="NoSpacing"/>
              <w:jc w:val="center"/>
              <w:rPr>
                <w:lang w:val="en-US"/>
              </w:rPr>
            </w:pPr>
          </w:p>
          <w:p w:rsidR="00D0398F" w:rsidRPr="00F251F2" w:rsidRDefault="00D0398F">
            <w:pPr>
              <w:pStyle w:val="NoSpacing"/>
              <w:jc w:val="center"/>
              <w:rPr>
                <w:lang w:val="en-US"/>
              </w:rPr>
            </w:pPr>
          </w:p>
          <w:p w:rsidR="00D0398F" w:rsidRPr="00F251F2" w:rsidRDefault="00D0398F">
            <w:pPr>
              <w:pStyle w:val="NoSpacing"/>
              <w:jc w:val="center"/>
              <w:rPr>
                <w:lang w:val="en-US"/>
              </w:rPr>
            </w:pPr>
          </w:p>
          <w:p w:rsidR="00D0398F" w:rsidRPr="00F251F2" w:rsidRDefault="00D0398F">
            <w:pPr>
              <w:pStyle w:val="NoSpacing"/>
              <w:jc w:val="center"/>
              <w:rPr>
                <w:lang w:val="en-US"/>
              </w:rPr>
            </w:pPr>
          </w:p>
          <w:p w:rsidR="00D0398F" w:rsidRPr="00F251F2" w:rsidRDefault="001857F3">
            <w:pPr>
              <w:pStyle w:val="NoSpacing"/>
              <w:jc w:val="center"/>
              <w:rPr>
                <w:lang w:val="en-US"/>
              </w:rPr>
            </w:pPr>
            <w:r w:rsidRPr="00F251F2">
              <w:rPr>
                <w:lang w:val="en-US"/>
              </w:rPr>
              <w:t>19 %</w:t>
            </w:r>
          </w:p>
          <w:p w:rsidR="00D0398F" w:rsidRPr="00F251F2" w:rsidRDefault="00D0398F">
            <w:pPr>
              <w:pStyle w:val="NoSpacing"/>
              <w:jc w:val="center"/>
              <w:rPr>
                <w:lang w:val="en-US"/>
              </w:rPr>
            </w:pPr>
          </w:p>
          <w:p w:rsidR="00D0398F" w:rsidRPr="00F251F2" w:rsidRDefault="00D0398F">
            <w:pPr>
              <w:pStyle w:val="NoSpacing"/>
              <w:jc w:val="center"/>
              <w:rPr>
                <w:lang w:val="en-US"/>
              </w:rPr>
            </w:pPr>
          </w:p>
        </w:tc>
      </w:tr>
      <w:tr w:rsidR="00D0398F" w:rsidRPr="00F251F2">
        <w:trPr>
          <w:trHeight w:val="318"/>
        </w:trPr>
        <w:tc>
          <w:tcPr>
            <w:tcW w:w="983" w:type="pct"/>
            <w:tcBorders>
              <w:top w:val="nil"/>
              <w:left w:val="single" w:sz="8" w:space="0" w:color="auto"/>
              <w:bottom w:val="single" w:sz="8" w:space="0" w:color="auto"/>
              <w:right w:val="single" w:sz="8" w:space="0" w:color="auto"/>
            </w:tcBorders>
            <w:shd w:val="clear" w:color="auto" w:fill="auto"/>
            <w:tcMar>
              <w:top w:w="113" w:type="dxa"/>
              <w:bottom w:w="113" w:type="dxa"/>
            </w:tcMar>
            <w:hideMark/>
          </w:tcPr>
          <w:p w:rsidR="00D0398F" w:rsidRPr="00F251F2" w:rsidRDefault="001857F3">
            <w:pPr>
              <w:pStyle w:val="NoSpacing"/>
              <w:rPr>
                <w:lang w:val="en-US"/>
              </w:rPr>
            </w:pPr>
            <w:r w:rsidRPr="00F251F2">
              <w:rPr>
                <w:lang w:val="en-US"/>
              </w:rPr>
              <w:t>Component 4: Monitoring and evaluation (M&amp;E).</w:t>
            </w:r>
          </w:p>
        </w:tc>
        <w:tc>
          <w:tcPr>
            <w:tcW w:w="63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500 000</w:t>
            </w:r>
          </w:p>
        </w:tc>
        <w:tc>
          <w:tcPr>
            <w:tcW w:w="74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500 000</w:t>
            </w:r>
          </w:p>
        </w:tc>
        <w:tc>
          <w:tcPr>
            <w:tcW w:w="595"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FE23BD">
            <w:pPr>
              <w:pStyle w:val="NoSpacing"/>
              <w:jc w:val="center"/>
              <w:rPr>
                <w:lang w:val="en-US"/>
              </w:rPr>
            </w:pPr>
            <w:r w:rsidRPr="00F251F2">
              <w:rPr>
                <w:lang w:val="en-US"/>
              </w:rPr>
              <w:t>146,700</w:t>
            </w:r>
          </w:p>
        </w:tc>
        <w:tc>
          <w:tcPr>
            <w:tcW w:w="856" w:type="pct"/>
            <w:gridSpan w:val="2"/>
            <w:tcBorders>
              <w:top w:val="nil"/>
              <w:left w:val="nil"/>
              <w:bottom w:val="single" w:sz="8" w:space="0" w:color="auto"/>
              <w:right w:val="single" w:sz="8" w:space="0" w:color="auto"/>
            </w:tcBorders>
          </w:tcPr>
          <w:p w:rsidR="00D0398F" w:rsidRPr="00F251F2" w:rsidRDefault="00D0398F">
            <w:pPr>
              <w:pStyle w:val="NoSpacing"/>
              <w:jc w:val="center"/>
              <w:rPr>
                <w:lang w:val="en-US"/>
              </w:rPr>
            </w:pPr>
          </w:p>
          <w:p w:rsidR="00D0398F" w:rsidRPr="00F251F2" w:rsidRDefault="001857F3">
            <w:pPr>
              <w:pStyle w:val="NoSpacing"/>
              <w:jc w:val="center"/>
              <w:rPr>
                <w:lang w:val="en-US"/>
              </w:rPr>
            </w:pPr>
            <w:r w:rsidRPr="00F251F2">
              <w:rPr>
                <w:lang w:val="en-US"/>
              </w:rPr>
              <w:t>3 %</w:t>
            </w:r>
          </w:p>
        </w:tc>
      </w:tr>
      <w:tr w:rsidR="00D0398F" w:rsidRPr="00F251F2">
        <w:trPr>
          <w:trHeight w:val="37"/>
        </w:trPr>
        <w:tc>
          <w:tcPr>
            <w:tcW w:w="983" w:type="pct"/>
            <w:tcBorders>
              <w:top w:val="nil"/>
              <w:left w:val="single" w:sz="8" w:space="0" w:color="auto"/>
              <w:bottom w:val="single" w:sz="8" w:space="0" w:color="auto"/>
              <w:right w:val="single" w:sz="8" w:space="0" w:color="auto"/>
            </w:tcBorders>
            <w:shd w:val="clear" w:color="auto" w:fill="auto"/>
            <w:tcMar>
              <w:top w:w="113" w:type="dxa"/>
              <w:bottom w:w="113" w:type="dxa"/>
            </w:tcMar>
            <w:hideMark/>
          </w:tcPr>
          <w:p w:rsidR="00D0398F" w:rsidRPr="00F251F2" w:rsidRDefault="001857F3">
            <w:pPr>
              <w:pStyle w:val="NoSpacing"/>
              <w:jc w:val="both"/>
              <w:rPr>
                <w:lang w:val="en-US"/>
              </w:rPr>
            </w:pPr>
            <w:r w:rsidRPr="00F251F2">
              <w:rPr>
                <w:lang w:val="en-US"/>
              </w:rPr>
              <w:t>Project management</w:t>
            </w:r>
          </w:p>
        </w:tc>
        <w:tc>
          <w:tcPr>
            <w:tcW w:w="63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560.000</w:t>
            </w:r>
          </w:p>
        </w:tc>
        <w:tc>
          <w:tcPr>
            <w:tcW w:w="74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629 629</w:t>
            </w:r>
          </w:p>
        </w:tc>
        <w:tc>
          <w:tcPr>
            <w:tcW w:w="595"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0</w:t>
            </w:r>
          </w:p>
        </w:tc>
        <w:tc>
          <w:tcPr>
            <w:tcW w:w="594" w:type="pct"/>
            <w:tcBorders>
              <w:top w:val="nil"/>
              <w:left w:val="nil"/>
              <w:bottom w:val="single" w:sz="8" w:space="0" w:color="auto"/>
              <w:right w:val="single" w:sz="8" w:space="0" w:color="auto"/>
            </w:tcBorders>
            <w:shd w:val="clear" w:color="auto" w:fill="auto"/>
            <w:noWrap/>
            <w:tcMar>
              <w:top w:w="113" w:type="dxa"/>
              <w:bottom w:w="113" w:type="dxa"/>
            </w:tcMar>
            <w:vAlign w:val="center"/>
          </w:tcPr>
          <w:p w:rsidR="00D0398F" w:rsidRPr="00F251F2" w:rsidRDefault="001857F3">
            <w:pPr>
              <w:pStyle w:val="NoSpacing"/>
              <w:jc w:val="center"/>
              <w:rPr>
                <w:lang w:val="en-US"/>
              </w:rPr>
            </w:pPr>
            <w:r w:rsidRPr="00F251F2">
              <w:rPr>
                <w:lang w:val="en-US"/>
              </w:rPr>
              <w:t>141 585</w:t>
            </w:r>
          </w:p>
        </w:tc>
        <w:tc>
          <w:tcPr>
            <w:tcW w:w="856" w:type="pct"/>
            <w:gridSpan w:val="2"/>
            <w:tcBorders>
              <w:top w:val="nil"/>
              <w:left w:val="nil"/>
              <w:bottom w:val="single" w:sz="8" w:space="0" w:color="auto"/>
              <w:right w:val="single" w:sz="8" w:space="0" w:color="auto"/>
            </w:tcBorders>
          </w:tcPr>
          <w:p w:rsidR="00D0398F" w:rsidRPr="00F251F2" w:rsidRDefault="001857F3">
            <w:pPr>
              <w:pStyle w:val="NoSpacing"/>
              <w:jc w:val="center"/>
              <w:rPr>
                <w:lang w:val="en-US"/>
              </w:rPr>
            </w:pPr>
            <w:r w:rsidRPr="00F251F2">
              <w:rPr>
                <w:lang w:val="en-US"/>
              </w:rPr>
              <w:t>4 %</w:t>
            </w:r>
          </w:p>
        </w:tc>
      </w:tr>
      <w:tr w:rsidR="00D0398F" w:rsidRPr="00F251F2">
        <w:trPr>
          <w:trHeight w:val="19"/>
        </w:trPr>
        <w:tc>
          <w:tcPr>
            <w:tcW w:w="983" w:type="pct"/>
            <w:tcBorders>
              <w:top w:val="nil"/>
              <w:left w:val="single" w:sz="8" w:space="0" w:color="auto"/>
              <w:bottom w:val="single" w:sz="8" w:space="0" w:color="auto"/>
              <w:right w:val="single" w:sz="8" w:space="0" w:color="auto"/>
            </w:tcBorders>
            <w:shd w:val="clear" w:color="000000" w:fill="969696"/>
            <w:tcMar>
              <w:top w:w="113" w:type="dxa"/>
              <w:bottom w:w="113" w:type="dxa"/>
            </w:tcMar>
            <w:hideMark/>
          </w:tcPr>
          <w:p w:rsidR="00D0398F" w:rsidRPr="00F251F2" w:rsidRDefault="001857F3">
            <w:pPr>
              <w:pStyle w:val="NoSpacing"/>
              <w:rPr>
                <w:lang w:val="en-US"/>
              </w:rPr>
            </w:pPr>
            <w:r w:rsidRPr="00F251F2">
              <w:rPr>
                <w:lang w:val="en-US"/>
              </w:rPr>
              <w:t xml:space="preserve">Project Total </w:t>
            </w:r>
          </w:p>
        </w:tc>
        <w:tc>
          <w:tcPr>
            <w:tcW w:w="634" w:type="pct"/>
            <w:tcBorders>
              <w:top w:val="nil"/>
              <w:left w:val="nil"/>
              <w:bottom w:val="single" w:sz="8" w:space="0" w:color="auto"/>
              <w:right w:val="single" w:sz="8" w:space="0" w:color="auto"/>
            </w:tcBorders>
            <w:shd w:val="clear" w:color="000000" w:fill="969696"/>
            <w:noWrap/>
            <w:tcMar>
              <w:top w:w="113" w:type="dxa"/>
              <w:bottom w:w="113" w:type="dxa"/>
            </w:tcMar>
            <w:vAlign w:val="center"/>
          </w:tcPr>
          <w:p w:rsidR="00D0398F" w:rsidRPr="00F251F2" w:rsidRDefault="001857F3">
            <w:pPr>
              <w:pStyle w:val="NoSpacing"/>
              <w:jc w:val="center"/>
              <w:rPr>
                <w:lang w:val="en-US"/>
              </w:rPr>
            </w:pPr>
            <w:r w:rsidRPr="00F251F2">
              <w:rPr>
                <w:lang w:val="en-US"/>
              </w:rPr>
              <w:t xml:space="preserve">8 </w:t>
            </w:r>
            <w:r w:rsidR="008379CA" w:rsidRPr="00F251F2">
              <w:rPr>
                <w:lang w:val="en-US"/>
              </w:rPr>
              <w:t>6</w:t>
            </w:r>
            <w:r w:rsidRPr="00F251F2">
              <w:rPr>
                <w:lang w:val="en-US"/>
              </w:rPr>
              <w:t>00 000</w:t>
            </w:r>
          </w:p>
        </w:tc>
        <w:tc>
          <w:tcPr>
            <w:tcW w:w="744" w:type="pct"/>
            <w:tcBorders>
              <w:top w:val="nil"/>
              <w:left w:val="nil"/>
              <w:bottom w:val="single" w:sz="8" w:space="0" w:color="auto"/>
              <w:right w:val="single" w:sz="8" w:space="0" w:color="auto"/>
            </w:tcBorders>
            <w:shd w:val="clear" w:color="000000" w:fill="969696"/>
            <w:noWrap/>
            <w:tcMar>
              <w:top w:w="113" w:type="dxa"/>
              <w:bottom w:w="113" w:type="dxa"/>
            </w:tcMar>
            <w:vAlign w:val="center"/>
          </w:tcPr>
          <w:p w:rsidR="00D0398F" w:rsidRPr="00F251F2" w:rsidRDefault="001857F3">
            <w:pPr>
              <w:pStyle w:val="NoSpacing"/>
              <w:jc w:val="center"/>
              <w:rPr>
                <w:lang w:val="en-US"/>
              </w:rPr>
            </w:pPr>
            <w:r w:rsidRPr="00F251F2">
              <w:rPr>
                <w:lang w:val="en-US"/>
              </w:rPr>
              <w:t>9 610 000</w:t>
            </w:r>
          </w:p>
        </w:tc>
        <w:tc>
          <w:tcPr>
            <w:tcW w:w="595" w:type="pct"/>
            <w:tcBorders>
              <w:top w:val="nil"/>
              <w:left w:val="nil"/>
              <w:bottom w:val="single" w:sz="8" w:space="0" w:color="auto"/>
              <w:right w:val="single" w:sz="8" w:space="0" w:color="auto"/>
            </w:tcBorders>
            <w:shd w:val="clear" w:color="000000" w:fill="A5A5A5"/>
            <w:noWrap/>
            <w:tcMar>
              <w:top w:w="113" w:type="dxa"/>
              <w:bottom w:w="113" w:type="dxa"/>
            </w:tcMar>
            <w:vAlign w:val="center"/>
          </w:tcPr>
          <w:p w:rsidR="00D0398F" w:rsidRPr="00F251F2" w:rsidRDefault="001857F3">
            <w:pPr>
              <w:pStyle w:val="NoSpacing"/>
              <w:jc w:val="center"/>
              <w:rPr>
                <w:lang w:val="en-US"/>
              </w:rPr>
            </w:pPr>
            <w:r w:rsidRPr="00F251F2">
              <w:rPr>
                <w:lang w:val="en-US"/>
              </w:rPr>
              <w:t>8 000 000</w:t>
            </w:r>
          </w:p>
        </w:tc>
        <w:tc>
          <w:tcPr>
            <w:tcW w:w="594" w:type="pct"/>
            <w:tcBorders>
              <w:top w:val="nil"/>
              <w:left w:val="nil"/>
              <w:bottom w:val="single" w:sz="8" w:space="0" w:color="auto"/>
              <w:right w:val="single" w:sz="8" w:space="0" w:color="auto"/>
            </w:tcBorders>
            <w:shd w:val="clear" w:color="000000" w:fill="969696"/>
            <w:noWrap/>
            <w:tcMar>
              <w:top w:w="113" w:type="dxa"/>
              <w:bottom w:w="113" w:type="dxa"/>
            </w:tcMar>
            <w:vAlign w:val="center"/>
          </w:tcPr>
          <w:p w:rsidR="00D0398F" w:rsidRPr="00F251F2" w:rsidRDefault="001857F3">
            <w:pPr>
              <w:pStyle w:val="NoSpacing"/>
              <w:jc w:val="center"/>
              <w:rPr>
                <w:lang w:val="en-US"/>
              </w:rPr>
            </w:pPr>
            <w:r w:rsidRPr="00F251F2">
              <w:rPr>
                <w:lang w:val="en-US"/>
              </w:rPr>
              <w:t>250 000</w:t>
            </w:r>
          </w:p>
        </w:tc>
        <w:tc>
          <w:tcPr>
            <w:tcW w:w="594" w:type="pct"/>
            <w:tcBorders>
              <w:top w:val="nil"/>
              <w:left w:val="nil"/>
              <w:bottom w:val="single" w:sz="8" w:space="0" w:color="auto"/>
              <w:right w:val="single" w:sz="8" w:space="0" w:color="auto"/>
            </w:tcBorders>
            <w:shd w:val="clear" w:color="000000" w:fill="969696"/>
            <w:noWrap/>
            <w:tcMar>
              <w:top w:w="113" w:type="dxa"/>
              <w:bottom w:w="113" w:type="dxa"/>
            </w:tcMar>
            <w:vAlign w:val="center"/>
          </w:tcPr>
          <w:p w:rsidR="00D0398F" w:rsidRPr="00F251F2" w:rsidRDefault="001857F3">
            <w:pPr>
              <w:pStyle w:val="NoSpacing"/>
              <w:jc w:val="center"/>
              <w:rPr>
                <w:lang w:val="en-US"/>
              </w:rPr>
            </w:pPr>
            <w:r w:rsidRPr="00F251F2">
              <w:rPr>
                <w:lang w:val="en-US"/>
              </w:rPr>
              <w:t>2 973 288</w:t>
            </w:r>
          </w:p>
        </w:tc>
        <w:tc>
          <w:tcPr>
            <w:tcW w:w="856" w:type="pct"/>
            <w:gridSpan w:val="2"/>
            <w:tcBorders>
              <w:top w:val="nil"/>
              <w:left w:val="nil"/>
              <w:bottom w:val="single" w:sz="8" w:space="0" w:color="auto"/>
              <w:right w:val="single" w:sz="8" w:space="0" w:color="auto"/>
            </w:tcBorders>
            <w:shd w:val="clear" w:color="000000" w:fill="C0C0C0"/>
          </w:tcPr>
          <w:p w:rsidR="00D0398F" w:rsidRPr="00F251F2" w:rsidRDefault="001857F3">
            <w:pPr>
              <w:pStyle w:val="NoSpacing"/>
              <w:jc w:val="center"/>
              <w:rPr>
                <w:lang w:val="en-US"/>
              </w:rPr>
            </w:pPr>
            <w:r w:rsidRPr="00F251F2">
              <w:rPr>
                <w:lang w:val="en-US"/>
              </w:rPr>
              <w:t>29 533 288</w:t>
            </w:r>
          </w:p>
        </w:tc>
      </w:tr>
    </w:tbl>
    <w:p w:rsidR="00D0398F" w:rsidRPr="00F251F2" w:rsidRDefault="00D0398F">
      <w:pPr>
        <w:pStyle w:val="NoSpacing"/>
        <w:rPr>
          <w:lang w:val="en-US"/>
        </w:rPr>
      </w:pPr>
    </w:p>
    <w:p w:rsidR="00093107" w:rsidRPr="00F251F2" w:rsidRDefault="00093107">
      <w:pPr>
        <w:pStyle w:val="NoSpacing"/>
        <w:rPr>
          <w:b/>
          <w:szCs w:val="24"/>
          <w:lang w:val="en-US"/>
        </w:rPr>
      </w:pPr>
    </w:p>
    <w:p w:rsidR="00D0398F" w:rsidRPr="00F251F2" w:rsidRDefault="001857F3">
      <w:pPr>
        <w:pStyle w:val="NoSpacing"/>
        <w:rPr>
          <w:b/>
          <w:szCs w:val="24"/>
          <w:lang w:val="en-US"/>
        </w:rPr>
      </w:pPr>
      <w:r w:rsidRPr="00F251F2">
        <w:rPr>
          <w:b/>
          <w:szCs w:val="24"/>
          <w:lang w:val="en-US"/>
        </w:rPr>
        <w:t>Table 18. Confirmed co-financing sources</w:t>
      </w:r>
    </w:p>
    <w:tbl>
      <w:tblPr>
        <w:tblStyle w:val="TableGrid"/>
        <w:tblW w:w="9464" w:type="dxa"/>
        <w:tblLook w:val="04A0" w:firstRow="1" w:lastRow="0" w:firstColumn="1" w:lastColumn="0" w:noHBand="0" w:noVBand="1"/>
      </w:tblPr>
      <w:tblGrid>
        <w:gridCol w:w="2122"/>
        <w:gridCol w:w="2409"/>
        <w:gridCol w:w="2410"/>
        <w:gridCol w:w="2523"/>
      </w:tblGrid>
      <w:tr w:rsidR="00D0398F" w:rsidRPr="00F251F2">
        <w:trPr>
          <w:trHeight w:val="615"/>
        </w:trPr>
        <w:tc>
          <w:tcPr>
            <w:tcW w:w="2122" w:type="dxa"/>
            <w:tcBorders>
              <w:top w:val="single" w:sz="4" w:space="0" w:color="auto"/>
              <w:left w:val="single" w:sz="4" w:space="0" w:color="auto"/>
              <w:bottom w:val="single" w:sz="4" w:space="0" w:color="auto"/>
              <w:right w:val="single" w:sz="4" w:space="0" w:color="auto"/>
            </w:tcBorders>
            <w:hideMark/>
          </w:tcPr>
          <w:p w:rsidR="00D0398F" w:rsidRPr="00F251F2" w:rsidRDefault="001857F3">
            <w:pPr>
              <w:spacing w:line="240" w:lineRule="auto"/>
              <w:jc w:val="both"/>
              <w:rPr>
                <w:b/>
                <w:bCs/>
              </w:rPr>
            </w:pPr>
            <w:r w:rsidRPr="00F251F2">
              <w:rPr>
                <w:b/>
                <w:bCs/>
              </w:rPr>
              <w:t xml:space="preserve">Co-financing sources </w:t>
            </w:r>
          </w:p>
        </w:tc>
        <w:tc>
          <w:tcPr>
            <w:tcW w:w="2409" w:type="dxa"/>
            <w:tcBorders>
              <w:top w:val="single" w:sz="4" w:space="0" w:color="auto"/>
              <w:left w:val="single" w:sz="4" w:space="0" w:color="auto"/>
              <w:bottom w:val="single" w:sz="4" w:space="0" w:color="auto"/>
              <w:right w:val="single" w:sz="4" w:space="0" w:color="auto"/>
            </w:tcBorders>
            <w:hideMark/>
          </w:tcPr>
          <w:p w:rsidR="00D0398F" w:rsidRPr="00F251F2" w:rsidRDefault="001857F3">
            <w:pPr>
              <w:spacing w:line="240" w:lineRule="auto"/>
              <w:jc w:val="both"/>
              <w:rPr>
                <w:b/>
                <w:bCs/>
              </w:rPr>
            </w:pPr>
            <w:r w:rsidRPr="00F251F2">
              <w:rPr>
                <w:b/>
                <w:bCs/>
              </w:rPr>
              <w:t xml:space="preserve">Name of co-financier </w:t>
            </w:r>
            <w:r w:rsidRPr="00F251F2">
              <w:rPr>
                <w:bCs/>
              </w:rPr>
              <w:t>(source)</w:t>
            </w:r>
          </w:p>
        </w:tc>
        <w:tc>
          <w:tcPr>
            <w:tcW w:w="2410" w:type="dxa"/>
            <w:tcBorders>
              <w:top w:val="single" w:sz="4" w:space="0" w:color="auto"/>
              <w:left w:val="single" w:sz="4" w:space="0" w:color="auto"/>
              <w:bottom w:val="single" w:sz="4" w:space="0" w:color="auto"/>
              <w:right w:val="single" w:sz="4" w:space="0" w:color="auto"/>
            </w:tcBorders>
            <w:hideMark/>
          </w:tcPr>
          <w:p w:rsidR="00D0398F" w:rsidRPr="00F251F2" w:rsidRDefault="001857F3">
            <w:pPr>
              <w:spacing w:line="240" w:lineRule="auto"/>
              <w:jc w:val="both"/>
              <w:rPr>
                <w:b/>
                <w:bCs/>
              </w:rPr>
            </w:pPr>
            <w:r w:rsidRPr="00F251F2">
              <w:rPr>
                <w:b/>
                <w:bCs/>
              </w:rPr>
              <w:t>Co-financing type</w:t>
            </w:r>
          </w:p>
        </w:tc>
        <w:tc>
          <w:tcPr>
            <w:tcW w:w="2523" w:type="dxa"/>
            <w:tcBorders>
              <w:top w:val="single" w:sz="4" w:space="0" w:color="auto"/>
              <w:left w:val="single" w:sz="4" w:space="0" w:color="auto"/>
              <w:bottom w:val="single" w:sz="4" w:space="0" w:color="auto"/>
              <w:right w:val="single" w:sz="4" w:space="0" w:color="auto"/>
            </w:tcBorders>
            <w:hideMark/>
          </w:tcPr>
          <w:p w:rsidR="00D0398F" w:rsidRPr="00F251F2" w:rsidRDefault="001857F3">
            <w:pPr>
              <w:spacing w:line="240" w:lineRule="auto"/>
              <w:jc w:val="both"/>
              <w:rPr>
                <w:b/>
                <w:bCs/>
              </w:rPr>
            </w:pPr>
            <w:r w:rsidRPr="00F251F2">
              <w:rPr>
                <w:b/>
                <w:bCs/>
              </w:rPr>
              <w:t xml:space="preserve">Amount of co-financing (USD) </w:t>
            </w:r>
          </w:p>
        </w:tc>
      </w:tr>
      <w:tr w:rsidR="00D0398F" w:rsidRPr="00F251F2">
        <w:trPr>
          <w:trHeight w:val="360"/>
        </w:trPr>
        <w:tc>
          <w:tcPr>
            <w:tcW w:w="2122"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both"/>
            </w:pPr>
            <w:r w:rsidRPr="00F251F2">
              <w:t>National government</w:t>
            </w:r>
          </w:p>
        </w:tc>
        <w:tc>
          <w:tcPr>
            <w:tcW w:w="2409"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both"/>
            </w:pPr>
            <w:r w:rsidRPr="00F251F2">
              <w:t xml:space="preserve">Ministry of Agriculture  </w:t>
            </w:r>
          </w:p>
        </w:tc>
        <w:tc>
          <w:tcPr>
            <w:tcW w:w="2410"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pPr>
            <w:r w:rsidRPr="00F251F2">
              <w:t>In kind (5,000,000)</w:t>
            </w:r>
          </w:p>
          <w:p w:rsidR="00D0398F" w:rsidRPr="00F251F2" w:rsidRDefault="001857F3">
            <w:pPr>
              <w:spacing w:line="240" w:lineRule="auto"/>
            </w:pPr>
            <w:r w:rsidRPr="00F251F2">
              <w:t>Cash (3,700,000)</w:t>
            </w:r>
          </w:p>
        </w:tc>
        <w:tc>
          <w:tcPr>
            <w:tcW w:w="2523"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center"/>
            </w:pPr>
            <w:r w:rsidRPr="00F251F2">
              <w:t>8 700 000</w:t>
            </w:r>
          </w:p>
        </w:tc>
      </w:tr>
      <w:tr w:rsidR="00D0398F" w:rsidRPr="00F251F2">
        <w:trPr>
          <w:trHeight w:val="360"/>
        </w:trPr>
        <w:tc>
          <w:tcPr>
            <w:tcW w:w="2122"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both"/>
            </w:pPr>
            <w:r w:rsidRPr="00F251F2">
              <w:t>National government</w:t>
            </w:r>
          </w:p>
        </w:tc>
        <w:tc>
          <w:tcPr>
            <w:tcW w:w="2409"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both"/>
              <w:rPr>
                <w:lang w:val="es-ES"/>
              </w:rPr>
            </w:pPr>
            <w:r w:rsidRPr="00F251F2">
              <w:rPr>
                <w:lang w:val="es-ES"/>
              </w:rPr>
              <w:t>Grupo Empresarial Flora y Fauna [Flora and fauna business group]</w:t>
            </w:r>
          </w:p>
        </w:tc>
        <w:tc>
          <w:tcPr>
            <w:tcW w:w="2410"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pPr>
            <w:r w:rsidRPr="00F251F2">
              <w:t>Cash (4,000,000)</w:t>
            </w:r>
          </w:p>
          <w:p w:rsidR="00D0398F" w:rsidRPr="00F251F2" w:rsidRDefault="001857F3">
            <w:pPr>
              <w:spacing w:line="240" w:lineRule="auto"/>
            </w:pPr>
            <w:r w:rsidRPr="00F251F2">
              <w:t>In kind (5,610,000)</w:t>
            </w:r>
          </w:p>
        </w:tc>
        <w:tc>
          <w:tcPr>
            <w:tcW w:w="2523"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center"/>
            </w:pPr>
            <w:r w:rsidRPr="00F251F2">
              <w:t>9 610 000</w:t>
            </w:r>
          </w:p>
        </w:tc>
      </w:tr>
      <w:tr w:rsidR="00D0398F" w:rsidRPr="00F251F2">
        <w:trPr>
          <w:trHeight w:val="315"/>
        </w:trPr>
        <w:tc>
          <w:tcPr>
            <w:tcW w:w="2122"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both"/>
            </w:pPr>
            <w:r w:rsidRPr="00F251F2">
              <w:t>National government</w:t>
            </w:r>
          </w:p>
        </w:tc>
        <w:tc>
          <w:tcPr>
            <w:tcW w:w="2409"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both"/>
            </w:pPr>
            <w:r w:rsidRPr="00F251F2">
              <w:t>National Forestry Department</w:t>
            </w:r>
          </w:p>
        </w:tc>
        <w:tc>
          <w:tcPr>
            <w:tcW w:w="2410"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pPr>
            <w:r w:rsidRPr="00F251F2">
              <w:t>In kind (2,000.000)</w:t>
            </w:r>
          </w:p>
          <w:p w:rsidR="00D0398F" w:rsidRPr="00F251F2" w:rsidRDefault="001857F3">
            <w:pPr>
              <w:spacing w:line="240" w:lineRule="auto"/>
            </w:pPr>
            <w:r w:rsidRPr="00F251F2">
              <w:t>Cash (6,000.000)</w:t>
            </w:r>
          </w:p>
        </w:tc>
        <w:tc>
          <w:tcPr>
            <w:tcW w:w="2523"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center"/>
            </w:pPr>
            <w:r w:rsidRPr="00F251F2">
              <w:t>8 000 000</w:t>
            </w:r>
          </w:p>
        </w:tc>
      </w:tr>
      <w:tr w:rsidR="00D0398F" w:rsidRPr="00F251F2">
        <w:trPr>
          <w:trHeight w:val="315"/>
        </w:trPr>
        <w:tc>
          <w:tcPr>
            <w:tcW w:w="2122"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both"/>
            </w:pPr>
            <w:r w:rsidRPr="00F251F2">
              <w:t>GEF Agency</w:t>
            </w:r>
          </w:p>
        </w:tc>
        <w:tc>
          <w:tcPr>
            <w:tcW w:w="2409"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both"/>
            </w:pPr>
            <w:r w:rsidRPr="00F251F2">
              <w:t>FAO</w:t>
            </w:r>
          </w:p>
        </w:tc>
        <w:tc>
          <w:tcPr>
            <w:tcW w:w="2410"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pPr>
            <w:r w:rsidRPr="00F251F2">
              <w:t>Cash</w:t>
            </w:r>
          </w:p>
        </w:tc>
        <w:tc>
          <w:tcPr>
            <w:tcW w:w="2523" w:type="dxa"/>
            <w:tcBorders>
              <w:top w:val="single" w:sz="4" w:space="0" w:color="auto"/>
              <w:left w:val="single" w:sz="4" w:space="0" w:color="auto"/>
              <w:bottom w:val="single" w:sz="4" w:space="0" w:color="auto"/>
              <w:right w:val="single" w:sz="4" w:space="0" w:color="auto"/>
            </w:tcBorders>
          </w:tcPr>
          <w:p w:rsidR="00D0398F" w:rsidRPr="00F251F2" w:rsidRDefault="001857F3">
            <w:pPr>
              <w:spacing w:line="240" w:lineRule="auto"/>
              <w:jc w:val="center"/>
            </w:pPr>
            <w:r w:rsidRPr="00F251F2">
              <w:t>250 000</w:t>
            </w:r>
          </w:p>
        </w:tc>
      </w:tr>
      <w:tr w:rsidR="00D0398F" w:rsidRPr="00F251F2">
        <w:trPr>
          <w:trHeight w:val="286"/>
        </w:trPr>
        <w:tc>
          <w:tcPr>
            <w:tcW w:w="2122" w:type="dxa"/>
            <w:tcBorders>
              <w:top w:val="single" w:sz="4" w:space="0" w:color="auto"/>
              <w:left w:val="single" w:sz="4" w:space="0" w:color="auto"/>
              <w:bottom w:val="single" w:sz="4" w:space="0" w:color="auto"/>
              <w:right w:val="single" w:sz="4" w:space="0" w:color="auto"/>
            </w:tcBorders>
            <w:hideMark/>
          </w:tcPr>
          <w:p w:rsidR="00D0398F" w:rsidRPr="00F251F2" w:rsidRDefault="001857F3">
            <w:pPr>
              <w:spacing w:line="240" w:lineRule="auto"/>
              <w:jc w:val="both"/>
              <w:rPr>
                <w:b/>
                <w:bCs/>
              </w:rPr>
            </w:pPr>
            <w:r w:rsidRPr="00F251F2">
              <w:rPr>
                <w:b/>
                <w:bCs/>
              </w:rPr>
              <w:t>Co-financing Total</w:t>
            </w:r>
          </w:p>
        </w:tc>
        <w:tc>
          <w:tcPr>
            <w:tcW w:w="2409" w:type="dxa"/>
            <w:tcBorders>
              <w:top w:val="single" w:sz="4" w:space="0" w:color="auto"/>
              <w:left w:val="single" w:sz="4" w:space="0" w:color="auto"/>
              <w:bottom w:val="single" w:sz="4" w:space="0" w:color="auto"/>
              <w:right w:val="single" w:sz="4" w:space="0" w:color="auto"/>
            </w:tcBorders>
            <w:hideMark/>
          </w:tcPr>
          <w:p w:rsidR="00D0398F" w:rsidRPr="00F251F2" w:rsidRDefault="001857F3">
            <w:pPr>
              <w:spacing w:line="240" w:lineRule="auto"/>
              <w:jc w:val="both"/>
              <w:rPr>
                <w:b/>
                <w:bCs/>
              </w:rPr>
            </w:pPr>
            <w:r w:rsidRPr="00F251F2">
              <w:rPr>
                <w:b/>
                <w:bCs/>
              </w:rPr>
              <w:t> </w:t>
            </w:r>
          </w:p>
        </w:tc>
        <w:tc>
          <w:tcPr>
            <w:tcW w:w="2410" w:type="dxa"/>
            <w:tcBorders>
              <w:top w:val="single" w:sz="4" w:space="0" w:color="auto"/>
              <w:left w:val="single" w:sz="4" w:space="0" w:color="auto"/>
              <w:bottom w:val="single" w:sz="4" w:space="0" w:color="auto"/>
              <w:right w:val="single" w:sz="4" w:space="0" w:color="auto"/>
            </w:tcBorders>
            <w:hideMark/>
          </w:tcPr>
          <w:p w:rsidR="00D0398F" w:rsidRPr="00F251F2" w:rsidRDefault="001857F3">
            <w:pPr>
              <w:spacing w:line="240" w:lineRule="auto"/>
              <w:jc w:val="both"/>
              <w:rPr>
                <w:b/>
                <w:bCs/>
              </w:rPr>
            </w:pPr>
            <w:r w:rsidRPr="00F251F2">
              <w:rPr>
                <w:b/>
                <w:bCs/>
              </w:rPr>
              <w:t> </w:t>
            </w:r>
          </w:p>
        </w:tc>
        <w:tc>
          <w:tcPr>
            <w:tcW w:w="2523" w:type="dxa"/>
            <w:tcBorders>
              <w:top w:val="single" w:sz="4" w:space="0" w:color="auto"/>
              <w:left w:val="single" w:sz="4" w:space="0" w:color="auto"/>
              <w:bottom w:val="single" w:sz="4" w:space="0" w:color="auto"/>
              <w:right w:val="single" w:sz="4" w:space="0" w:color="auto"/>
            </w:tcBorders>
            <w:hideMark/>
          </w:tcPr>
          <w:p w:rsidR="00D0398F" w:rsidRPr="00F251F2" w:rsidRDefault="001857F3">
            <w:pPr>
              <w:spacing w:line="240" w:lineRule="auto"/>
              <w:jc w:val="both"/>
              <w:rPr>
                <w:b/>
                <w:bCs/>
              </w:rPr>
            </w:pPr>
            <w:r w:rsidRPr="00F251F2">
              <w:rPr>
                <w:b/>
                <w:bCs/>
              </w:rPr>
              <w:t>26 560 000</w:t>
            </w:r>
          </w:p>
        </w:tc>
      </w:tr>
    </w:tbl>
    <w:p w:rsidR="00D0398F" w:rsidRPr="00F251F2" w:rsidRDefault="00D0398F">
      <w:pPr>
        <w:spacing w:line="240" w:lineRule="auto"/>
        <w:jc w:val="both"/>
        <w:rPr>
          <w:b/>
          <w:szCs w:val="24"/>
        </w:rPr>
      </w:pPr>
    </w:p>
    <w:p w:rsidR="00D0398F" w:rsidRPr="00F251F2" w:rsidRDefault="001857F3">
      <w:pPr>
        <w:spacing w:after="0" w:line="240" w:lineRule="auto"/>
        <w:jc w:val="both"/>
        <w:rPr>
          <w:b/>
          <w:szCs w:val="24"/>
        </w:rPr>
      </w:pPr>
      <w:r w:rsidRPr="00F251F2">
        <w:rPr>
          <w:b/>
          <w:szCs w:val="24"/>
        </w:rPr>
        <w:t>3.3.2 GEF contribution</w:t>
      </w:r>
    </w:p>
    <w:p w:rsidR="00D0398F" w:rsidRPr="00F251F2" w:rsidRDefault="001857F3">
      <w:pPr>
        <w:spacing w:line="240" w:lineRule="auto"/>
        <w:jc w:val="both"/>
        <w:rPr>
          <w:szCs w:val="24"/>
        </w:rPr>
      </w:pPr>
      <w:r w:rsidRPr="00F251F2">
        <w:t>GEF contributions will be distributed between the four components and will focus on: i) recruiting full-time and part-time consultants who will work in the project management unit; ii) making national, regional and local authorities aware of the importance of agrobiodiversity and the impact of current agricultural models on biodiversity and its effects on the future of food sustainability; iii) training of national experts and public officials to update and expand their knowledge in the field of agrobiodiversity and the importance of preserving biodiversity through new sustainable agricultural models; iv) training of local monitors, farmers and animal breeders in the intervention areas on the protection of biodiversity, the importance of preserving agrobiodiversity for food sustainability; management of environmental information, ecosystem approach and risk maps; v) technical assistanceand investments in areas of interest for productive diversification with an emphasis on introducing sustainable agricultural production models, increasing management capacity and improving livelihoods, and vi) project monitoring and evaluation-related activities.</w:t>
      </w:r>
    </w:p>
    <w:p w:rsidR="00D0398F" w:rsidRPr="00F251F2" w:rsidRDefault="001857F3">
      <w:pPr>
        <w:spacing w:line="240" w:lineRule="auto"/>
        <w:jc w:val="both"/>
        <w:rPr>
          <w:b/>
          <w:szCs w:val="24"/>
        </w:rPr>
      </w:pPr>
      <w:r w:rsidRPr="00F251F2">
        <w:rPr>
          <w:b/>
          <w:szCs w:val="24"/>
        </w:rPr>
        <w:t>3.3.3 Government contribution</w:t>
      </w:r>
    </w:p>
    <w:p w:rsidR="00D0398F" w:rsidRPr="00F251F2" w:rsidRDefault="001857F3">
      <w:pPr>
        <w:spacing w:after="0" w:line="240" w:lineRule="auto"/>
        <w:jc w:val="both"/>
        <w:rPr>
          <w:rFonts w:cs="Arial"/>
          <w:b/>
        </w:rPr>
      </w:pPr>
      <w:r w:rsidRPr="00F251F2">
        <w:rPr>
          <w:b/>
        </w:rPr>
        <w:t>MINAG contributions</w:t>
      </w:r>
    </w:p>
    <w:p w:rsidR="00D0398F" w:rsidRPr="00F251F2" w:rsidRDefault="001857F3">
      <w:pPr>
        <w:spacing w:after="0" w:line="240" w:lineRule="auto"/>
        <w:jc w:val="both"/>
        <w:rPr>
          <w:rFonts w:cs="Arial"/>
        </w:rPr>
      </w:pPr>
      <w:r w:rsidRPr="00F251F2">
        <w:t>MINAG will provide cash and contributions in kind. The cash contributions are funds assigned specifically for protecting traditional Cuban varieties and promoting agrobiodiversity (research studies, specific actions to improve agricultural interrelation and environmental protection, information workshops and dissemination of results related to agrobiodiversity). Contributions in kind are funds to generate the baseline for biodiversity protection (studies on environmental variables and the situation of populations and agriculture, yields and standard of living of farmers). In component 1, the co-financing will cover personal project, researchers, studies, workshops and information dissemination to strengthen participating institutions, particularly those forming part of the inter-institutional working groups on agriculture, agrobiodiversity and natural resource protection. In component 2, the co-financing will contribute studies, technical assistance, monitoring and land management workshops, support for vulnerability analyses on farming communities and support for productive diversification of the sector of small farmers and small-scale agriculture. It will also provide resources for the project sustainability process. In component 3, co-financing will support knowledge and dissemination of information on the impacts of current agricultural models on biodiversity and the environment in general, particularly among state officials and decision-makers. Component 4 will support the partial and final dissemination of project results and outcomes with the aim of building capacity and promoting the expansion of successful practices implemented throughout the project.</w:t>
      </w:r>
    </w:p>
    <w:p w:rsidR="00D0398F" w:rsidRPr="00F251F2" w:rsidRDefault="00D0398F">
      <w:pPr>
        <w:spacing w:after="0" w:line="240" w:lineRule="auto"/>
        <w:jc w:val="both"/>
        <w:rPr>
          <w:rFonts w:cs="Arial"/>
          <w:b/>
        </w:rPr>
      </w:pPr>
    </w:p>
    <w:p w:rsidR="00D0398F" w:rsidRPr="00F251F2" w:rsidRDefault="001857F3">
      <w:pPr>
        <w:spacing w:after="0" w:line="240" w:lineRule="auto"/>
        <w:jc w:val="both"/>
        <w:rPr>
          <w:rFonts w:cs="Arial"/>
          <w:b/>
        </w:rPr>
      </w:pPr>
      <w:r w:rsidRPr="00F251F2">
        <w:rPr>
          <w:b/>
        </w:rPr>
        <w:t>Flora y Fauna Business Group contributions</w:t>
      </w:r>
    </w:p>
    <w:p w:rsidR="00D0398F" w:rsidRPr="00F251F2" w:rsidRDefault="001857F3">
      <w:pPr>
        <w:spacing w:after="0" w:line="240" w:lineRule="auto"/>
        <w:jc w:val="both"/>
        <w:rPr>
          <w:rFonts w:cs="Arial"/>
        </w:rPr>
      </w:pPr>
      <w:r w:rsidRPr="00F251F2">
        <w:t>The Flora y Fauna Business Group will provide cash and contributions in kind. Cash contributions will finance actions within the vulnerability and adaptation project as well as actions for natural resource protection, protected areas, wildlife refuges and protected areas with resource management. Contributions in kind include Flora y Fauna head office staff and staff in the Cauto Delta, Jobo Rosado, Tunas de Zaza and Zapata Swamp offices, including staff specializing in the protection of protected areas and project regional coordinators.</w:t>
      </w:r>
    </w:p>
    <w:p w:rsidR="00D0398F" w:rsidRPr="00F251F2" w:rsidRDefault="00D0398F">
      <w:pPr>
        <w:spacing w:after="0" w:line="240" w:lineRule="auto"/>
        <w:jc w:val="both"/>
        <w:rPr>
          <w:b/>
          <w:szCs w:val="24"/>
        </w:rPr>
      </w:pPr>
    </w:p>
    <w:p w:rsidR="00D0398F" w:rsidRPr="00F251F2" w:rsidRDefault="001857F3">
      <w:pPr>
        <w:spacing w:after="0" w:line="240" w:lineRule="auto"/>
        <w:jc w:val="both"/>
        <w:rPr>
          <w:b/>
          <w:szCs w:val="24"/>
        </w:rPr>
      </w:pPr>
      <w:r w:rsidRPr="00F251F2">
        <w:rPr>
          <w:b/>
          <w:szCs w:val="24"/>
        </w:rPr>
        <w:t>National Forest Department contributions</w:t>
      </w:r>
    </w:p>
    <w:p w:rsidR="00D0398F" w:rsidRPr="00F251F2" w:rsidRDefault="001857F3">
      <w:pPr>
        <w:spacing w:line="240" w:lineRule="auto"/>
        <w:jc w:val="both"/>
        <w:rPr>
          <w:b/>
          <w:szCs w:val="24"/>
        </w:rPr>
      </w:pPr>
      <w:r w:rsidRPr="00F251F2">
        <w:rPr>
          <w:szCs w:val="24"/>
        </w:rPr>
        <w:t>This will provide cash and contributions in kind. Cash finance will be provided for the following actions within protected areas and buffer zones: maintenance of forest and agricultural trails, forestry clearing, enrichment of forests and agricultural areas, soil conservation and other operational and crop actions in the areas. It will also provide staff required to carry out the tasks described, operational plans, signage and landscape restoration.</w:t>
      </w:r>
    </w:p>
    <w:p w:rsidR="00D0398F" w:rsidRPr="00F251F2" w:rsidRDefault="001857F3">
      <w:pPr>
        <w:spacing w:after="0" w:line="240" w:lineRule="auto"/>
        <w:jc w:val="both"/>
        <w:rPr>
          <w:b/>
          <w:szCs w:val="24"/>
        </w:rPr>
      </w:pPr>
      <w:r w:rsidRPr="00F251F2">
        <w:rPr>
          <w:b/>
          <w:szCs w:val="24"/>
        </w:rPr>
        <w:t>3.3.4 FAO Contribution</w:t>
      </w:r>
    </w:p>
    <w:p w:rsidR="00D0398F" w:rsidRPr="00F251F2" w:rsidRDefault="001857F3">
      <w:pPr>
        <w:spacing w:after="0" w:line="240" w:lineRule="auto"/>
        <w:jc w:val="both"/>
        <w:rPr>
          <w:b/>
          <w:szCs w:val="24"/>
        </w:rPr>
      </w:pPr>
      <w:r w:rsidRPr="00F251F2">
        <w:t>FAO will support project components 2 and 3. For component 2, it will support at least two municipalities in areas included in project studies and provide technical assistance to improve agricultural product value chains and particularly chains of global importance strengthened by the project, such as fruit and vegetable chains. For component 3, FAO cash contributions will be used to review international and regional instruments and agreements applicable to the new Law on Seeds and GRFA, including principles associated with ecosystem approaches in agriculture and agrobiodiversity and the precautionary approach in international agricultural models and best practices. Once the tool has been designed, meetings will be organized with sectoral, national and regional authorities and other sectoral stakeholders (in focus groups) to obtain their perception and comments on gaps and shortcomings in the Law on Seeds and GRFA. Subsequently, an analysis will be conducted on shortcomings of the Law on Seeds and GRFA with regard to international instruments and agreements in the field of sustainable natural resource management and recommendations will be made to eliminate, shorten or close the gaps. After consulting with the government and amending preliminary recommendations, where necessary, a public consultation will be carried out on preliminary recommendations in order to reinforce them and confirm that they are useful and can be implemented.</w:t>
      </w:r>
    </w:p>
    <w:p w:rsidR="00D0398F" w:rsidRPr="00F251F2" w:rsidRDefault="001857F3">
      <w:pPr>
        <w:spacing w:before="240" w:line="240" w:lineRule="auto"/>
        <w:jc w:val="both"/>
        <w:rPr>
          <w:b/>
          <w:szCs w:val="24"/>
        </w:rPr>
      </w:pPr>
      <w:r w:rsidRPr="00F251F2">
        <w:rPr>
          <w:b/>
          <w:szCs w:val="24"/>
        </w:rPr>
        <w:t>3.3.5 Inputs from other co-financiers</w:t>
      </w:r>
    </w:p>
    <w:p w:rsidR="00D0398F" w:rsidRPr="00F251F2" w:rsidRDefault="001857F3">
      <w:pPr>
        <w:spacing w:line="240" w:lineRule="auto"/>
        <w:jc w:val="both"/>
        <w:rPr>
          <w:szCs w:val="24"/>
        </w:rPr>
      </w:pPr>
      <w:r w:rsidRPr="00F251F2">
        <w:rPr>
          <w:szCs w:val="24"/>
        </w:rPr>
        <w:t>N/A</w:t>
      </w:r>
    </w:p>
    <w:p w:rsidR="00D0398F" w:rsidRPr="00F251F2" w:rsidRDefault="001857F3">
      <w:pPr>
        <w:spacing w:after="0" w:line="240" w:lineRule="auto"/>
        <w:jc w:val="both"/>
        <w:rPr>
          <w:b/>
          <w:szCs w:val="24"/>
        </w:rPr>
      </w:pPr>
      <w:r w:rsidRPr="00F251F2">
        <w:rPr>
          <w:b/>
          <w:szCs w:val="24"/>
        </w:rPr>
        <w:t>3.3.6 Financial management and reports on GEF resources</w:t>
      </w:r>
    </w:p>
    <w:p w:rsidR="00D0398F" w:rsidRPr="00F251F2" w:rsidRDefault="001857F3">
      <w:pPr>
        <w:spacing w:after="0" w:line="240" w:lineRule="auto"/>
        <w:jc w:val="both"/>
        <w:rPr>
          <w:bCs/>
          <w:szCs w:val="24"/>
        </w:rPr>
      </w:pPr>
      <w:r w:rsidRPr="00F251F2">
        <w:rPr>
          <w:bCs/>
          <w:szCs w:val="24"/>
        </w:rPr>
        <w:t>Financial management and reporting on GEF resources will be carried out in accordance with FAO rules and procedures and the agreement between FAO and the GEF Trustee. Based on activities included in the project budget, FAO will carry out operations for disbursements, purchases and contracts for the total amount of GEF resources.</w:t>
      </w:r>
    </w:p>
    <w:p w:rsidR="00D0398F" w:rsidRPr="00F251F2" w:rsidRDefault="001857F3">
      <w:pPr>
        <w:spacing w:line="240" w:lineRule="auto"/>
        <w:jc w:val="both"/>
        <w:rPr>
          <w:bCs/>
          <w:szCs w:val="24"/>
        </w:rPr>
      </w:pPr>
      <w:r w:rsidRPr="00F251F2">
        <w:rPr>
          <w:b/>
          <w:bCs/>
          <w:szCs w:val="24"/>
        </w:rPr>
        <w:t>Financial records</w:t>
      </w:r>
      <w:r w:rsidRPr="00F251F2">
        <w:rPr>
          <w:bCs/>
          <w:szCs w:val="24"/>
        </w:rPr>
        <w:t>: FAO shall maintain a separate account in US dollars for GEF project resources showing all income and expenditures. Expenses incurred in currencies other than US dollars must be converted into US dollars based on the United Nations operational rate of exchange on the transaction date. FAO will administer the project in accordance with its regulations, rules and guidelines.</w:t>
      </w:r>
    </w:p>
    <w:p w:rsidR="00D0398F" w:rsidRPr="00F251F2" w:rsidRDefault="001857F3">
      <w:pPr>
        <w:spacing w:line="240" w:lineRule="auto"/>
        <w:jc w:val="both"/>
        <w:rPr>
          <w:bCs/>
          <w:szCs w:val="24"/>
        </w:rPr>
      </w:pPr>
      <w:r w:rsidRPr="00F251F2">
        <w:rPr>
          <w:b/>
          <w:bCs/>
          <w:szCs w:val="24"/>
        </w:rPr>
        <w:t>Financial reports:</w:t>
      </w:r>
      <w:r w:rsidRPr="00F251F2">
        <w:rPr>
          <w:bCs/>
          <w:szCs w:val="24"/>
        </w:rPr>
        <w:t xml:space="preserve"> The BH shall prepare six-monthly project expenditure accounts and final accounts for the project, showing amount budgeted for the year, amount expended since the beginning of the year, and separately, the un-liquidated obligations as follows</w:t>
      </w:r>
    </w:p>
    <w:p w:rsidR="00D0398F" w:rsidRPr="00F251F2" w:rsidRDefault="001857F3">
      <w:pPr>
        <w:spacing w:line="240" w:lineRule="auto"/>
        <w:jc w:val="both"/>
        <w:rPr>
          <w:bCs/>
          <w:szCs w:val="24"/>
        </w:rPr>
      </w:pPr>
      <w:r w:rsidRPr="00F251F2">
        <w:rPr>
          <w:bCs/>
          <w:szCs w:val="24"/>
        </w:rPr>
        <w:t>1. Details of project expenditures on outcome-by-outcome basis, reported in line with Project Budget (Appendix 3 of this Project document), as at 30 June and 31 December each year</w:t>
      </w:r>
    </w:p>
    <w:p w:rsidR="00D0398F" w:rsidRPr="00F251F2" w:rsidRDefault="001857F3">
      <w:pPr>
        <w:spacing w:line="240" w:lineRule="auto"/>
        <w:jc w:val="both"/>
        <w:rPr>
          <w:bCs/>
          <w:szCs w:val="24"/>
        </w:rPr>
      </w:pPr>
      <w:r w:rsidRPr="00F251F2">
        <w:rPr>
          <w:bCs/>
          <w:szCs w:val="24"/>
        </w:rPr>
        <w:t>2. Final accounts on completion of the Project on a component-by-component and outcome-by-outcome basis, reported in line with the Project Budget (Appendix 3 of this Project document)</w:t>
      </w:r>
    </w:p>
    <w:p w:rsidR="00D0398F" w:rsidRPr="00F251F2" w:rsidRDefault="001857F3">
      <w:pPr>
        <w:spacing w:line="240" w:lineRule="auto"/>
        <w:jc w:val="both"/>
        <w:rPr>
          <w:bCs/>
          <w:szCs w:val="24"/>
        </w:rPr>
      </w:pPr>
      <w:r w:rsidRPr="00F251F2">
        <w:rPr>
          <w:bCs/>
          <w:szCs w:val="24"/>
        </w:rPr>
        <w:t>3. A final statement of account for the project in line with FAO Oracle project budget codes reflecting the actual cost charged to the project when all obligations have been liquidated.</w:t>
      </w:r>
    </w:p>
    <w:p w:rsidR="00D0398F" w:rsidRPr="00F251F2" w:rsidRDefault="001857F3">
      <w:pPr>
        <w:spacing w:line="240" w:lineRule="auto"/>
        <w:jc w:val="both"/>
        <w:rPr>
          <w:bCs/>
          <w:szCs w:val="24"/>
        </w:rPr>
      </w:pPr>
      <w:r w:rsidRPr="00F251F2">
        <w:rPr>
          <w:b/>
          <w:bCs/>
          <w:szCs w:val="24"/>
        </w:rPr>
        <w:t>Financial statements</w:t>
      </w:r>
      <w:r w:rsidRPr="00F251F2">
        <w:rPr>
          <w:bCs/>
          <w:szCs w:val="24"/>
        </w:rPr>
        <w:t>: Within 30 working days of the end of each semester, in other words on or before 31 July and 31 January, the FAO Representation in Cuba will issue half-yearly statements of GEF resource expenses to submit to the Steering Committee and to be included in the PPRs. The purpose of the financial report is to report on expenses incurred by the project vis-a-vis the budget on a half-yearly basis in order to be able to monitor project progress and reconcile significant advances during the half year. The financial report must contain information that will serve as a basis for a periodic budget review.</w:t>
      </w:r>
    </w:p>
    <w:p w:rsidR="00D0398F" w:rsidRPr="00F251F2" w:rsidRDefault="001857F3">
      <w:pPr>
        <w:spacing w:line="240" w:lineRule="auto"/>
        <w:jc w:val="both"/>
        <w:rPr>
          <w:bCs/>
          <w:szCs w:val="24"/>
        </w:rPr>
      </w:pPr>
      <w:r w:rsidRPr="00F251F2">
        <w:rPr>
          <w:bCs/>
          <w:szCs w:val="24"/>
        </w:rPr>
        <w:t>The BH will send the above financial statements for review and monitoring by the LTO and the FAO/GEF Coordination Unit. Financial reports for submission to the donor (GEF) will be drawn up in accordance with the provisions of the GEF Financial Procedure Agreement and submitted by the FAO finance division.</w:t>
      </w:r>
    </w:p>
    <w:p w:rsidR="00D0398F" w:rsidRPr="00F251F2" w:rsidRDefault="001857F3">
      <w:pPr>
        <w:spacing w:line="240" w:lineRule="auto"/>
        <w:jc w:val="both"/>
        <w:rPr>
          <w:bCs/>
          <w:szCs w:val="24"/>
        </w:rPr>
      </w:pPr>
      <w:r w:rsidRPr="00F251F2">
        <w:rPr>
          <w:b/>
          <w:bCs/>
          <w:szCs w:val="24"/>
        </w:rPr>
        <w:t>Responsibility for cost overruns</w:t>
      </w:r>
      <w:r w:rsidRPr="00F251F2">
        <w:rPr>
          <w:bCs/>
          <w:szCs w:val="24"/>
        </w:rPr>
        <w:t>. The BH will be responsible for using GEF funds in strict compliance with the Project Budget (Appendix 3) and approved AWPs. The BH can make variations, provided the total allocated in the budget for each specific project component is not exceeded and the reallocation of funds does not impact the achievement of any project output as per the Project Results Framework (Appendix 1). At least once yearly, the BH will submit a budget review for approval by the LTO and the FAO/GEF Coordination Unit through the FPMIS. Cost overruns will be the exclusive responsibility of the Budget Holder.</w:t>
      </w:r>
    </w:p>
    <w:p w:rsidR="00D0398F" w:rsidRPr="00F251F2" w:rsidRDefault="001857F3">
      <w:pPr>
        <w:spacing w:after="0" w:line="240" w:lineRule="auto"/>
        <w:jc w:val="both"/>
        <w:rPr>
          <w:b/>
          <w:bCs/>
          <w:szCs w:val="24"/>
        </w:rPr>
      </w:pPr>
      <w:r w:rsidRPr="00F251F2">
        <w:rPr>
          <w:b/>
          <w:bCs/>
          <w:szCs w:val="24"/>
        </w:rPr>
        <w:t xml:space="preserve">Audit </w:t>
      </w:r>
    </w:p>
    <w:p w:rsidR="00D0398F" w:rsidRPr="00F251F2" w:rsidRDefault="001857F3">
      <w:pPr>
        <w:spacing w:after="0" w:line="240" w:lineRule="auto"/>
        <w:jc w:val="both"/>
        <w:rPr>
          <w:b/>
          <w:bCs/>
          <w:szCs w:val="24"/>
          <w:u w:val="single"/>
        </w:rPr>
      </w:pPr>
      <w:r w:rsidRPr="00F251F2">
        <w:rPr>
          <w:bCs/>
          <w:szCs w:val="24"/>
        </w:rPr>
        <w:t>The project will be subject to internal and external audit processes according to FAO financial regulations and in accordance with the Financial Procedures Agreement between the GEF Trust and FAO.</w:t>
      </w:r>
    </w:p>
    <w:p w:rsidR="00D0398F" w:rsidRPr="00F251F2" w:rsidRDefault="001857F3">
      <w:pPr>
        <w:spacing w:line="240" w:lineRule="auto"/>
        <w:jc w:val="both"/>
        <w:rPr>
          <w:bCs/>
          <w:szCs w:val="24"/>
        </w:rPr>
      </w:pPr>
      <w:r w:rsidRPr="00F251F2">
        <w:rPr>
          <w:bCs/>
          <w:szCs w:val="24"/>
        </w:rPr>
        <w:t>The FAO audit system consists of an external audit by the Auditor General (or persons performing such functions) of a member country appointed by the Collegiate Body of the Organization and reporting to it directly. An internal audit is a function led by the FAO Inspector General, who reports directly to the Director General. This system works as an integral part of the organization under policies established by Senior Management and it also reports directly to the Collegiate Body. Both audits are requirements within the FAO Basic Text, which establishes the framework for each audit's terms of reference. Account internal audits, accounting records, bank reconciliation and verification of assets takes place in the FAO field offices in a cyclical manner.</w:t>
      </w:r>
    </w:p>
    <w:p w:rsidR="00D0398F" w:rsidRPr="00F251F2" w:rsidRDefault="001857F3">
      <w:pPr>
        <w:pStyle w:val="Heading2"/>
        <w:jc w:val="both"/>
        <w:rPr>
          <w:rStyle w:val="Strong"/>
          <w:rFonts w:asciiTheme="minorHAnsi" w:hAnsiTheme="minorHAnsi" w:cstheme="minorHAnsi"/>
          <w:bCs w:val="0"/>
          <w:color w:val="auto"/>
          <w:sz w:val="24"/>
        </w:rPr>
      </w:pPr>
      <w:bookmarkStart w:id="75" w:name="_Toc519760400"/>
      <w:r w:rsidRPr="00F251F2">
        <w:rPr>
          <w:rStyle w:val="Strong"/>
          <w:rFonts w:asciiTheme="minorHAnsi" w:hAnsiTheme="minorHAnsi"/>
          <w:bCs w:val="0"/>
          <w:color w:val="auto"/>
          <w:sz w:val="24"/>
        </w:rPr>
        <w:t>3.4 PROCUREMENT</w:t>
      </w:r>
      <w:bookmarkEnd w:id="75"/>
    </w:p>
    <w:p w:rsidR="00D0398F" w:rsidRPr="00F251F2" w:rsidRDefault="001857F3">
      <w:pPr>
        <w:spacing w:line="240" w:lineRule="auto"/>
        <w:jc w:val="both"/>
        <w:rPr>
          <w:szCs w:val="24"/>
        </w:rPr>
      </w:pPr>
      <w:r w:rsidRPr="00F251F2">
        <w:rPr>
          <w:szCs w:val="24"/>
        </w:rPr>
        <w:t>At the request of the Cuban government, FAO will procure the equipment and services covered in the budget (Appendix 3 to this project Document) and in the AWPs, in accordance with FAO rules and regulations.</w:t>
      </w:r>
    </w:p>
    <w:p w:rsidR="00D0398F" w:rsidRPr="00F251F2" w:rsidRDefault="001857F3">
      <w:pPr>
        <w:spacing w:line="240" w:lineRule="auto"/>
        <w:jc w:val="both"/>
        <w:rPr>
          <w:szCs w:val="24"/>
        </w:rPr>
      </w:pPr>
      <w:r w:rsidRPr="00F251F2">
        <w:rPr>
          <w:szCs w:val="24"/>
        </w:rPr>
        <w:t>Careful procurement planning is necessary for securing goods, services and works in a timely manner, on a “Best Value for Money” basis, and in accordance with the Rules and Regulations of FAO. It requires analysis of needs and constraints, including forecast of the reasonable timeframe required to execute the procurement process. Procurement and delivery of inputs in technical cooperation projects follow FAO’s rules and regulations for the procurement of supplies, equipment and services (for example Manual sections 502 and 507). Section 502: “Procurement of Goods, Works and Services” establishes the principles and procedures that apply to procurement of all goods, works and services on behalf of the Organization, in all offices, with the exception of the procurement actions described in Appendix A – Procurement Not Governed by Manual section 502. Manual section 507 establishes the principles and rules that govern the use of Letters of Agreement (LoA) by FAO for the timely acquisition of services from eligible entities in a transparent and impartial manner, taking into consideration economy and efficiency to achieve an optimum combination of expected wholelife costs and benefits (“Best Value for Money”).</w:t>
      </w:r>
    </w:p>
    <w:p w:rsidR="00D0398F" w:rsidRPr="00F251F2" w:rsidRDefault="001857F3">
      <w:pPr>
        <w:spacing w:line="240" w:lineRule="auto"/>
        <w:jc w:val="both"/>
        <w:rPr>
          <w:szCs w:val="24"/>
        </w:rPr>
      </w:pPr>
      <w:r w:rsidRPr="00F251F2">
        <w:rPr>
          <w:szCs w:val="24"/>
        </w:rPr>
        <w:t xml:space="preserve">The BH will prepare an annual procurement plan for major services and products, which will be the basis of requests for procurement actions during implementation. The first procurement plan will be updated during project inception.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 </w:t>
      </w:r>
    </w:p>
    <w:p w:rsidR="00D0398F" w:rsidRPr="00F251F2" w:rsidRDefault="001857F3">
      <w:pPr>
        <w:spacing w:line="240" w:lineRule="auto"/>
        <w:jc w:val="both"/>
        <w:rPr>
          <w:szCs w:val="24"/>
        </w:rPr>
      </w:pPr>
      <w:r w:rsidRPr="00F251F2">
        <w:rPr>
          <w:szCs w:val="24"/>
        </w:rPr>
        <w:t>Before beginning procurements, the National Project Coordinator will submit the project procurement plan for approval to the Steering Committee. It will then be reviewed during the project launch workshop and approved by the FAO Representative in Cuba. Every six months, the Project Coordinator will update the plan and send it to the FAO representative in Cuba for approval.</w:t>
      </w:r>
    </w:p>
    <w:p w:rsidR="00D0398F" w:rsidRPr="00F251F2" w:rsidRDefault="001857F3">
      <w:pPr>
        <w:pStyle w:val="Heading2"/>
        <w:jc w:val="both"/>
        <w:rPr>
          <w:rStyle w:val="Strong"/>
          <w:rFonts w:asciiTheme="minorHAnsi" w:hAnsiTheme="minorHAnsi" w:cstheme="minorHAnsi"/>
          <w:color w:val="auto"/>
          <w:sz w:val="24"/>
        </w:rPr>
      </w:pPr>
      <w:bookmarkStart w:id="76" w:name="_Toc519760401"/>
      <w:r w:rsidRPr="00F251F2">
        <w:rPr>
          <w:rStyle w:val="Strong"/>
          <w:rFonts w:asciiTheme="minorHAnsi" w:hAnsiTheme="minorHAnsi"/>
          <w:color w:val="auto"/>
          <w:sz w:val="24"/>
        </w:rPr>
        <w:t>3.5 MONITORING AND REPORTING</w:t>
      </w:r>
      <w:bookmarkEnd w:id="76"/>
    </w:p>
    <w:p w:rsidR="00D0398F" w:rsidRPr="00F251F2" w:rsidRDefault="001857F3">
      <w:pPr>
        <w:spacing w:line="240" w:lineRule="auto"/>
        <w:jc w:val="both"/>
        <w:rPr>
          <w:szCs w:val="24"/>
        </w:rPr>
      </w:pPr>
      <w:r w:rsidRPr="00F251F2">
        <w:rPr>
          <w:szCs w:val="24"/>
        </w:rPr>
        <w:t xml:space="preserve">Monitoring and evaluation of progress in achieving project outcomes and objectives will be carried out in accordance with the </w:t>
      </w:r>
      <w:r w:rsidR="005D229B" w:rsidRPr="00F251F2">
        <w:rPr>
          <w:szCs w:val="24"/>
        </w:rPr>
        <w:t>target</w:t>
      </w:r>
      <w:r w:rsidRPr="00F251F2">
        <w:rPr>
          <w:szCs w:val="24"/>
        </w:rPr>
        <w:t>s and indicators set out in the Project Results Framework (Appendix 1 and description in sections 2.3 and 2.4). Project monitoring and evaluation activities have been budgeted at USD 106,000. Monitoring and evaluation activities will follow FAO and GEF monitoring and evaluation policies and guidelines. The monitoring and evaluation system will also facilitate learning and replication of project outcomes and lessons learned with regard to integrated natural resource management.</w:t>
      </w:r>
    </w:p>
    <w:p w:rsidR="00D0398F" w:rsidRPr="00F251F2" w:rsidRDefault="001857F3">
      <w:pPr>
        <w:spacing w:after="0" w:line="240" w:lineRule="auto"/>
        <w:jc w:val="both"/>
        <w:rPr>
          <w:b/>
          <w:szCs w:val="24"/>
        </w:rPr>
      </w:pPr>
      <w:r w:rsidRPr="00F251F2">
        <w:rPr>
          <w:b/>
          <w:szCs w:val="24"/>
        </w:rPr>
        <w:t>3.5.1 Supervision and monitoring responsibilities</w:t>
      </w:r>
    </w:p>
    <w:p w:rsidR="00D0398F" w:rsidRPr="00F251F2" w:rsidRDefault="001857F3">
      <w:pPr>
        <w:spacing w:after="0" w:line="240" w:lineRule="auto"/>
        <w:jc w:val="both"/>
        <w:rPr>
          <w:szCs w:val="24"/>
        </w:rPr>
      </w:pPr>
      <w:r w:rsidRPr="00F251F2">
        <w:rPr>
          <w:szCs w:val="24"/>
        </w:rPr>
        <w:t>Monitoring and evaluation functions and responsibilities, specifically described in the Project Monitoring Table (see below) will be executed through: (i) continuous day-to-day monitoring and project progress supervision missions (PT); (ii) technical monitoring of indicators to measure soil degradation reduction (PT and LTO in coordination with partners); (iii) mid-term review and final evaluation (independent consultants and FAO Evaluation Office); and (iv) supervision and monitoring missions (FAO).</w:t>
      </w:r>
    </w:p>
    <w:p w:rsidR="00D0398F" w:rsidRPr="00F251F2" w:rsidRDefault="00D0398F">
      <w:pPr>
        <w:spacing w:after="0" w:line="240" w:lineRule="auto"/>
        <w:jc w:val="both"/>
        <w:rPr>
          <w:szCs w:val="24"/>
        </w:rPr>
      </w:pPr>
    </w:p>
    <w:p w:rsidR="00D0398F" w:rsidRPr="00F251F2" w:rsidRDefault="001857F3">
      <w:pPr>
        <w:spacing w:line="240" w:lineRule="auto"/>
        <w:jc w:val="both"/>
        <w:rPr>
          <w:szCs w:val="24"/>
        </w:rPr>
      </w:pPr>
      <w:r w:rsidRPr="00F251F2">
        <w:rPr>
          <w:szCs w:val="24"/>
        </w:rPr>
        <w:t>At the beginning of GEF project implementation, the PT will establish a project progress monitoring system. Participatory mechanisms and methodologies will be developed to support the monitoring and evaluation of performance and product indicators. During the project launch workshop (see section 3.5.3 below), monitoring and evaluation tasks will include: (i) presentation and clarification (if necessary) of the Project Results Framework with all project stakeholders; (ii) review of monitoring and evaluation indicators and their baselines; (iii) preparation of draft clauses that it will be necessary to include in consultants’ contracts to ensure that they fulfil their tasks of presenting monitoring and evaluation reports (if necessary); and (iv) clarification of the distribution of monitoring and evaluation tasks between the various project stakeholders. The Monitoring and Evaluation Specialist (M&amp;E, see TDRs in APPENDIX 6) will prepare a draft monitoring and evaluation matrix that will be discussed and approved by all key stakeholders during the inception workshop. The Monitoring Matrix will operate as a management tool for the PSC, Regional Coordinators and Project Partners for: i) half-yearly monitoring of outcome indicators; ii) annual monitoring of outcome indicators; iii) definition of responsibilities and means of verification; iv) selection of data processing methodology.</w:t>
      </w:r>
    </w:p>
    <w:p w:rsidR="00D0398F" w:rsidRPr="00F251F2" w:rsidRDefault="001857F3">
      <w:pPr>
        <w:spacing w:line="240" w:lineRule="auto"/>
        <w:jc w:val="both"/>
        <w:rPr>
          <w:szCs w:val="24"/>
        </w:rPr>
      </w:pPr>
      <w:r w:rsidRPr="00F251F2">
        <w:rPr>
          <w:szCs w:val="24"/>
        </w:rPr>
        <w:t xml:space="preserve">The Monitoring Plan will be prepared by the M&amp;E Specialist during the first quarter of year 1 and validated by the PSC. The Monitoring Plan will be based on the Monitoring Table (Table 19) and on the Monitoring Matrix and will include: i) an updated results matrix, with clear indicators broken down by year; ii) updated baseline, if necessary, and selected information gathering tools; iii) description of monitoring strategy including roles and responsibilities for data gathering and processing, reporting flow, monitoring matrix and a short analysis of how and when each indicator will be measured. Responsibility for project activities may coincide with data gathering; iv) updated implementation rules, when necessary; v) inclusion of GEF monitoring tool indicators, data gathering and monitoring strategy for mid-term review and final evaluation; vi) evaluation workshop schedule, including self-evaluation techniques. </w:t>
      </w:r>
    </w:p>
    <w:p w:rsidR="00D0398F" w:rsidRPr="00F251F2" w:rsidRDefault="001857F3">
      <w:pPr>
        <w:spacing w:line="240" w:lineRule="auto"/>
        <w:jc w:val="both"/>
        <w:rPr>
          <w:szCs w:val="24"/>
        </w:rPr>
      </w:pPr>
      <w:r w:rsidRPr="00F251F2">
        <w:rPr>
          <w:szCs w:val="24"/>
        </w:rPr>
        <w:t xml:space="preserve">Ongoing monitoring of project implementation will be the responsibility of the PSC and will be guided by the preparation and implementation of an AWP supported by half-yearly PPRs. Preparation of the AWP and half-yearly PPRs will represent the outcome of a unified planning process between the main project stakeholders. As results-based management tools, the AWP will indicate actions proposed for the next project year and provide the necessary details concerning </w:t>
      </w:r>
      <w:r w:rsidR="005D229B" w:rsidRPr="00F251F2">
        <w:rPr>
          <w:szCs w:val="24"/>
        </w:rPr>
        <w:t>target</w:t>
      </w:r>
      <w:r w:rsidRPr="00F251F2">
        <w:rPr>
          <w:szCs w:val="24"/>
        </w:rPr>
        <w:t xml:space="preserve">s for outputs and results to be achieved, and the PPRs will submit information on action implementation monitoring and the achievement of output </w:t>
      </w:r>
      <w:r w:rsidR="005D229B" w:rsidRPr="00F251F2">
        <w:rPr>
          <w:szCs w:val="24"/>
        </w:rPr>
        <w:t>target</w:t>
      </w:r>
      <w:r w:rsidRPr="00F251F2">
        <w:rPr>
          <w:szCs w:val="24"/>
        </w:rPr>
        <w:t xml:space="preserve">s. Contributions to the AWPs and PPRs will be prepared by means of a participatory progress and planning review system with all stakeholders, which will be coordinated and facilitated through workshops to review project progress and planning. These contributions will be consolidated by the NPC in the draft AWP and PPRs. </w:t>
      </w:r>
    </w:p>
    <w:p w:rsidR="00D0398F" w:rsidRPr="00F251F2" w:rsidRDefault="001857F3">
      <w:pPr>
        <w:spacing w:line="240" w:lineRule="auto"/>
        <w:jc w:val="both"/>
        <w:rPr>
          <w:szCs w:val="24"/>
        </w:rPr>
      </w:pPr>
      <w:r w:rsidRPr="00F251F2">
        <w:rPr>
          <w:szCs w:val="24"/>
        </w:rPr>
        <w:t>An annual project and planning progress review meeting will be held with the participation of Project partners in order to finalize the AWP and PPRs. Once finalised, the AWP and PPR will be sent to the FAO LTO for technical endorsement and to the Steering Committee for review and approval. The AWP will be drawn up in accordance with the Results Framework to ensure proper implementation and monitoring of project outcomes and results.</w:t>
      </w:r>
    </w:p>
    <w:p w:rsidR="00D0398F" w:rsidRPr="00F251F2" w:rsidRDefault="001857F3">
      <w:pPr>
        <w:spacing w:line="240" w:lineRule="auto"/>
        <w:jc w:val="both"/>
        <w:rPr>
          <w:szCs w:val="24"/>
        </w:rPr>
      </w:pPr>
      <w:r w:rsidRPr="00F251F2">
        <w:rPr>
          <w:szCs w:val="24"/>
        </w:rPr>
        <w:t>Following project approval, the AWP for the first year of the project will be adjusted (by reducing or extending it) in order to synchronize it with the annual report submission schedule. During subsequent years, the AWP will follow an annual preparation scheme in line with the reporting cycle described in section 3.5.3.</w:t>
      </w:r>
    </w:p>
    <w:p w:rsidR="00D0398F" w:rsidRPr="00F251F2" w:rsidRDefault="001857F3">
      <w:pPr>
        <w:spacing w:after="0" w:line="240" w:lineRule="auto"/>
        <w:jc w:val="both"/>
        <w:rPr>
          <w:b/>
          <w:szCs w:val="24"/>
        </w:rPr>
      </w:pPr>
      <w:r w:rsidRPr="00F251F2">
        <w:rPr>
          <w:b/>
          <w:szCs w:val="24"/>
        </w:rPr>
        <w:t>3.5.2 Indicators and information sources.</w:t>
      </w:r>
    </w:p>
    <w:p w:rsidR="00D0398F" w:rsidRPr="00F251F2" w:rsidRDefault="001857F3">
      <w:pPr>
        <w:pBdr>
          <w:bottom w:val="single" w:sz="6" w:space="1" w:color="auto"/>
        </w:pBdr>
        <w:shd w:val="clear" w:color="auto" w:fill="FFFFFF" w:themeFill="background1"/>
        <w:spacing w:after="0" w:line="240" w:lineRule="auto"/>
        <w:jc w:val="both"/>
        <w:rPr>
          <w:rFonts w:eastAsia="Times New Roman" w:cs="Arial"/>
          <w:vanish/>
          <w:szCs w:val="24"/>
        </w:rPr>
      </w:pPr>
      <w:r w:rsidRPr="00F251F2">
        <w:rPr>
          <w:vanish/>
          <w:szCs w:val="24"/>
        </w:rPr>
        <w:t>Top of Form</w:t>
      </w:r>
    </w:p>
    <w:p w:rsidR="00D0398F" w:rsidRPr="00F251F2" w:rsidRDefault="001857F3">
      <w:pPr>
        <w:shd w:val="clear" w:color="auto" w:fill="FFFFFF" w:themeFill="background1"/>
        <w:spacing w:after="0" w:line="240" w:lineRule="auto"/>
        <w:jc w:val="both"/>
        <w:textAlignment w:val="top"/>
        <w:rPr>
          <w:rFonts w:eastAsia="Times New Roman" w:cs="Arial"/>
          <w:szCs w:val="24"/>
        </w:rPr>
      </w:pPr>
      <w:r w:rsidRPr="00F251F2">
        <w:rPr>
          <w:szCs w:val="24"/>
        </w:rPr>
        <w:t>In order to monitor project outcomes and results, including contributions to global environmental benefits, specific indicators have been established in the Project Results Framework (see APPENDIX 1). Indicators and means of verifying the Results Framework will be applied to monitor performance and project impact. In accordance with FAO supervision procedures and progress report presentation formats, the data compiled will be sufficiently detailed to track specific outcomes and results and highlight initial project risks. Performance indicators will be monitored every six months and results indicators will be monitored annually, if possible, or at least in the interim and final evaluations.</w:t>
      </w:r>
    </w:p>
    <w:p w:rsidR="00D0398F" w:rsidRPr="00F251F2" w:rsidRDefault="001857F3">
      <w:pPr>
        <w:shd w:val="clear" w:color="auto" w:fill="FFFFFF" w:themeFill="background1"/>
        <w:spacing w:after="0" w:line="240" w:lineRule="auto"/>
        <w:jc w:val="both"/>
        <w:textAlignment w:val="top"/>
        <w:rPr>
          <w:rFonts w:eastAsia="Times New Roman" w:cs="Arial"/>
          <w:szCs w:val="24"/>
        </w:rPr>
      </w:pPr>
      <w:r w:rsidRPr="00F251F2">
        <w:rPr>
          <w:szCs w:val="24"/>
        </w:rPr>
        <w:br/>
        <w:t xml:space="preserve">Results indicators and project results have been designed to monitor biophysical and socioeconomic impacts and effective progress in capacity building for the introduction of new agricultural models that protect natural resources and preserve agrobiodiversity species important to the global environment. </w:t>
      </w:r>
    </w:p>
    <w:p w:rsidR="00D0398F" w:rsidRPr="00F251F2" w:rsidRDefault="001857F3">
      <w:pPr>
        <w:shd w:val="clear" w:color="auto" w:fill="FFFFFF" w:themeFill="background1"/>
        <w:spacing w:after="0" w:line="240" w:lineRule="auto"/>
        <w:jc w:val="both"/>
        <w:textAlignment w:val="top"/>
        <w:rPr>
          <w:rFonts w:eastAsia="Times New Roman" w:cs="Arial"/>
          <w:szCs w:val="24"/>
        </w:rPr>
      </w:pPr>
      <w:r w:rsidRPr="00F251F2">
        <w:rPr>
          <w:szCs w:val="24"/>
        </w:rPr>
        <w:br/>
        <w:t>Capacity building process indicators and project impacts on the ground are described below:</w:t>
      </w:r>
    </w:p>
    <w:p w:rsidR="00D0398F" w:rsidRPr="00F251F2" w:rsidRDefault="001857F3">
      <w:pPr>
        <w:spacing w:line="240" w:lineRule="auto"/>
        <w:rPr>
          <w:rFonts w:eastAsiaTheme="majorEastAsia"/>
          <w:b/>
          <w:bCs/>
          <w:sz w:val="20"/>
          <w:szCs w:val="20"/>
        </w:rPr>
      </w:pPr>
      <w:r w:rsidRPr="00F251F2">
        <w:rPr>
          <w:szCs w:val="24"/>
        </w:rPr>
        <w:br/>
      </w:r>
      <w:r w:rsidRPr="00F251F2">
        <w:rPr>
          <w:b/>
          <w:szCs w:val="20"/>
        </w:rPr>
        <w:t xml:space="preserve">Outcome 1.1. </w:t>
      </w:r>
      <w:r w:rsidRPr="00F251F2">
        <w:rPr>
          <w:b/>
          <w:bCs/>
          <w:szCs w:val="20"/>
        </w:rPr>
        <w:t xml:space="preserve">Plant and animal genetic resources for food and agriculture are better known in Cuba. </w:t>
      </w:r>
    </w:p>
    <w:p w:rsidR="00D0398F" w:rsidRPr="00F251F2" w:rsidRDefault="001857F3">
      <w:pPr>
        <w:spacing w:line="240" w:lineRule="auto"/>
        <w:rPr>
          <w:rFonts w:cs="Cambria"/>
          <w:iCs/>
        </w:rPr>
      </w:pPr>
      <w:r w:rsidRPr="00F251F2">
        <w:rPr>
          <w:u w:val="single"/>
        </w:rPr>
        <w:t xml:space="preserve">Indicator 1: </w:t>
      </w:r>
      <w:r w:rsidRPr="00F251F2">
        <w:t xml:space="preserve">Strengthened capacities of research institutes (through hands-on experience) </w:t>
      </w:r>
    </w:p>
    <w:p w:rsidR="00450A70" w:rsidRPr="00F251F2" w:rsidRDefault="001857F3" w:rsidP="00450A70">
      <w:pPr>
        <w:spacing w:line="240" w:lineRule="auto"/>
      </w:pPr>
      <w:r w:rsidRPr="00F251F2">
        <w:rPr>
          <w:u w:val="single"/>
        </w:rPr>
        <w:t xml:space="preserve">Indicator 2: </w:t>
      </w:r>
      <w:r w:rsidR="00450A70" w:rsidRPr="00F251F2">
        <w:t>Conservation and diversity status of target species.</w:t>
      </w:r>
    </w:p>
    <w:p w:rsidR="000B27DC" w:rsidRPr="00F251F2" w:rsidRDefault="000B27DC" w:rsidP="000B27DC">
      <w:pPr>
        <w:spacing w:line="240" w:lineRule="auto"/>
        <w:jc w:val="both"/>
        <w:rPr>
          <w:rFonts w:cstheme="minorHAnsi"/>
          <w:szCs w:val="24"/>
        </w:rPr>
      </w:pPr>
      <w:r w:rsidRPr="00F251F2">
        <w:rPr>
          <w:b/>
        </w:rPr>
        <w:t>Outcome 2.1</w:t>
      </w:r>
      <w:r w:rsidRPr="00F251F2">
        <w:t>. Increased adoption of production systems that integrate biodiversity conservation through the creation of connectivity corridors, bringing together agricultural and natural ecosystems.</w:t>
      </w:r>
    </w:p>
    <w:p w:rsidR="000B27DC" w:rsidRPr="00F251F2" w:rsidRDefault="000B27DC" w:rsidP="000B27DC">
      <w:pPr>
        <w:spacing w:line="240" w:lineRule="auto"/>
      </w:pPr>
      <w:r w:rsidRPr="00F251F2">
        <w:rPr>
          <w:szCs w:val="24"/>
        </w:rPr>
        <w:t>Indicator</w:t>
      </w:r>
      <w:r w:rsidRPr="00F251F2">
        <w:rPr>
          <w:b/>
          <w:szCs w:val="24"/>
        </w:rPr>
        <w:t xml:space="preserve">: </w:t>
      </w:r>
      <w:r w:rsidRPr="00F251F2">
        <w:t>Number of hectares of production landscapes that integrate biodiversity (including ABD and CWR) conservation and sustainable use into their management with certification.</w:t>
      </w:r>
    </w:p>
    <w:p w:rsidR="000B27DC" w:rsidRPr="00F251F2" w:rsidRDefault="000B27DC" w:rsidP="000B27DC">
      <w:pPr>
        <w:spacing w:line="240" w:lineRule="auto"/>
        <w:rPr>
          <w:u w:val="single"/>
        </w:rPr>
      </w:pPr>
      <w:r w:rsidRPr="00F251F2">
        <w:rPr>
          <w:szCs w:val="24"/>
        </w:rPr>
        <w:t>Indicator:</w:t>
      </w:r>
      <w:r w:rsidRPr="00F251F2">
        <w:rPr>
          <w:b/>
          <w:szCs w:val="24"/>
        </w:rPr>
        <w:t xml:space="preserve">  </w:t>
      </w:r>
      <w:r w:rsidRPr="00F251F2">
        <w:rPr>
          <w:rFonts w:eastAsia="PMingLiU"/>
          <w:lang w:eastAsia="it-IT"/>
        </w:rPr>
        <w:t>% of farmers with increased confidence in innovative sustainable practices (higher productivity and sustainable natural resources management are possible).</w:t>
      </w:r>
    </w:p>
    <w:p w:rsidR="000B27DC" w:rsidRPr="00F251F2" w:rsidRDefault="000B27DC" w:rsidP="000B27DC">
      <w:pPr>
        <w:spacing w:line="240" w:lineRule="auto"/>
        <w:rPr>
          <w:rFonts w:eastAsia="PMingLiU"/>
        </w:rPr>
      </w:pPr>
      <w:r w:rsidRPr="00F251F2">
        <w:rPr>
          <w:iCs/>
        </w:rPr>
        <w:t>Indicator:</w:t>
      </w:r>
      <w:r w:rsidRPr="00F251F2">
        <w:rPr>
          <w:b/>
          <w:iCs/>
        </w:rPr>
        <w:t xml:space="preserve"> </w:t>
      </w:r>
      <w:r w:rsidRPr="00F251F2">
        <w:rPr>
          <w:rFonts w:cs="Arial"/>
        </w:rPr>
        <w:t>Number of producers who increase their income through a implementation of “Save and Grow” approach (including access to new markets).</w:t>
      </w:r>
    </w:p>
    <w:p w:rsidR="00D0398F" w:rsidRPr="00F251F2" w:rsidRDefault="001857F3" w:rsidP="000B27DC">
      <w:pPr>
        <w:spacing w:line="240" w:lineRule="auto"/>
        <w:jc w:val="both"/>
        <w:rPr>
          <w:b/>
        </w:rPr>
      </w:pPr>
      <w:r w:rsidRPr="00F251F2">
        <w:rPr>
          <w:b/>
        </w:rPr>
        <w:t xml:space="preserve">Outcome 3.1. Enhanced inter-institutional coordination, closer technical cooperation and regulatory coherence have supported the mainstreaming of agro-biodiversity conservation and use in public policies. </w:t>
      </w:r>
    </w:p>
    <w:p w:rsidR="00D0398F" w:rsidRPr="00F251F2" w:rsidRDefault="001857F3">
      <w:pPr>
        <w:spacing w:line="240" w:lineRule="auto"/>
        <w:rPr>
          <w:rFonts w:eastAsia="Times New Roman" w:cs="Arial"/>
          <w:szCs w:val="24"/>
        </w:rPr>
      </w:pPr>
      <w:r w:rsidRPr="00F251F2">
        <w:rPr>
          <w:u w:val="single"/>
        </w:rPr>
        <w:t>Indicator BD4.9</w:t>
      </w:r>
      <w:r w:rsidRPr="00F251F2">
        <w:t xml:space="preserve">. The degree to which sector policies and regulatory frameworks incorporate biodiversity considerations  </w:t>
      </w:r>
    </w:p>
    <w:p w:rsidR="00D0398F" w:rsidRPr="00F251F2" w:rsidRDefault="001857F3">
      <w:pPr>
        <w:shd w:val="clear" w:color="auto" w:fill="FFFFFF" w:themeFill="background1"/>
        <w:spacing w:line="240" w:lineRule="auto"/>
        <w:jc w:val="both"/>
        <w:textAlignment w:val="top"/>
        <w:rPr>
          <w:rFonts w:eastAsia="Times New Roman" w:cs="Times New Roman"/>
          <w:szCs w:val="24"/>
        </w:rPr>
      </w:pPr>
      <w:r w:rsidRPr="00F251F2">
        <w:rPr>
          <w:szCs w:val="24"/>
        </w:rPr>
        <w:t xml:space="preserve">Main information sources to support programme monitoring and evaluation: i) project participatory monitoring system, ii) participatory workshops to review progress with stakeholders and beneficiaries; iii) </w:t>
      </w:r>
      <w:r w:rsidRPr="00F251F2">
        <w:rPr>
          <w:i/>
          <w:szCs w:val="24"/>
          <w:u w:val="single"/>
        </w:rPr>
        <w:t>in situ</w:t>
      </w:r>
      <w:r w:rsidRPr="00F251F2">
        <w:rPr>
          <w:szCs w:val="24"/>
        </w:rPr>
        <w:t xml:space="preserve"> monitoring of implementation of good practices with a focus on adaptation to climate change; iv) progress reports prepared by the National Parks Administration (NPA) with contributions from partners, area specialists, project specialists and other interested parties; v) consultation reports; vi) training reports; vii) mid-term review and final evaluation; viii) financial reports and budgetary reviews; ix) review of project implementation prepared by LTO projects in coordination with budget holder; and x) FAO follow-up mission reports.</w:t>
      </w:r>
    </w:p>
    <w:p w:rsidR="00D0398F" w:rsidRPr="00F251F2" w:rsidRDefault="001857F3">
      <w:pPr>
        <w:spacing w:after="0" w:line="240" w:lineRule="auto"/>
        <w:jc w:val="both"/>
        <w:rPr>
          <w:b/>
          <w:szCs w:val="24"/>
        </w:rPr>
      </w:pPr>
      <w:r w:rsidRPr="00F251F2">
        <w:rPr>
          <w:b/>
          <w:szCs w:val="24"/>
        </w:rPr>
        <w:t>3.5.3 Report submission plan</w:t>
      </w:r>
    </w:p>
    <w:p w:rsidR="00D0398F" w:rsidRPr="00F251F2" w:rsidRDefault="001857F3">
      <w:pPr>
        <w:spacing w:after="0" w:line="240" w:lineRule="auto"/>
        <w:jc w:val="both"/>
        <w:rPr>
          <w:b/>
          <w:szCs w:val="24"/>
        </w:rPr>
      </w:pPr>
      <w:r w:rsidRPr="00F251F2">
        <w:rPr>
          <w:szCs w:val="24"/>
        </w:rPr>
        <w:t xml:space="preserve">Reports to be prepared specifically within the monitoring and evaluation programme framework are as follows: (i) project start-up report, (ii) annual working and budget plans (AWP), (iii) project progress reports (PPR), (iv) annual progress review report (APRR), (v) technical reports, (vi) co-financing reports, and (vii) final report. </w:t>
      </w:r>
      <w:r w:rsidRPr="00F251F2">
        <w:rPr>
          <w:b/>
          <w:szCs w:val="24"/>
        </w:rPr>
        <w:t>GEF Biodiversity Tracking Tool</w:t>
      </w:r>
      <w:r w:rsidRPr="00F251F2">
        <w:rPr>
          <w:szCs w:val="24"/>
        </w:rPr>
        <w:t>. In accordance with GEF policies and procedures, the Biodiversity focal area tracking tools (BD-3 and BD-4) will be sent to the GEF Secretariat in three stages: (i) together with the Project Document for the approval of the GEF Executive Director; (ii) together with the project mid-term review; and (iii) together with the project final evaluation.</w:t>
      </w:r>
    </w:p>
    <w:p w:rsidR="00D0398F" w:rsidRPr="00F251F2" w:rsidRDefault="001857F3">
      <w:pPr>
        <w:spacing w:line="240" w:lineRule="auto"/>
        <w:jc w:val="both"/>
        <w:rPr>
          <w:szCs w:val="24"/>
        </w:rPr>
      </w:pPr>
      <w:r w:rsidRPr="00F251F2">
        <w:rPr>
          <w:b/>
          <w:szCs w:val="24"/>
        </w:rPr>
        <w:t>Project start-up report</w:t>
      </w:r>
      <w:r w:rsidRPr="00F251F2">
        <w:rPr>
          <w:szCs w:val="24"/>
        </w:rPr>
        <w:t>. After project approval by FAO, a project launch workshop will be held. Immediately after the workshop, the National Coordinator will prepare a project start-up report in consultation with the PSC and the LTO of the FAO Subregional Office in Panama. The report will include a description of institutional roles and responsibilities and project stakeholder coordination actions, progress achieved in establishing the project and start-up activities as well as an update on any changes in external conditions that could affect project implementation. It will also include a detailed AWP for the first year and the monitoring matrix, a detailed monitoring plan based on the previously submitted monitoring and evaluation plan. The draft start-up report will be distributed to FAO and the PSC for review and commenting prior to finalization, within three months of the project start date. The report must be approved by the BH, the LTO and the FAO-GEF Coordination Unit. The BH will upload the report to the FPMIS.</w:t>
      </w:r>
    </w:p>
    <w:p w:rsidR="00D0398F" w:rsidRPr="00F251F2" w:rsidRDefault="001857F3">
      <w:pPr>
        <w:spacing w:line="240" w:lineRule="auto"/>
        <w:jc w:val="both"/>
        <w:rPr>
          <w:szCs w:val="24"/>
        </w:rPr>
      </w:pPr>
      <w:r w:rsidRPr="00F251F2">
        <w:rPr>
          <w:b/>
          <w:szCs w:val="24"/>
        </w:rPr>
        <w:t>Annual working plan (AWP)</w:t>
      </w:r>
      <w:r w:rsidRPr="00F251F2">
        <w:rPr>
          <w:szCs w:val="24"/>
        </w:rPr>
        <w:t xml:space="preserve">. The project operations national office will submit a draft AWP to the PSC before 10 December each year. This must include detailed activities to be carried out monthly for each product and results and dates on which output </w:t>
      </w:r>
      <w:r w:rsidR="005D229B" w:rsidRPr="00F251F2">
        <w:rPr>
          <w:szCs w:val="24"/>
        </w:rPr>
        <w:t>target</w:t>
      </w:r>
      <w:r w:rsidRPr="00F251F2">
        <w:rPr>
          <w:szCs w:val="24"/>
        </w:rPr>
        <w:t xml:space="preserve">s and milestones are to be achieved throughout the year. It will also include a detailed budget of project activities to be undertaken during the year together with all monitoring and supervision activities required during the year. The final AWP will be sent to the project Steering Committee for approval and to FAO for final authorization. The BH will upload the AWP to the FPMIS. </w:t>
      </w:r>
    </w:p>
    <w:p w:rsidR="00D0398F" w:rsidRPr="00F251F2" w:rsidRDefault="001857F3">
      <w:pPr>
        <w:spacing w:line="240" w:lineRule="auto"/>
        <w:jc w:val="both"/>
        <w:rPr>
          <w:szCs w:val="24"/>
        </w:rPr>
      </w:pPr>
      <w:r w:rsidRPr="00F251F2">
        <w:rPr>
          <w:b/>
          <w:szCs w:val="24"/>
        </w:rPr>
        <w:t>Project Progress Reports (PPRs)</w:t>
      </w:r>
      <w:r w:rsidRPr="00F251F2">
        <w:rPr>
          <w:szCs w:val="24"/>
        </w:rPr>
        <w:t>. PPRs will be used to identify limitations, problems or bottlenecks preventing prompt and timely implementation and enable appropriate corrective action to be taken. PPRs will be prepared on the basis of systematic monitoring of output and results indicators identified in the Project Results Framework (Appendix 1), AWP and Monitoring Plan. Every six months, the national operations office will prepare a draft PPR and compile and consolidate FAO PTF comments. The NOO will submit the final PPRs to the FAO Representative in Cuba every six months before 10 June (covering the period from January to June) and before 10 December (covering the period from July to December). The report covering the period July-December must be accompanied by the updated AWP for the following year for review and endorsement by the FAO PTF. Once comments have been incorporated, the LTO will issue technical approval, the BH will approve and submit the final version of the PPR to the Project Steering Committee (PSC) for their approval. The FAO-GEF Coordination Unit will upload the PPRs to the FPMIS.</w:t>
      </w:r>
    </w:p>
    <w:p w:rsidR="00D0398F" w:rsidRPr="00F251F2" w:rsidRDefault="001857F3">
      <w:pPr>
        <w:spacing w:line="240" w:lineRule="auto"/>
        <w:jc w:val="both"/>
        <w:rPr>
          <w:szCs w:val="24"/>
        </w:rPr>
      </w:pPr>
      <w:r w:rsidRPr="00F251F2">
        <w:rPr>
          <w:b/>
          <w:szCs w:val="24"/>
        </w:rPr>
        <w:t>Annual project review reports (APRR).</w:t>
      </w:r>
      <w:r w:rsidRPr="00F251F2">
        <w:rPr>
          <w:szCs w:val="24"/>
        </w:rPr>
        <w:t>Under the supervision of the LTO and BH and in coordination with national project partners, the NOO will prepare a draft APRR corresponding to the period from July (the previous year) to June (current year) by 1 July each year at the latest. The LTO will finalize the APPR and submit it to the FAO-GEF Coordination Unit for review prior to 10 July</w:t>
      </w:r>
      <w:r w:rsidRPr="00F251F2">
        <w:rPr>
          <w:rStyle w:val="FootnoteReference"/>
          <w:szCs w:val="24"/>
        </w:rPr>
        <w:footnoteReference w:id="50"/>
      </w:r>
      <w:r w:rsidRPr="00F251F2">
        <w:rPr>
          <w:szCs w:val="24"/>
        </w:rPr>
        <w:t>. The FAO-GEF Coordination Unit, the LTO and the BH will discuss the APRR and grades</w:t>
      </w:r>
      <w:r w:rsidRPr="00F251F2">
        <w:rPr>
          <w:rStyle w:val="FootnoteReference"/>
          <w:szCs w:val="24"/>
        </w:rPr>
        <w:footnoteReference w:id="51"/>
      </w:r>
      <w:r w:rsidRPr="00F251F2">
        <w:rPr>
          <w:szCs w:val="24"/>
        </w:rPr>
        <w:t>. The LTO is responsible for conducting a final review of the APRR and providing technical approval. The LTO will submit a final version of the APRR to the FAO-GEF Coordination Unit for final approval. The FAO/GEF Coordination Unit will submit the APRR to the GEF Secretariat and GEF Independent Evaluation Office as part of the FAO-GEF portfolio annual monitoring review. The APRR will be uploaded to the FPMIS by the FAO-GEF Coordination Unit.</w:t>
      </w:r>
    </w:p>
    <w:p w:rsidR="00D0398F" w:rsidRPr="00F251F2" w:rsidRDefault="001857F3">
      <w:pPr>
        <w:spacing w:line="240" w:lineRule="auto"/>
        <w:jc w:val="both"/>
        <w:rPr>
          <w:szCs w:val="24"/>
        </w:rPr>
      </w:pPr>
      <w:r w:rsidRPr="00F251F2">
        <w:rPr>
          <w:b/>
          <w:szCs w:val="24"/>
        </w:rPr>
        <w:t>Technical reports</w:t>
      </w:r>
      <w:r w:rsidRPr="00F251F2">
        <w:rPr>
          <w:szCs w:val="24"/>
        </w:rPr>
        <w:t>. Technical reports will be prepared as part of the project outputs and will serve to document and disseminate lessons learned. Drafts of all technical reports must be submitted by the project coordinator to the PSC and the FAO Representation in Cuba, which will in turn share it with the LTO for review and approval and the FAO-GEF Coordination Unit for information and any comments before finalization and publication. Copies of technical reports will be distributed to the project PSC and other project stakeholders, as appropriate. These reports will be uploaded to the FPMIS by the BH.</w:t>
      </w:r>
    </w:p>
    <w:p w:rsidR="00D0398F" w:rsidRPr="00F251F2" w:rsidRDefault="001857F3">
      <w:pPr>
        <w:spacing w:line="240" w:lineRule="auto"/>
        <w:jc w:val="both"/>
        <w:rPr>
          <w:szCs w:val="24"/>
        </w:rPr>
      </w:pPr>
      <w:r w:rsidRPr="00F251F2">
        <w:rPr>
          <w:b/>
          <w:szCs w:val="24"/>
        </w:rPr>
        <w:t>Co-financing reports</w:t>
      </w:r>
      <w:r w:rsidRPr="00F251F2">
        <w:rPr>
          <w:szCs w:val="24"/>
        </w:rPr>
        <w:t>. The NOO will be responsible for compiling the necessary information on co-financing in kind and in cash provided by all project co-financiers, both those referred to in this document and unforeseen (new). Every year, the Coordinator will submit these reports to the FAO Representation in Cuba before 10 July, covering the period from the previous July up to June in the reporting year. This information will be included in the APRRs.</w:t>
      </w:r>
    </w:p>
    <w:p w:rsidR="00D0398F" w:rsidRPr="00F251F2" w:rsidRDefault="001857F3">
      <w:pPr>
        <w:spacing w:line="240" w:lineRule="auto"/>
        <w:jc w:val="both"/>
        <w:rPr>
          <w:szCs w:val="24"/>
        </w:rPr>
      </w:pPr>
      <w:r w:rsidRPr="00F251F2">
        <w:rPr>
          <w:b/>
          <w:szCs w:val="24"/>
        </w:rPr>
        <w:t>GEF Biodiversity tracking tool</w:t>
      </w:r>
      <w:r w:rsidRPr="00F251F2">
        <w:rPr>
          <w:szCs w:val="24"/>
        </w:rPr>
        <w:t>. In accordance with GEF policies and procedures, the Biodiversity focal area tracking tools (BD-3 and BD-4) will be sent to the GEF Secretariat in three stages: (i) together with the Project Document for the approval of the GEF Executive Director; (ii) together with the project mid-term review; and (iii) together with the project final evaluation.</w:t>
      </w:r>
    </w:p>
    <w:p w:rsidR="00D0398F" w:rsidRPr="00F251F2" w:rsidRDefault="001857F3">
      <w:pPr>
        <w:spacing w:line="240" w:lineRule="auto"/>
        <w:jc w:val="both"/>
        <w:rPr>
          <w:szCs w:val="24"/>
        </w:rPr>
      </w:pPr>
      <w:r w:rsidRPr="00F251F2">
        <w:rPr>
          <w:b/>
          <w:szCs w:val="24"/>
        </w:rPr>
        <w:t>Final report</w:t>
      </w:r>
      <w:r w:rsidRPr="00F251F2">
        <w:rPr>
          <w:szCs w:val="24"/>
        </w:rPr>
        <w:t xml:space="preserve">. Within two months of the project end date, the project coordinator will submit a draft final report to the PSC and the FAO Representation in Cuba. The primary aim of the Final Report is to offer guidance at government level on political decisions necessary to follow through the project and submit information on funds used to the donor. The Final Report will therefore consist of a short summary of </w:t>
      </w:r>
      <w:r w:rsidRPr="00F251F2">
        <w:rPr>
          <w:b/>
          <w:szCs w:val="24"/>
        </w:rPr>
        <w:t>the main project outputs, results, conclusions and recommendations</w:t>
      </w:r>
      <w:r w:rsidRPr="00F251F2">
        <w:rPr>
          <w:szCs w:val="24"/>
        </w:rPr>
        <w:t xml:space="preserve">. The report will be addressed to people who are not necessarily technical specialists and who need to understand the political implications of the technical findings and requirements to ensure the sustainability of project results. The Final Report will evaluate the activities, summarize lessons learned and set out recommendations in terms of their application for promoting climate-smart livestock in the context of national and provincial development priorities as well as in terms of practical application. A project evaluation meeting must be held with the aim of discussing the draft Final Report with the PSC and the Liaison Committee prior to finalization by the Coordinator and approval by the BH, LTO and FAO-GEF Coordination Unit. </w:t>
      </w:r>
    </w:p>
    <w:p w:rsidR="00D0398F" w:rsidRPr="00F251F2" w:rsidRDefault="001857F3">
      <w:pPr>
        <w:spacing w:after="0" w:line="240" w:lineRule="auto"/>
        <w:jc w:val="both"/>
        <w:rPr>
          <w:b/>
          <w:szCs w:val="24"/>
        </w:rPr>
      </w:pPr>
      <w:r w:rsidRPr="00F251F2">
        <w:rPr>
          <w:b/>
          <w:szCs w:val="24"/>
        </w:rPr>
        <w:t>3.5.4 Monitoring and Evaluation Plan</w:t>
      </w:r>
    </w:p>
    <w:p w:rsidR="00D0398F" w:rsidRPr="00F251F2" w:rsidRDefault="001857F3">
      <w:pPr>
        <w:spacing w:after="0" w:line="240" w:lineRule="auto"/>
        <w:jc w:val="both"/>
        <w:rPr>
          <w:szCs w:val="24"/>
        </w:rPr>
      </w:pPr>
      <w:r w:rsidRPr="00F251F2">
        <w:rPr>
          <w:szCs w:val="24"/>
        </w:rPr>
        <w:t>Table 19 summarizes the main monitoring and evaluation reports, those in charge of each report and the timeframes.</w:t>
      </w:r>
    </w:p>
    <w:p w:rsidR="00D0398F" w:rsidRPr="00F251F2" w:rsidRDefault="00D0398F">
      <w:pPr>
        <w:spacing w:after="0" w:line="240" w:lineRule="auto"/>
        <w:jc w:val="both"/>
        <w:rPr>
          <w:b/>
          <w:szCs w:val="24"/>
        </w:rPr>
      </w:pPr>
    </w:p>
    <w:p w:rsidR="00D0398F" w:rsidRPr="00F251F2" w:rsidRDefault="001857F3">
      <w:pPr>
        <w:spacing w:after="0" w:line="240" w:lineRule="auto"/>
        <w:jc w:val="both"/>
        <w:rPr>
          <w:szCs w:val="24"/>
        </w:rPr>
      </w:pPr>
      <w:r w:rsidRPr="00F251F2">
        <w:rPr>
          <w:b/>
          <w:szCs w:val="24"/>
        </w:rPr>
        <w:t>Table 19. Summary of main monitoring and evaluation activities</w:t>
      </w:r>
    </w:p>
    <w:tbl>
      <w:tblPr>
        <w:tblW w:w="9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792"/>
        <w:gridCol w:w="2230"/>
        <w:gridCol w:w="2438"/>
      </w:tblGrid>
      <w:tr w:rsidR="00D0398F" w:rsidRPr="00F251F2">
        <w:trPr>
          <w:trHeight w:val="452"/>
          <w:tblHeader/>
        </w:trPr>
        <w:tc>
          <w:tcPr>
            <w:tcW w:w="1838" w:type="dxa"/>
            <w:shd w:val="clear" w:color="auto" w:fill="8DB3E2" w:themeFill="text2" w:themeFillTint="66"/>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M&amp;E activity</w:t>
            </w:r>
          </w:p>
        </w:tc>
        <w:tc>
          <w:tcPr>
            <w:tcW w:w="2792" w:type="dxa"/>
            <w:shd w:val="clear" w:color="auto" w:fill="8DB3E2" w:themeFill="text2" w:themeFillTint="66"/>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People in charge</w:t>
            </w:r>
          </w:p>
        </w:tc>
        <w:tc>
          <w:tcPr>
            <w:tcW w:w="2136" w:type="dxa"/>
            <w:shd w:val="clear" w:color="auto" w:fill="8DB3E2" w:themeFill="text2" w:themeFillTint="66"/>
          </w:tcPr>
          <w:p w:rsidR="00D0398F" w:rsidRPr="00F251F2" w:rsidRDefault="001857F3">
            <w:pPr>
              <w:pStyle w:val="NoSpacing"/>
              <w:rPr>
                <w:lang w:val="en-US"/>
              </w:rPr>
            </w:pPr>
            <w:r w:rsidRPr="00F251F2">
              <w:rPr>
                <w:lang w:val="en-US"/>
              </w:rPr>
              <w:t>Timeframe/periodicity</w:t>
            </w:r>
          </w:p>
        </w:tc>
        <w:tc>
          <w:tcPr>
            <w:tcW w:w="0" w:type="auto"/>
            <w:shd w:val="clear" w:color="auto" w:fill="8DB3E2" w:themeFill="text2" w:themeFillTint="66"/>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Budgeted costs</w:t>
            </w:r>
          </w:p>
        </w:tc>
      </w:tr>
      <w:tr w:rsidR="00D0398F" w:rsidRPr="00F251F2">
        <w:trPr>
          <w:trHeight w:val="563"/>
        </w:trPr>
        <w:tc>
          <w:tcPr>
            <w:tcW w:w="1838" w:type="dxa"/>
            <w:shd w:val="clear" w:color="auto" w:fill="auto"/>
          </w:tcPr>
          <w:p w:rsidR="00D0398F" w:rsidRPr="00F251F2" w:rsidRDefault="001857F3">
            <w:pPr>
              <w:pStyle w:val="NoSpacing"/>
              <w:rPr>
                <w:lang w:val="en-US"/>
              </w:rPr>
            </w:pPr>
            <w:r w:rsidRPr="00F251F2">
              <w:rPr>
                <w:lang w:val="en-US"/>
              </w:rPr>
              <w:t>Launch workshop</w:t>
            </w:r>
          </w:p>
        </w:tc>
        <w:tc>
          <w:tcPr>
            <w:tcW w:w="2792" w:type="dxa"/>
            <w:shd w:val="clear" w:color="auto" w:fill="auto"/>
          </w:tcPr>
          <w:p w:rsidR="00D0398F" w:rsidRPr="00F251F2" w:rsidRDefault="00093107" w:rsidP="004930C3">
            <w:pPr>
              <w:pStyle w:val="NoSpacing"/>
              <w:rPr>
                <w:lang w:val="en-US"/>
              </w:rPr>
            </w:pPr>
            <w:r w:rsidRPr="00F251F2">
              <w:rPr>
                <w:lang w:val="en-US"/>
              </w:rPr>
              <w:t>Project team</w:t>
            </w:r>
            <w:r w:rsidR="001857F3" w:rsidRPr="00F251F2">
              <w:rPr>
                <w:lang w:val="en-US"/>
              </w:rPr>
              <w:t>; FAOCuba (with the support of the LTO and the FAO-GEF Coordination Unit)</w:t>
            </w:r>
          </w:p>
        </w:tc>
        <w:tc>
          <w:tcPr>
            <w:tcW w:w="2136" w:type="dxa"/>
            <w:shd w:val="clear" w:color="auto" w:fill="auto"/>
          </w:tcPr>
          <w:p w:rsidR="00D0398F" w:rsidRPr="00F251F2" w:rsidRDefault="001857F3">
            <w:pPr>
              <w:pStyle w:val="NoSpacing"/>
              <w:rPr>
                <w:lang w:val="en-US"/>
              </w:rPr>
            </w:pPr>
            <w:r w:rsidRPr="00F251F2">
              <w:rPr>
                <w:lang w:val="en-US"/>
              </w:rPr>
              <w:t>Two months after starting the project</w:t>
            </w:r>
          </w:p>
        </w:tc>
        <w:tc>
          <w:tcPr>
            <w:tcW w:w="0" w:type="auto"/>
            <w:shd w:val="clear" w:color="auto" w:fill="auto"/>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 xml:space="preserve">       5,450 USD</w:t>
            </w:r>
          </w:p>
        </w:tc>
      </w:tr>
      <w:tr w:rsidR="00D0398F" w:rsidRPr="00F251F2">
        <w:trPr>
          <w:trHeight w:val="521"/>
        </w:trPr>
        <w:tc>
          <w:tcPr>
            <w:tcW w:w="1838" w:type="dxa"/>
            <w:shd w:val="clear" w:color="auto" w:fill="auto"/>
          </w:tcPr>
          <w:p w:rsidR="00D0398F" w:rsidRPr="00F251F2" w:rsidRDefault="001857F3">
            <w:pPr>
              <w:pStyle w:val="NoSpacing"/>
              <w:rPr>
                <w:lang w:val="en-US"/>
              </w:rPr>
            </w:pPr>
            <w:r w:rsidRPr="00F251F2">
              <w:rPr>
                <w:lang w:val="en-US"/>
              </w:rPr>
              <w:t>Project start-up report</w:t>
            </w:r>
          </w:p>
        </w:tc>
        <w:tc>
          <w:tcPr>
            <w:tcW w:w="2792" w:type="dxa"/>
            <w:shd w:val="clear" w:color="auto" w:fill="auto"/>
          </w:tcPr>
          <w:p w:rsidR="00D0398F" w:rsidRPr="00F251F2" w:rsidRDefault="00093107">
            <w:pPr>
              <w:pStyle w:val="NoSpacing"/>
              <w:rPr>
                <w:lang w:val="en-US"/>
              </w:rPr>
            </w:pPr>
            <w:r w:rsidRPr="00F251F2">
              <w:rPr>
                <w:lang w:val="en-US"/>
              </w:rPr>
              <w:t>Project team</w:t>
            </w:r>
            <w:r w:rsidR="001857F3" w:rsidRPr="00F251F2">
              <w:rPr>
                <w:lang w:val="en-US"/>
              </w:rPr>
              <w:t>, M&amp;E Specialist and FAO Cuba (to be approved by the LTO)</w:t>
            </w:r>
          </w:p>
        </w:tc>
        <w:tc>
          <w:tcPr>
            <w:tcW w:w="2136" w:type="dxa"/>
            <w:shd w:val="clear" w:color="auto" w:fill="auto"/>
          </w:tcPr>
          <w:p w:rsidR="00D0398F" w:rsidRPr="00F251F2" w:rsidRDefault="001857F3">
            <w:pPr>
              <w:pStyle w:val="NoSpacing"/>
              <w:rPr>
                <w:lang w:val="en-US"/>
              </w:rPr>
            </w:pPr>
            <w:r w:rsidRPr="00F251F2">
              <w:rPr>
                <w:lang w:val="en-US"/>
              </w:rPr>
              <w:t>Immediately after the launch workshop</w:t>
            </w:r>
          </w:p>
        </w:tc>
        <w:tc>
          <w:tcPr>
            <w:tcW w:w="0" w:type="auto"/>
            <w:shd w:val="clear" w:color="auto" w:fill="auto"/>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 xml:space="preserve">      _</w:t>
            </w:r>
          </w:p>
        </w:tc>
      </w:tr>
      <w:tr w:rsidR="00D0398F" w:rsidRPr="00F251F2">
        <w:trPr>
          <w:trHeight w:val="607"/>
        </w:trPr>
        <w:tc>
          <w:tcPr>
            <w:tcW w:w="1838" w:type="dxa"/>
            <w:shd w:val="clear" w:color="auto" w:fill="auto"/>
          </w:tcPr>
          <w:p w:rsidR="00D0398F" w:rsidRPr="00F251F2" w:rsidRDefault="001857F3">
            <w:pPr>
              <w:pStyle w:val="NoSpacing"/>
              <w:rPr>
                <w:lang w:val="en-US"/>
              </w:rPr>
            </w:pPr>
            <w:r w:rsidRPr="00F251F2">
              <w:rPr>
                <w:lang w:val="en-US"/>
              </w:rPr>
              <w:t>Monitoring impact on the ground</w:t>
            </w:r>
          </w:p>
        </w:tc>
        <w:tc>
          <w:tcPr>
            <w:tcW w:w="2792" w:type="dxa"/>
            <w:shd w:val="clear" w:color="auto" w:fill="auto"/>
          </w:tcPr>
          <w:p w:rsidR="00D0398F" w:rsidRPr="00F251F2" w:rsidRDefault="00093107">
            <w:pPr>
              <w:pStyle w:val="NoSpacing"/>
              <w:rPr>
                <w:lang w:val="en-US"/>
              </w:rPr>
            </w:pPr>
            <w:r w:rsidRPr="00F251F2">
              <w:rPr>
                <w:lang w:val="en-US"/>
              </w:rPr>
              <w:t>Project team</w:t>
            </w:r>
            <w:r w:rsidR="001857F3" w:rsidRPr="00F251F2">
              <w:rPr>
                <w:lang w:val="en-US"/>
              </w:rPr>
              <w:t>; project partners, local organizations</w:t>
            </w:r>
          </w:p>
        </w:tc>
        <w:tc>
          <w:tcPr>
            <w:tcW w:w="2136" w:type="dxa"/>
            <w:shd w:val="clear" w:color="auto" w:fill="auto"/>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Ongoing</w:t>
            </w:r>
          </w:p>
        </w:tc>
        <w:tc>
          <w:tcPr>
            <w:tcW w:w="0" w:type="auto"/>
            <w:shd w:val="clear" w:color="auto" w:fill="auto"/>
          </w:tcPr>
          <w:p w:rsidR="00D0398F" w:rsidRPr="00F251F2" w:rsidRDefault="001857F3">
            <w:pPr>
              <w:pStyle w:val="NoSpacing"/>
              <w:rPr>
                <w:lang w:val="en-US"/>
              </w:rPr>
            </w:pPr>
            <w:r w:rsidRPr="00F251F2">
              <w:rPr>
                <w:lang w:val="en-US"/>
              </w:rPr>
              <w:t>10,000 USD (9 percent of project coordination time, technical workshops for identifying indicators, monitoring and follow-up workshops)</w:t>
            </w:r>
          </w:p>
        </w:tc>
      </w:tr>
      <w:tr w:rsidR="00D0398F" w:rsidRPr="00F251F2">
        <w:tc>
          <w:tcPr>
            <w:tcW w:w="1838" w:type="dxa"/>
            <w:shd w:val="clear" w:color="auto" w:fill="auto"/>
          </w:tcPr>
          <w:p w:rsidR="00D0398F" w:rsidRPr="00F251F2" w:rsidRDefault="001857F3">
            <w:pPr>
              <w:pStyle w:val="NoSpacing"/>
              <w:rPr>
                <w:lang w:val="en-US"/>
              </w:rPr>
            </w:pPr>
            <w:r w:rsidRPr="00F251F2">
              <w:rPr>
                <w:lang w:val="en-US"/>
              </w:rPr>
              <w:t>Supervision visits and evaluation of progress in PPR and APRR</w:t>
            </w:r>
          </w:p>
        </w:tc>
        <w:tc>
          <w:tcPr>
            <w:tcW w:w="2792" w:type="dxa"/>
            <w:shd w:val="clear" w:color="auto" w:fill="auto"/>
          </w:tcPr>
          <w:p w:rsidR="00D0398F" w:rsidRPr="00F251F2" w:rsidRDefault="00093107" w:rsidP="007769D4">
            <w:pPr>
              <w:pStyle w:val="NoSpacing"/>
              <w:rPr>
                <w:lang w:val="en-US"/>
              </w:rPr>
            </w:pPr>
            <w:r w:rsidRPr="00F251F2">
              <w:rPr>
                <w:lang w:val="en-US"/>
              </w:rPr>
              <w:t>Project team</w:t>
            </w:r>
            <w:r w:rsidR="007769D4" w:rsidRPr="00F251F2">
              <w:rPr>
                <w:lang w:val="en-US"/>
              </w:rPr>
              <w:t>,</w:t>
            </w:r>
            <w:r w:rsidR="001857F3" w:rsidRPr="00F251F2">
              <w:rPr>
                <w:lang w:val="en-US"/>
              </w:rPr>
              <w:t xml:space="preserve"> FAO (FAO Cuba, LTO), FAO-GEF Coordination Unit can participate in visits if necessary.</w:t>
            </w:r>
          </w:p>
        </w:tc>
        <w:tc>
          <w:tcPr>
            <w:tcW w:w="2136" w:type="dxa"/>
            <w:shd w:val="clear" w:color="auto" w:fill="auto"/>
          </w:tcPr>
          <w:p w:rsidR="00D0398F" w:rsidRPr="00F251F2" w:rsidRDefault="00D0398F">
            <w:pPr>
              <w:pStyle w:val="NoSpacing"/>
              <w:rPr>
                <w:lang w:val="en-US"/>
              </w:rPr>
            </w:pPr>
          </w:p>
          <w:p w:rsidR="00D0398F" w:rsidRPr="00F251F2" w:rsidRDefault="00D0398F">
            <w:pPr>
              <w:pStyle w:val="NoSpacing"/>
              <w:rPr>
                <w:lang w:val="en-US"/>
              </w:rPr>
            </w:pPr>
          </w:p>
          <w:p w:rsidR="00D0398F" w:rsidRPr="00F251F2" w:rsidRDefault="001857F3">
            <w:pPr>
              <w:pStyle w:val="NoSpacing"/>
              <w:rPr>
                <w:lang w:val="en-US"/>
              </w:rPr>
            </w:pPr>
            <w:r w:rsidRPr="00F251F2">
              <w:rPr>
                <w:lang w:val="en-US"/>
              </w:rPr>
              <w:t>Annual, or as required</w:t>
            </w:r>
          </w:p>
        </w:tc>
        <w:tc>
          <w:tcPr>
            <w:tcW w:w="0" w:type="auto"/>
            <w:shd w:val="clear" w:color="auto" w:fill="auto"/>
          </w:tcPr>
          <w:p w:rsidR="00D0398F" w:rsidRPr="00F251F2" w:rsidRDefault="001857F3">
            <w:pPr>
              <w:pStyle w:val="NoSpacing"/>
              <w:rPr>
                <w:lang w:val="en-US"/>
              </w:rPr>
            </w:pPr>
            <w:r w:rsidRPr="00F251F2">
              <w:rPr>
                <w:lang w:val="en-US"/>
              </w:rPr>
              <w:t xml:space="preserve">FAO visits costs will be borne by GEF agency fees. </w:t>
            </w:r>
          </w:p>
          <w:p w:rsidR="00D0398F" w:rsidRPr="00F251F2" w:rsidRDefault="001857F3">
            <w:pPr>
              <w:pStyle w:val="NoSpacing"/>
              <w:rPr>
                <w:lang w:val="en-US"/>
              </w:rPr>
            </w:pPr>
            <w:r w:rsidRPr="00F251F2">
              <w:rPr>
                <w:lang w:val="en-US"/>
              </w:rPr>
              <w:t>Project coordination visit costs will be borne by the project travel budget.</w:t>
            </w:r>
          </w:p>
        </w:tc>
      </w:tr>
      <w:tr w:rsidR="00D0398F" w:rsidRPr="00F251F2">
        <w:tc>
          <w:tcPr>
            <w:tcW w:w="1838" w:type="dxa"/>
            <w:shd w:val="clear" w:color="auto" w:fill="auto"/>
          </w:tcPr>
          <w:p w:rsidR="00D0398F" w:rsidRPr="00F251F2" w:rsidRDefault="001857F3">
            <w:pPr>
              <w:pStyle w:val="NoSpacing"/>
              <w:rPr>
                <w:lang w:val="en-US"/>
              </w:rPr>
            </w:pPr>
            <w:r w:rsidRPr="00F251F2">
              <w:rPr>
                <w:lang w:val="en-US"/>
              </w:rPr>
              <w:t>Project Progress Reports (PPRs)</w:t>
            </w:r>
          </w:p>
        </w:tc>
        <w:tc>
          <w:tcPr>
            <w:tcW w:w="2792" w:type="dxa"/>
            <w:shd w:val="clear" w:color="auto" w:fill="auto"/>
          </w:tcPr>
          <w:p w:rsidR="00D0398F" w:rsidRPr="00F251F2" w:rsidRDefault="00093107">
            <w:pPr>
              <w:pStyle w:val="NoSpacing"/>
              <w:rPr>
                <w:lang w:val="en-US"/>
              </w:rPr>
            </w:pPr>
            <w:r w:rsidRPr="00F251F2">
              <w:rPr>
                <w:lang w:val="en-US"/>
              </w:rPr>
              <w:t>Project team</w:t>
            </w:r>
            <w:r w:rsidR="001857F3" w:rsidRPr="00F251F2">
              <w:rPr>
                <w:lang w:val="en-US"/>
              </w:rPr>
              <w:t>, with contributions from project partners and other institutions participating in execution.</w:t>
            </w:r>
          </w:p>
        </w:tc>
        <w:tc>
          <w:tcPr>
            <w:tcW w:w="2136" w:type="dxa"/>
            <w:shd w:val="clear" w:color="auto" w:fill="auto"/>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 xml:space="preserve">Half-yearly </w:t>
            </w:r>
          </w:p>
        </w:tc>
        <w:tc>
          <w:tcPr>
            <w:tcW w:w="0" w:type="auto"/>
            <w:shd w:val="clear" w:color="auto" w:fill="auto"/>
          </w:tcPr>
          <w:p w:rsidR="00D0398F" w:rsidRPr="00F251F2" w:rsidRDefault="001857F3">
            <w:pPr>
              <w:pStyle w:val="NoSpacing"/>
              <w:rPr>
                <w:lang w:val="en-US"/>
              </w:rPr>
            </w:pPr>
            <w:r w:rsidRPr="00F251F2">
              <w:rPr>
                <w:lang w:val="en-US"/>
              </w:rPr>
              <w:t>3,000 USD (3.5 percent of project coordination time)</w:t>
            </w:r>
          </w:p>
        </w:tc>
      </w:tr>
      <w:tr w:rsidR="00D0398F" w:rsidRPr="00F251F2">
        <w:tc>
          <w:tcPr>
            <w:tcW w:w="1838" w:type="dxa"/>
            <w:shd w:val="clear" w:color="auto" w:fill="auto"/>
          </w:tcPr>
          <w:p w:rsidR="00D0398F" w:rsidRPr="00F251F2" w:rsidRDefault="001857F3">
            <w:pPr>
              <w:pStyle w:val="NoSpacing"/>
              <w:rPr>
                <w:lang w:val="en-US"/>
              </w:rPr>
            </w:pPr>
            <w:r w:rsidRPr="00F251F2">
              <w:rPr>
                <w:lang w:val="en-US"/>
              </w:rPr>
              <w:t>Annual project review reports (APRR)</w:t>
            </w:r>
          </w:p>
        </w:tc>
        <w:tc>
          <w:tcPr>
            <w:tcW w:w="2792" w:type="dxa"/>
            <w:shd w:val="clear" w:color="auto" w:fill="auto"/>
          </w:tcPr>
          <w:p w:rsidR="00D0398F" w:rsidRPr="00F251F2" w:rsidRDefault="001857F3" w:rsidP="004930C3">
            <w:pPr>
              <w:pStyle w:val="NoSpacing"/>
              <w:rPr>
                <w:lang w:val="en-US"/>
              </w:rPr>
            </w:pPr>
            <w:r w:rsidRPr="00F251F2">
              <w:rPr>
                <w:lang w:val="en-US"/>
              </w:rPr>
              <w:t xml:space="preserve">Drawn up by the </w:t>
            </w:r>
            <w:r w:rsidR="00093107" w:rsidRPr="00F251F2">
              <w:rPr>
                <w:lang w:val="en-US"/>
              </w:rPr>
              <w:t xml:space="preserve">Project team </w:t>
            </w:r>
            <w:r w:rsidRPr="00F251F2">
              <w:rPr>
                <w:lang w:val="en-US"/>
              </w:rPr>
              <w:t>with the supervision of the LTO and BH. Approval and submission to GEF by the FAO-GEF Coordination Unit</w:t>
            </w:r>
          </w:p>
        </w:tc>
        <w:tc>
          <w:tcPr>
            <w:tcW w:w="2136" w:type="dxa"/>
            <w:shd w:val="clear" w:color="auto" w:fill="auto"/>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Annual</w:t>
            </w:r>
          </w:p>
        </w:tc>
        <w:tc>
          <w:tcPr>
            <w:tcW w:w="0" w:type="auto"/>
            <w:shd w:val="clear" w:color="auto" w:fill="auto"/>
          </w:tcPr>
          <w:p w:rsidR="00D0398F" w:rsidRPr="00F251F2" w:rsidRDefault="001857F3">
            <w:pPr>
              <w:pStyle w:val="NoSpacing"/>
              <w:rPr>
                <w:lang w:val="en-US"/>
              </w:rPr>
            </w:pPr>
            <w:r w:rsidRPr="00F251F2">
              <w:rPr>
                <w:lang w:val="en-US"/>
              </w:rPr>
              <w:t>FAO staff time costs will be borne by GEF agency fees.</w:t>
            </w:r>
          </w:p>
          <w:p w:rsidR="00D0398F" w:rsidRPr="00F251F2" w:rsidRDefault="001857F3">
            <w:pPr>
              <w:pStyle w:val="NoSpacing"/>
              <w:rPr>
                <w:lang w:val="en-US"/>
              </w:rPr>
            </w:pPr>
            <w:r w:rsidRPr="00F251F2">
              <w:rPr>
                <w:lang w:val="en-US"/>
              </w:rPr>
              <w:t>PNC time covered by project budget.</w:t>
            </w:r>
          </w:p>
        </w:tc>
      </w:tr>
      <w:tr w:rsidR="00D0398F" w:rsidRPr="00F251F2">
        <w:tc>
          <w:tcPr>
            <w:tcW w:w="1838" w:type="dxa"/>
            <w:shd w:val="clear" w:color="auto" w:fill="auto"/>
          </w:tcPr>
          <w:p w:rsidR="00D0398F" w:rsidRPr="00F251F2" w:rsidRDefault="001857F3">
            <w:pPr>
              <w:pStyle w:val="NoSpacing"/>
              <w:rPr>
                <w:lang w:val="en-US"/>
              </w:rPr>
            </w:pPr>
            <w:r w:rsidRPr="00F251F2">
              <w:rPr>
                <w:lang w:val="en-US"/>
              </w:rPr>
              <w:t>Co-financing reports</w:t>
            </w:r>
          </w:p>
        </w:tc>
        <w:tc>
          <w:tcPr>
            <w:tcW w:w="2792" w:type="dxa"/>
            <w:shd w:val="clear" w:color="auto" w:fill="auto"/>
          </w:tcPr>
          <w:p w:rsidR="00D0398F" w:rsidRPr="00F251F2" w:rsidRDefault="00093107">
            <w:pPr>
              <w:pStyle w:val="NoSpacing"/>
              <w:rPr>
                <w:lang w:val="en-US"/>
              </w:rPr>
            </w:pPr>
            <w:r w:rsidRPr="00F251F2">
              <w:rPr>
                <w:lang w:val="en-US"/>
              </w:rPr>
              <w:t xml:space="preserve">Project team </w:t>
            </w:r>
            <w:r w:rsidR="001857F3" w:rsidRPr="00F251F2">
              <w:rPr>
                <w:lang w:val="en-US"/>
              </w:rPr>
              <w:t>with input from other co-financiers</w:t>
            </w:r>
          </w:p>
        </w:tc>
        <w:tc>
          <w:tcPr>
            <w:tcW w:w="2136" w:type="dxa"/>
            <w:shd w:val="clear" w:color="auto" w:fill="auto"/>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Annual</w:t>
            </w:r>
          </w:p>
        </w:tc>
        <w:tc>
          <w:tcPr>
            <w:tcW w:w="0" w:type="auto"/>
            <w:shd w:val="clear" w:color="auto" w:fill="auto"/>
          </w:tcPr>
          <w:p w:rsidR="00D0398F" w:rsidRPr="00F251F2" w:rsidRDefault="001857F3">
            <w:pPr>
              <w:pStyle w:val="NoSpacing"/>
              <w:rPr>
                <w:lang w:val="en-US"/>
              </w:rPr>
            </w:pPr>
            <w:r w:rsidRPr="00F251F2">
              <w:rPr>
                <w:lang w:val="en-US"/>
              </w:rPr>
              <w:t>1,000 USD (1 percent of coordinator’s time)</w:t>
            </w:r>
          </w:p>
        </w:tc>
      </w:tr>
      <w:tr w:rsidR="00D0398F" w:rsidRPr="00F251F2">
        <w:tc>
          <w:tcPr>
            <w:tcW w:w="1838" w:type="dxa"/>
            <w:shd w:val="clear" w:color="auto" w:fill="auto"/>
          </w:tcPr>
          <w:p w:rsidR="00D0398F" w:rsidRPr="00F251F2" w:rsidRDefault="001857F3">
            <w:pPr>
              <w:pStyle w:val="NoSpacing"/>
              <w:rPr>
                <w:lang w:val="en-US"/>
              </w:rPr>
            </w:pPr>
            <w:r w:rsidRPr="00F251F2">
              <w:rPr>
                <w:lang w:val="en-US"/>
              </w:rPr>
              <w:t>Technical reports</w:t>
            </w:r>
          </w:p>
        </w:tc>
        <w:tc>
          <w:tcPr>
            <w:tcW w:w="2792" w:type="dxa"/>
            <w:shd w:val="clear" w:color="auto" w:fill="auto"/>
          </w:tcPr>
          <w:p w:rsidR="00D0398F" w:rsidRPr="00F251F2" w:rsidRDefault="00093107">
            <w:pPr>
              <w:pStyle w:val="NoSpacing"/>
              <w:rPr>
                <w:lang w:val="en-US"/>
              </w:rPr>
            </w:pPr>
            <w:r w:rsidRPr="00F251F2">
              <w:rPr>
                <w:lang w:val="en-US"/>
              </w:rPr>
              <w:t xml:space="preserve">Project team </w:t>
            </w:r>
            <w:r w:rsidR="001857F3" w:rsidRPr="00F251F2">
              <w:rPr>
                <w:lang w:val="en-US"/>
              </w:rPr>
              <w:t>and FAO (LTO, FAO Cuba)</w:t>
            </w:r>
          </w:p>
        </w:tc>
        <w:tc>
          <w:tcPr>
            <w:tcW w:w="2136" w:type="dxa"/>
            <w:shd w:val="clear" w:color="auto" w:fill="auto"/>
          </w:tcPr>
          <w:p w:rsidR="00D0398F" w:rsidRPr="00F251F2" w:rsidRDefault="001857F3">
            <w:pPr>
              <w:pStyle w:val="NoSpacing"/>
              <w:rPr>
                <w:lang w:val="en-US"/>
              </w:rPr>
            </w:pPr>
            <w:r w:rsidRPr="00F251F2">
              <w:rPr>
                <w:lang w:val="en-US"/>
              </w:rPr>
              <w:t>As required</w:t>
            </w:r>
          </w:p>
        </w:tc>
        <w:tc>
          <w:tcPr>
            <w:tcW w:w="0" w:type="auto"/>
            <w:shd w:val="clear" w:color="auto" w:fill="auto"/>
          </w:tcPr>
          <w:p w:rsidR="00D0398F" w:rsidRPr="00F251F2" w:rsidRDefault="00D0398F">
            <w:pPr>
              <w:pStyle w:val="NoSpacing"/>
              <w:rPr>
                <w:lang w:val="en-US"/>
              </w:rPr>
            </w:pPr>
          </w:p>
        </w:tc>
      </w:tr>
      <w:tr w:rsidR="00D0398F" w:rsidRPr="00F251F2">
        <w:tc>
          <w:tcPr>
            <w:tcW w:w="1838" w:type="dxa"/>
            <w:shd w:val="clear" w:color="auto" w:fill="auto"/>
          </w:tcPr>
          <w:p w:rsidR="00D0398F" w:rsidRPr="00F251F2" w:rsidRDefault="001857F3">
            <w:pPr>
              <w:pStyle w:val="NoSpacing"/>
              <w:rPr>
                <w:lang w:val="en-US"/>
              </w:rPr>
            </w:pPr>
            <w:r w:rsidRPr="00F251F2">
              <w:rPr>
                <w:lang w:val="en-US"/>
              </w:rPr>
              <w:t>Mid-term review</w:t>
            </w:r>
          </w:p>
          <w:p w:rsidR="00D0398F" w:rsidRPr="00F251F2" w:rsidRDefault="00D0398F">
            <w:pPr>
              <w:pStyle w:val="NoSpacing"/>
              <w:rPr>
                <w:lang w:val="en-US"/>
              </w:rPr>
            </w:pPr>
          </w:p>
        </w:tc>
        <w:tc>
          <w:tcPr>
            <w:tcW w:w="2792" w:type="dxa"/>
            <w:shd w:val="clear" w:color="auto" w:fill="auto"/>
          </w:tcPr>
          <w:p w:rsidR="00D0398F" w:rsidRPr="00F251F2" w:rsidRDefault="001857F3">
            <w:pPr>
              <w:pStyle w:val="NoSpacing"/>
              <w:rPr>
                <w:lang w:val="en-US"/>
              </w:rPr>
            </w:pPr>
            <w:r w:rsidRPr="00F251F2">
              <w:rPr>
                <w:lang w:val="en-US"/>
              </w:rPr>
              <w:t>FAO Cuba, External consultant in coordination with the Project team. Supervision by LTO and FAO-GEF Coordination Unit</w:t>
            </w:r>
          </w:p>
        </w:tc>
        <w:tc>
          <w:tcPr>
            <w:tcW w:w="2136" w:type="dxa"/>
            <w:shd w:val="clear" w:color="auto" w:fill="auto"/>
          </w:tcPr>
          <w:p w:rsidR="00D0398F" w:rsidRPr="00F251F2" w:rsidRDefault="001857F3">
            <w:pPr>
              <w:pStyle w:val="NoSpacing"/>
              <w:rPr>
                <w:lang w:val="en-US"/>
              </w:rPr>
            </w:pPr>
            <w:r w:rsidRPr="00F251F2">
              <w:rPr>
                <w:lang w:val="en-US"/>
              </w:rPr>
              <w:t>Halfway through project implementation</w:t>
            </w:r>
          </w:p>
        </w:tc>
        <w:tc>
          <w:tcPr>
            <w:tcW w:w="0" w:type="auto"/>
            <w:shd w:val="clear" w:color="auto" w:fill="auto"/>
          </w:tcPr>
          <w:p w:rsidR="00D0398F" w:rsidRPr="00F251F2" w:rsidRDefault="00D0398F">
            <w:pPr>
              <w:pStyle w:val="NoSpacing"/>
              <w:rPr>
                <w:lang w:val="en-US"/>
              </w:rPr>
            </w:pPr>
          </w:p>
          <w:p w:rsidR="00D0398F" w:rsidRPr="00F251F2" w:rsidRDefault="001857F3">
            <w:pPr>
              <w:pStyle w:val="NoSpacing"/>
              <w:rPr>
                <w:lang w:val="en-US"/>
              </w:rPr>
            </w:pPr>
            <w:r w:rsidRPr="00F251F2">
              <w:rPr>
                <w:lang w:val="en-US"/>
              </w:rPr>
              <w:t>30,000 USD for external consultancy</w:t>
            </w:r>
          </w:p>
        </w:tc>
      </w:tr>
      <w:tr w:rsidR="00D0398F" w:rsidRPr="00F251F2">
        <w:tc>
          <w:tcPr>
            <w:tcW w:w="1838" w:type="dxa"/>
            <w:shd w:val="clear" w:color="auto" w:fill="auto"/>
          </w:tcPr>
          <w:p w:rsidR="00D0398F" w:rsidRPr="00F251F2" w:rsidRDefault="001857F3">
            <w:pPr>
              <w:pStyle w:val="NoSpacing"/>
              <w:rPr>
                <w:lang w:val="en-US"/>
              </w:rPr>
            </w:pPr>
            <w:r w:rsidRPr="00F251F2">
              <w:rPr>
                <w:lang w:val="en-US"/>
              </w:rPr>
              <w:t>Independent final evaluation (IFE)</w:t>
            </w:r>
          </w:p>
        </w:tc>
        <w:tc>
          <w:tcPr>
            <w:tcW w:w="2792" w:type="dxa"/>
            <w:shd w:val="clear" w:color="auto" w:fill="auto"/>
          </w:tcPr>
          <w:p w:rsidR="00D0398F" w:rsidRPr="00F251F2" w:rsidRDefault="001857F3">
            <w:pPr>
              <w:pStyle w:val="NoSpacing"/>
              <w:rPr>
                <w:lang w:val="en-US"/>
              </w:rPr>
            </w:pPr>
            <w:r w:rsidRPr="00F251F2">
              <w:rPr>
                <w:lang w:val="en-US"/>
              </w:rPr>
              <w:t>FAO Offices for Evaluation (OED) in consultation with the project team, including the FAO-GEF Coordination Unit and other stakeholders.</w:t>
            </w:r>
          </w:p>
        </w:tc>
        <w:tc>
          <w:tcPr>
            <w:tcW w:w="2136" w:type="dxa"/>
            <w:shd w:val="clear" w:color="auto" w:fill="auto"/>
          </w:tcPr>
          <w:p w:rsidR="00D0398F" w:rsidRPr="00F251F2" w:rsidRDefault="001857F3">
            <w:pPr>
              <w:pStyle w:val="NoSpacing"/>
              <w:rPr>
                <w:lang w:val="en-US"/>
              </w:rPr>
            </w:pPr>
            <w:r w:rsidRPr="00F251F2">
              <w:rPr>
                <w:lang w:val="en-US"/>
              </w:rPr>
              <w:t>At the end of project implementation</w:t>
            </w:r>
          </w:p>
        </w:tc>
        <w:tc>
          <w:tcPr>
            <w:tcW w:w="0" w:type="auto"/>
            <w:shd w:val="clear" w:color="auto" w:fill="auto"/>
          </w:tcPr>
          <w:p w:rsidR="00D0398F" w:rsidRPr="00F251F2" w:rsidRDefault="001857F3">
            <w:pPr>
              <w:pStyle w:val="NoSpacing"/>
              <w:rPr>
                <w:lang w:val="en-US"/>
              </w:rPr>
            </w:pPr>
            <w:r w:rsidRPr="00F251F2">
              <w:rPr>
                <w:lang w:val="en-US"/>
              </w:rPr>
              <w:t>50,000 USD for external consultancy. Costs for FAO staff travel expenses and time will covered by GEF agency fees</w:t>
            </w:r>
          </w:p>
        </w:tc>
      </w:tr>
      <w:tr w:rsidR="00D0398F" w:rsidRPr="00F251F2">
        <w:tc>
          <w:tcPr>
            <w:tcW w:w="1838" w:type="dxa"/>
            <w:shd w:val="clear" w:color="auto" w:fill="auto"/>
          </w:tcPr>
          <w:p w:rsidR="00D0398F" w:rsidRPr="00F251F2" w:rsidRDefault="001857F3">
            <w:pPr>
              <w:pStyle w:val="NoSpacing"/>
              <w:rPr>
                <w:lang w:val="en-US"/>
              </w:rPr>
            </w:pPr>
            <w:r w:rsidRPr="00F251F2">
              <w:rPr>
                <w:lang w:val="en-US"/>
              </w:rPr>
              <w:t>Final Report</w:t>
            </w:r>
          </w:p>
        </w:tc>
        <w:tc>
          <w:tcPr>
            <w:tcW w:w="2792" w:type="dxa"/>
            <w:shd w:val="clear" w:color="auto" w:fill="auto"/>
          </w:tcPr>
          <w:p w:rsidR="00D0398F" w:rsidRPr="00F251F2" w:rsidRDefault="00093107">
            <w:pPr>
              <w:pStyle w:val="NoSpacing"/>
              <w:rPr>
                <w:lang w:val="en-US"/>
              </w:rPr>
            </w:pPr>
            <w:r w:rsidRPr="00F251F2">
              <w:rPr>
                <w:lang w:val="en-US"/>
              </w:rPr>
              <w:t>Project team</w:t>
            </w:r>
            <w:r w:rsidR="001857F3" w:rsidRPr="00F251F2">
              <w:rPr>
                <w:lang w:val="en-US"/>
              </w:rPr>
              <w:t>; FAO (FAO Cuba, LTO, FAO-GEF Coordination Unit, TCS Reporting Unit)</w:t>
            </w:r>
          </w:p>
        </w:tc>
        <w:tc>
          <w:tcPr>
            <w:tcW w:w="2136" w:type="dxa"/>
            <w:shd w:val="clear" w:color="auto" w:fill="auto"/>
          </w:tcPr>
          <w:p w:rsidR="00D0398F" w:rsidRPr="00F251F2" w:rsidRDefault="00093107">
            <w:pPr>
              <w:pStyle w:val="NoSpacing"/>
              <w:rPr>
                <w:lang w:val="en-US"/>
              </w:rPr>
            </w:pPr>
            <w:r w:rsidRPr="00F251F2">
              <w:rPr>
                <w:lang w:val="en-US"/>
              </w:rPr>
              <w:t>Two</w:t>
            </w:r>
            <w:r w:rsidR="001857F3" w:rsidRPr="00F251F2">
              <w:rPr>
                <w:lang w:val="en-US"/>
              </w:rPr>
              <w:t xml:space="preserve"> months prior to the project end date</w:t>
            </w:r>
          </w:p>
        </w:tc>
        <w:tc>
          <w:tcPr>
            <w:tcW w:w="0" w:type="auto"/>
            <w:shd w:val="clear" w:color="auto" w:fill="auto"/>
          </w:tcPr>
          <w:p w:rsidR="00D0398F" w:rsidRPr="00F251F2" w:rsidRDefault="001857F3">
            <w:pPr>
              <w:pStyle w:val="NoSpacing"/>
              <w:rPr>
                <w:lang w:val="en-US"/>
              </w:rPr>
            </w:pPr>
            <w:r w:rsidRPr="00F251F2">
              <w:rPr>
                <w:lang w:val="en-US"/>
              </w:rPr>
              <w:t>6,550 USD</w:t>
            </w:r>
          </w:p>
        </w:tc>
      </w:tr>
      <w:tr w:rsidR="00D0398F" w:rsidRPr="00F251F2">
        <w:trPr>
          <w:trHeight w:val="53"/>
        </w:trPr>
        <w:tc>
          <w:tcPr>
            <w:tcW w:w="6766" w:type="dxa"/>
            <w:gridSpan w:val="3"/>
            <w:shd w:val="clear" w:color="auto" w:fill="auto"/>
          </w:tcPr>
          <w:p w:rsidR="00D0398F" w:rsidRPr="00F251F2" w:rsidRDefault="001857F3">
            <w:pPr>
              <w:pStyle w:val="NoSpacing"/>
              <w:jc w:val="center"/>
              <w:rPr>
                <w:b/>
                <w:lang w:val="en-US"/>
              </w:rPr>
            </w:pPr>
            <w:r w:rsidRPr="00F251F2">
              <w:rPr>
                <w:b/>
                <w:lang w:val="en-US"/>
              </w:rPr>
              <w:t>Total budget</w:t>
            </w:r>
          </w:p>
        </w:tc>
        <w:tc>
          <w:tcPr>
            <w:tcW w:w="0" w:type="auto"/>
            <w:shd w:val="clear" w:color="auto" w:fill="auto"/>
          </w:tcPr>
          <w:p w:rsidR="00D0398F" w:rsidRPr="00F251F2" w:rsidRDefault="001857F3">
            <w:pPr>
              <w:pStyle w:val="NoSpacing"/>
              <w:jc w:val="center"/>
              <w:rPr>
                <w:b/>
                <w:lang w:val="en-US"/>
              </w:rPr>
            </w:pPr>
            <w:r w:rsidRPr="00F251F2">
              <w:rPr>
                <w:b/>
                <w:lang w:val="en-US"/>
              </w:rPr>
              <w:t>106,000 USD</w:t>
            </w:r>
          </w:p>
        </w:tc>
      </w:tr>
    </w:tbl>
    <w:p w:rsidR="00D0398F" w:rsidRPr="00F251F2" w:rsidRDefault="00D0398F">
      <w:pPr>
        <w:pStyle w:val="Heading2"/>
        <w:spacing w:before="0"/>
        <w:jc w:val="both"/>
        <w:rPr>
          <w:rStyle w:val="Strong"/>
          <w:rFonts w:asciiTheme="minorHAnsi" w:eastAsiaTheme="minorEastAsia" w:hAnsiTheme="minorHAnsi" w:cstheme="minorHAnsi"/>
          <w:b w:val="0"/>
          <w:bCs w:val="0"/>
          <w:color w:val="auto"/>
          <w:sz w:val="24"/>
          <w:szCs w:val="24"/>
        </w:rPr>
      </w:pPr>
    </w:p>
    <w:p w:rsidR="00D0398F" w:rsidRPr="00F251F2" w:rsidRDefault="001857F3">
      <w:pPr>
        <w:pStyle w:val="Heading2"/>
        <w:spacing w:before="0"/>
        <w:jc w:val="both"/>
        <w:rPr>
          <w:rStyle w:val="Strong"/>
          <w:rFonts w:asciiTheme="minorHAnsi" w:hAnsiTheme="minorHAnsi" w:cstheme="minorHAnsi"/>
          <w:bCs w:val="0"/>
          <w:color w:val="auto"/>
          <w:sz w:val="24"/>
          <w:szCs w:val="24"/>
        </w:rPr>
      </w:pPr>
      <w:bookmarkStart w:id="77" w:name="_Toc519760402"/>
      <w:r w:rsidRPr="00F251F2">
        <w:rPr>
          <w:rStyle w:val="Strong"/>
          <w:rFonts w:asciiTheme="minorHAnsi" w:hAnsiTheme="minorHAnsi"/>
          <w:bCs w:val="0"/>
          <w:color w:val="auto"/>
          <w:sz w:val="24"/>
          <w:szCs w:val="24"/>
        </w:rPr>
        <w:t>3.6- EVALUATION ARRANGEMENTS</w:t>
      </w:r>
      <w:bookmarkEnd w:id="77"/>
    </w:p>
    <w:p w:rsidR="00D0398F" w:rsidRPr="00F251F2" w:rsidRDefault="001857F3">
      <w:pPr>
        <w:spacing w:line="240" w:lineRule="auto"/>
        <w:jc w:val="both"/>
        <w:rPr>
          <w:szCs w:val="24"/>
        </w:rPr>
      </w:pPr>
      <w:r w:rsidRPr="00F251F2">
        <w:rPr>
          <w:szCs w:val="24"/>
        </w:rPr>
        <w:t xml:space="preserve">At the end of the first 30 months of the project, the budget holder (BH) will organize a mid-term review (MTR) in consultation with the PSC, the PT, the LTO and the FAO-GEF Coordination Unit. The MTR will be carried out with the aim of reviewing progress and effectiveness of project implementation in terms of achievement of objectives, results and outputs. The MTR will allow the implementation of corrective actions, if necessary. The MTR will provide a systematic analysis of information in the Monitoring Plan (see above) with emphasis on progress in achieving the expected result and output </w:t>
      </w:r>
      <w:r w:rsidR="005D229B" w:rsidRPr="00F251F2">
        <w:rPr>
          <w:szCs w:val="24"/>
        </w:rPr>
        <w:t>target</w:t>
      </w:r>
      <w:r w:rsidRPr="00F251F2">
        <w:rPr>
          <w:szCs w:val="24"/>
        </w:rPr>
        <w:t>s in return for the expenditure. The MTR refers to the project budget (see Appendix 3) and the AWP approved for years 1 and 2. The MTR will help to highlight replicable good practice and the main problems faced during project implementation and suggest mitigation measures to be discussed by the PSC, the LTO and the FAO-GEF Coordination Unit.</w:t>
      </w:r>
    </w:p>
    <w:p w:rsidR="00D0398F" w:rsidRPr="00F251F2" w:rsidRDefault="001857F3">
      <w:pPr>
        <w:spacing w:line="240" w:lineRule="auto"/>
        <w:jc w:val="both"/>
        <w:rPr>
          <w:szCs w:val="24"/>
        </w:rPr>
      </w:pPr>
      <w:r w:rsidRPr="00F251F2">
        <w:rPr>
          <w:szCs w:val="24"/>
        </w:rPr>
        <w:t xml:space="preserve">An independent final evaluation (FE) will be launched six months before project’s NTE.  The aim of the FE is to identify project impacts, the sustainability of results and the level to which long-term results have been achieved. The FE also serves the purpose of indicating future actions needed to expand the project in subsequent phases, supplement and step up outputs and practices, and disseminate information to authorities and institutions responsible for food security, conservation and sustainable use of natural resources, small-scale agricultural production and ecosystem conservation to ensure the continuity of processes initiated by the project. Both the MTR and the FE devote special attention to results indicators and will be aligned with the GEF tracking tool (Biodiversity focal area). </w:t>
      </w:r>
    </w:p>
    <w:p w:rsidR="00D0398F" w:rsidRPr="00F251F2" w:rsidRDefault="001857F3">
      <w:pPr>
        <w:pStyle w:val="Heading2"/>
        <w:jc w:val="both"/>
        <w:rPr>
          <w:rStyle w:val="Strong"/>
          <w:rFonts w:asciiTheme="minorHAnsi" w:hAnsiTheme="minorHAnsi" w:cstheme="minorHAnsi"/>
          <w:color w:val="auto"/>
          <w:sz w:val="24"/>
        </w:rPr>
      </w:pPr>
      <w:bookmarkStart w:id="78" w:name="_Toc519760403"/>
      <w:r w:rsidRPr="00F251F2">
        <w:rPr>
          <w:rStyle w:val="Strong"/>
          <w:rFonts w:asciiTheme="minorHAnsi" w:hAnsiTheme="minorHAnsi"/>
          <w:color w:val="auto"/>
          <w:sz w:val="24"/>
        </w:rPr>
        <w:t>3.7 COMMUNICATION AND VISIBILITY.</w:t>
      </w:r>
      <w:bookmarkEnd w:id="78"/>
    </w:p>
    <w:p w:rsidR="00D0398F" w:rsidRPr="00F251F2" w:rsidRDefault="001857F3">
      <w:pPr>
        <w:spacing w:line="240" w:lineRule="auto"/>
        <w:jc w:val="both"/>
        <w:rPr>
          <w:szCs w:val="24"/>
        </w:rPr>
      </w:pPr>
      <w:r w:rsidRPr="00F251F2">
        <w:rPr>
          <w:szCs w:val="24"/>
        </w:rPr>
        <w:t>Several project activities address action visibility and include mechanisms to ensure that communication supporting project messages are effective.</w:t>
      </w:r>
    </w:p>
    <w:p w:rsidR="00D0398F" w:rsidRPr="00F251F2" w:rsidRDefault="001857F3">
      <w:pPr>
        <w:spacing w:line="240" w:lineRule="auto"/>
        <w:jc w:val="both"/>
        <w:rPr>
          <w:szCs w:val="24"/>
        </w:rPr>
      </w:pPr>
      <w:r w:rsidRPr="00F251F2">
        <w:rPr>
          <w:szCs w:val="24"/>
        </w:rPr>
        <w:t xml:space="preserve">Component 1 capacity-building activities will have a significant visibility in terms of national, regional and local authorities as well as the many public and local beneficiaries with whom the project will interact during planning, implementation and monitoring processes throughout the project lifetime, including national, regional and local authorities that will benefit from project awareness-raising activities. </w:t>
      </w:r>
    </w:p>
    <w:p w:rsidR="00D0398F" w:rsidRPr="00F251F2" w:rsidRDefault="001857F3">
      <w:pPr>
        <w:spacing w:line="240" w:lineRule="auto"/>
        <w:jc w:val="both"/>
        <w:rPr>
          <w:szCs w:val="24"/>
        </w:rPr>
      </w:pPr>
      <w:r w:rsidRPr="00F251F2">
        <w:rPr>
          <w:szCs w:val="24"/>
        </w:rPr>
        <w:t>Information material, training and numerous local activities will help convey key project messages for this component, including the scope and impact of current models of agriculture on, amongst other things, biodiversity, agrobiodiversity and the environment in general. It will also include the need to incorporate agrobiodiversity protection in decision-making, partnership between agencies and the need for broad participation of all stakeholders involved in agriculture nationally and locally.</w:t>
      </w:r>
    </w:p>
    <w:p w:rsidR="00EB0883" w:rsidRPr="00F251F2" w:rsidRDefault="00EB0883">
      <w:pPr>
        <w:spacing w:line="240" w:lineRule="auto"/>
        <w:jc w:val="both"/>
        <w:rPr>
          <w:szCs w:val="24"/>
        </w:rPr>
      </w:pPr>
      <w:r w:rsidRPr="00F251F2">
        <w:rPr>
          <w:szCs w:val="24"/>
        </w:rPr>
        <w:t xml:space="preserve">The grievance mechanism established for the project will also be widely disseminated among stakeholders to ensure they are aware about the possibility of raising concerns and how to do it. </w:t>
      </w:r>
    </w:p>
    <w:p w:rsidR="00D0398F" w:rsidRPr="00F251F2" w:rsidRDefault="001857F3">
      <w:pPr>
        <w:spacing w:line="240" w:lineRule="auto"/>
        <w:jc w:val="both"/>
        <w:rPr>
          <w:szCs w:val="24"/>
        </w:rPr>
      </w:pPr>
      <w:r w:rsidRPr="00F251F2">
        <w:rPr>
          <w:szCs w:val="24"/>
        </w:rPr>
        <w:t>In component 2, methodologies to promote the participation of farmers and small livestock farmers (men, women and young people) will help give the project more visibility. Workshops and training materials will be used to transfer knowledge and awareness between beneficiaries regarding the key project messages for this component, timely preparation for dealing with knock-on effects of new ways of farming, the need to protect the environment and natural resources, climate change and promoting productive diversification.</w:t>
      </w:r>
    </w:p>
    <w:p w:rsidR="00D0398F" w:rsidRPr="00F251F2" w:rsidRDefault="001857F3">
      <w:pPr>
        <w:spacing w:line="240" w:lineRule="auto"/>
        <w:jc w:val="both"/>
        <w:rPr>
          <w:szCs w:val="24"/>
        </w:rPr>
      </w:pPr>
      <w:r w:rsidRPr="00F251F2">
        <w:rPr>
          <w:szCs w:val="24"/>
        </w:rPr>
        <w:t>In component 3, the project will develop a communication strategy based on identifying key stakeholders, developing key messages in project working spheres based on information needs and demands in project intervention areas. Preparation of publications, printed materials (posters and so on), radio programmes, articles in newsletters and magazines, websites and social networks will be used to disseminate information on project progress and results and information using easy and accessible language in order to contribute to awareness.</w:t>
      </w:r>
    </w:p>
    <w:p w:rsidR="00D0398F" w:rsidRPr="00F251F2" w:rsidRDefault="001857F3">
      <w:pPr>
        <w:spacing w:line="240" w:lineRule="auto"/>
        <w:jc w:val="both"/>
        <w:rPr>
          <w:szCs w:val="24"/>
        </w:rPr>
      </w:pPr>
      <w:r w:rsidRPr="00F251F2">
        <w:rPr>
          <w:szCs w:val="24"/>
        </w:rPr>
        <w:t>The implementation of a strategy for exchanging experiences including exchange visits between different intervention areas with participation of beneficiaries in each as well as visits to the project areas by farmers and small livestock farmers in other locations will help transmit knowledge to beneficiaries in order to promote the adoption of best practices, focusing on resilience.</w:t>
      </w:r>
    </w:p>
    <w:p w:rsidR="00D0398F" w:rsidRPr="00F251F2" w:rsidRDefault="001857F3">
      <w:pPr>
        <w:spacing w:line="240" w:lineRule="auto"/>
        <w:jc w:val="both"/>
        <w:rPr>
          <w:szCs w:val="24"/>
        </w:rPr>
      </w:pPr>
      <w:r w:rsidRPr="00F251F2">
        <w:rPr>
          <w:szCs w:val="24"/>
        </w:rPr>
        <w:t>Component 4 will contribute to communication and visibility through the systematization of experiences and lessons learned, which will be published and disseminated. The project will also ensure mechanisms to give maximum publicity to documentation generated by the project, including the final report, technical reports and interim and final evaluation reports.</w:t>
      </w:r>
    </w:p>
    <w:p w:rsidR="00D0398F" w:rsidRPr="00F251F2" w:rsidRDefault="001857F3">
      <w:pPr>
        <w:spacing w:line="240" w:lineRule="auto"/>
        <w:rPr>
          <w:rStyle w:val="Strong"/>
          <w:rFonts w:cstheme="minorHAnsi"/>
          <w:sz w:val="28"/>
          <w:szCs w:val="28"/>
        </w:rPr>
      </w:pPr>
      <w:r w:rsidRPr="00F251F2">
        <w:rPr>
          <w:rStyle w:val="Strong"/>
          <w:sz w:val="28"/>
          <w:szCs w:val="28"/>
        </w:rPr>
        <w:t xml:space="preserve">SECTION 4 – SUSTAINABILITY OF RESULTS </w:t>
      </w:r>
    </w:p>
    <w:p w:rsidR="00D0398F" w:rsidRPr="00F251F2" w:rsidRDefault="001857F3">
      <w:pPr>
        <w:pStyle w:val="BodyText0"/>
        <w:spacing w:line="240" w:lineRule="auto"/>
        <w:jc w:val="both"/>
      </w:pPr>
      <w:r w:rsidRPr="00F251F2">
        <w:t>The project is aligned with three pillars of sustainability: social, environmental and financial and economic.</w:t>
      </w:r>
    </w:p>
    <w:p w:rsidR="00D0398F" w:rsidRPr="00F251F2" w:rsidRDefault="001857F3">
      <w:pPr>
        <w:pStyle w:val="Heading2"/>
        <w:rPr>
          <w:rStyle w:val="Strong"/>
          <w:rFonts w:asciiTheme="minorHAnsi" w:hAnsiTheme="minorHAnsi" w:cstheme="minorHAnsi"/>
          <w:b w:val="0"/>
          <w:bCs w:val="0"/>
          <w:color w:val="auto"/>
          <w:sz w:val="24"/>
          <w:szCs w:val="24"/>
        </w:rPr>
      </w:pPr>
      <w:bookmarkStart w:id="79" w:name="_Toc519760404"/>
      <w:r w:rsidRPr="00F251F2">
        <w:rPr>
          <w:rStyle w:val="Strong"/>
          <w:rFonts w:asciiTheme="minorHAnsi" w:hAnsiTheme="minorHAnsi"/>
          <w:color w:val="auto"/>
          <w:sz w:val="24"/>
          <w:szCs w:val="24"/>
        </w:rPr>
        <w:t>4.1 SOCIAL SUSTAINABILITY</w:t>
      </w:r>
      <w:bookmarkEnd w:id="79"/>
    </w:p>
    <w:p w:rsidR="00D0398F" w:rsidRPr="00F251F2" w:rsidRDefault="001857F3">
      <w:pPr>
        <w:spacing w:line="240" w:lineRule="auto"/>
        <w:jc w:val="both"/>
        <w:rPr>
          <w:bCs/>
        </w:rPr>
      </w:pPr>
      <w:r w:rsidRPr="00F251F2">
        <w:t>The people living in the three areas of intervention, a total of more than 22,000 inhabitants, have common features such as the fact that they are predominantly rural; most are in agricultural, fishery and forestry occupations with development prospects associated with nature tourism in some areas; predominance of state employment although there are numerous farmers’ cooperatives and emerging small private enterprise activity as well as high environmental and social vulnerability due to disadvantages relating to living conditions where inhabitants exert strong pressure on natural resources as a means of improving family economies.</w:t>
      </w:r>
    </w:p>
    <w:p w:rsidR="00D0398F" w:rsidRPr="00F251F2" w:rsidRDefault="001857F3">
      <w:pPr>
        <w:pStyle w:val="BodyText0"/>
        <w:spacing w:line="240" w:lineRule="auto"/>
        <w:jc w:val="both"/>
        <w:rPr>
          <w:rFonts w:eastAsiaTheme="minorHAnsi" w:cstheme="minorBidi"/>
          <w:bCs/>
          <w:szCs w:val="22"/>
        </w:rPr>
      </w:pPr>
      <w:r w:rsidRPr="00F251F2">
        <w:t>The most important key for social sustainability is that local inhabitants and stakeholders in the three intervention areas should perceive the benefits of sustainable management of ABD for themselves, their communities and society as a whole and that the project should generate tangible results for its participants with a requirement of promoting equality in order to favour mainly disadvantaged groups.</w:t>
      </w:r>
    </w:p>
    <w:p w:rsidR="00D0398F" w:rsidRPr="00F251F2" w:rsidRDefault="001857F3">
      <w:pPr>
        <w:spacing w:line="240" w:lineRule="auto"/>
        <w:jc w:val="both"/>
        <w:rPr>
          <w:bCs/>
        </w:rPr>
      </w:pPr>
      <w:r w:rsidRPr="00F251F2">
        <w:t>The intervention approach calls for innovative strategies in order to find solutions to environmental, economic and social problems specific to these locations through investigation and actions and practical learning, with local inhabitants and institutions (managers who are politicians, technicians, academics and producers) sharing responsibility for access to and use of natural resources and learning  about innovation. The delivery of genetic material and other productive resources, training and awareness-raisingprocesses, improving the working conditions of entities managing genetic resources, exchange processes and collective learning will foster processes of empowerment, self-management and improving the living conditions of inhabitants. The social sustainability keys underpinning the project are therefore as follows:</w:t>
      </w:r>
    </w:p>
    <w:p w:rsidR="00D0398F" w:rsidRPr="00F251F2" w:rsidRDefault="001857F3">
      <w:pPr>
        <w:spacing w:line="240" w:lineRule="auto"/>
        <w:jc w:val="both"/>
        <w:rPr>
          <w:bCs/>
        </w:rPr>
      </w:pPr>
      <w:r w:rsidRPr="00F251F2">
        <w:rPr>
          <w:b/>
          <w:bCs/>
        </w:rPr>
        <w:t>Consistency</w:t>
      </w:r>
      <w:r w:rsidRPr="00F251F2">
        <w:t>of project purposes and goals with national policies, territorial development strategies and the interests of local populations, in line with social development goals. Local authorities and agricultural authorities in particular have identified a need to strengthen PA conditions, productive bases, social services and living conditions in many of these communities. Project actions aim to exploit indigenous biodiversity in order to generate employment and income sustainably, greater access to locally-produced food and add value to agricultural products, and strengthen community activities around sustainable care for and handling of natural resources. These actions must reduce the negative impact of local inhabitants on AgroBD.</w:t>
      </w:r>
    </w:p>
    <w:p w:rsidR="00D0398F" w:rsidRPr="00F251F2" w:rsidRDefault="001857F3">
      <w:pPr>
        <w:spacing w:line="240" w:lineRule="auto"/>
        <w:jc w:val="both"/>
        <w:rPr>
          <w:bCs/>
        </w:rPr>
      </w:pPr>
      <w:r w:rsidRPr="00F251F2">
        <w:rPr>
          <w:b/>
          <w:bCs/>
        </w:rPr>
        <w:t>Capacity building</w:t>
      </w:r>
      <w:r w:rsidRPr="00F251F2">
        <w:t xml:space="preserve"> of local stakeholders in material conditions for the exercise of their functions as well as in know-how, skills, awareness and practices for development (coordination, organization, cooperation, monitoring, evaluation and dissemination of experiences) concerning the common goal of sustainableuse. Researchers and producers will work together, trying new approaches (innovation) to draw valid conclusions focusing on policy changes insofar as views, needs and the interests of multiple stakeholders are expressed. </w:t>
      </w:r>
    </w:p>
    <w:p w:rsidR="00D0398F" w:rsidRPr="00F251F2" w:rsidRDefault="001857F3">
      <w:pPr>
        <w:spacing w:after="120" w:line="240" w:lineRule="auto"/>
        <w:ind w:right="-57"/>
        <w:jc w:val="both"/>
        <w:rPr>
          <w:bCs/>
        </w:rPr>
      </w:pPr>
      <w:r w:rsidRPr="00F251F2">
        <w:t>Social</w:t>
      </w:r>
      <w:r w:rsidRPr="00F251F2">
        <w:rPr>
          <w:b/>
          <w:bCs/>
        </w:rPr>
        <w:t xml:space="preserve"> inclusion and participation</w:t>
      </w:r>
      <w:r w:rsidRPr="00F251F2">
        <w:t>. The proposed project will draw on the contributions of all stakeholders. Numerous work meetings, presentation workshops and validation of the proposal and visits to communities and institutions in areas of intervention have made it possible for the various stakeholder groups to contribute timely information for understanding the process, identifying genetic resources of interest and also viable alternatives in particular contexts, observing their living and working conditions and acknowledging existing social diversity. Sustainable management of natural resources with an SCPI approach would be promoted and the generation of employment and income, local seed banks, systems of recognition and rewards for family contributions to conservation and the establishment of alliances, agreements and plans between stakeholders.</w:t>
      </w:r>
    </w:p>
    <w:p w:rsidR="00D0398F" w:rsidRPr="00F251F2" w:rsidRDefault="001857F3">
      <w:pPr>
        <w:jc w:val="both"/>
        <w:rPr>
          <w:bCs/>
        </w:rPr>
      </w:pPr>
      <w:r w:rsidRPr="00F251F2">
        <w:rPr>
          <w:b/>
          <w:bCs/>
        </w:rPr>
        <w:t>Equality approach</w:t>
      </w:r>
      <w:r w:rsidRPr="00F251F2">
        <w:t>.The intention is to include communities with a certain level of social and economic vulnerability and women and young people are prioritized for access to training activities and revenue-generating productive resources as an opportunity for generating their own development. The direct beneficiaries of direct actions in the sphere of food production, processing and marketing are small-scale family agricultural producers.</w:t>
      </w:r>
    </w:p>
    <w:p w:rsidR="00D0398F" w:rsidRPr="00F251F2" w:rsidRDefault="001857F3">
      <w:pPr>
        <w:jc w:val="both"/>
        <w:rPr>
          <w:bCs/>
        </w:rPr>
      </w:pPr>
      <w:r w:rsidRPr="00F251F2">
        <w:t>Young people represent 21 percent of the population and 12 percent of employment in intervention</w:t>
      </w:r>
      <w:r w:rsidR="007769D4" w:rsidRPr="00F251F2">
        <w:t xml:space="preserve"> </w:t>
      </w:r>
      <w:r w:rsidRPr="00F251F2">
        <w:t>areas. Emigration of this group from the countryside to towns has been a sustained and growing problem for decades. Women account 17 percent in project productive units and the</w:t>
      </w:r>
      <w:r w:rsidR="007769D4" w:rsidRPr="00F251F2">
        <w:t xml:space="preserve"> </w:t>
      </w:r>
      <w:r w:rsidRPr="00F251F2">
        <w:t xml:space="preserve">47 percent of the population in the project areas. </w:t>
      </w:r>
      <w:r w:rsidR="00AA2FE8" w:rsidRPr="00F251F2">
        <w:rPr>
          <w:rFonts w:cs="Times New Roman"/>
        </w:rPr>
        <w:t>The majority of women in target areas work in sectors such as services (41%) and industry (28%), which ensure better incomes than the agricultural sector</w:t>
      </w:r>
      <w:r w:rsidR="00AA2FE8" w:rsidRPr="00F251F2">
        <w:rPr>
          <w:rFonts w:ascii="Times New Roman" w:hAnsi="Times New Roman" w:cs="Times New Roman"/>
        </w:rPr>
        <w:t>.</w:t>
      </w:r>
    </w:p>
    <w:p w:rsidR="00D0398F" w:rsidRPr="00F251F2" w:rsidRDefault="001857F3">
      <w:pPr>
        <w:pStyle w:val="ColorfulList-Accent11"/>
        <w:spacing w:after="120" w:line="240" w:lineRule="auto"/>
        <w:ind w:left="0"/>
        <w:jc w:val="both"/>
        <w:rPr>
          <w:rFonts w:eastAsiaTheme="minorHAnsi" w:cstheme="minorBidi"/>
          <w:bCs/>
          <w:szCs w:val="22"/>
        </w:rPr>
      </w:pPr>
      <w:r w:rsidRPr="00F251F2">
        <w:t xml:space="preserve">The reduction in </w:t>
      </w:r>
      <w:r w:rsidRPr="00F251F2">
        <w:rPr>
          <w:b/>
          <w:bCs/>
          <w:szCs w:val="22"/>
        </w:rPr>
        <w:t>gender equality gaps</w:t>
      </w:r>
      <w:r w:rsidRPr="00F251F2">
        <w:t xml:space="preserve"> is based on fair and equitable access to information and training, and preferential access to productive resources and employment generated by the project. At least 10 percent of the demonstration plots will be run directly by women and account for no less than 30 percent of benefits in animal rearing and breeding, in developing value-added products and in participation in training actions. </w:t>
      </w:r>
      <w:r w:rsidR="00AA2FE8" w:rsidRPr="00F251F2">
        <w:t>In addition, the project will offer capacity development opportunities to those women which are currently out of the labor market, with a target of 100 new jobs created for women.</w:t>
      </w:r>
    </w:p>
    <w:p w:rsidR="00D0398F" w:rsidRPr="00F251F2" w:rsidRDefault="001857F3">
      <w:pPr>
        <w:pStyle w:val="ColorfulList-Accent11"/>
        <w:spacing w:after="120" w:line="240" w:lineRule="auto"/>
        <w:ind w:left="0"/>
        <w:jc w:val="both"/>
        <w:rPr>
          <w:rFonts w:eastAsiaTheme="minorHAnsi" w:cstheme="minorBidi"/>
          <w:bCs/>
          <w:szCs w:val="22"/>
        </w:rPr>
      </w:pPr>
      <w:r w:rsidRPr="00F251F2">
        <w:t>Information broken down by gender will make it possible to carry out differential monitoring and evaluation of the project impacts and the contribution of women will be viewed through communicative actions.</w:t>
      </w:r>
    </w:p>
    <w:p w:rsidR="00D0398F" w:rsidRPr="00F251F2" w:rsidRDefault="001857F3">
      <w:pPr>
        <w:spacing w:line="240" w:lineRule="auto"/>
        <w:jc w:val="both"/>
      </w:pPr>
      <w:r w:rsidRPr="00F251F2">
        <w:t>The sustainability of the results achieved isexpressed through the different stakeholders involved, communities and producers will continue to implement work strategies and practices that ensure the recovery and sustainable management of ABD once the project is complete.</w:t>
      </w:r>
    </w:p>
    <w:p w:rsidR="00D0398F" w:rsidRPr="00F251F2" w:rsidRDefault="001857F3">
      <w:pPr>
        <w:pStyle w:val="Heading2"/>
        <w:jc w:val="both"/>
        <w:rPr>
          <w:rStyle w:val="Strong"/>
          <w:rFonts w:asciiTheme="minorHAnsi" w:hAnsiTheme="minorHAnsi" w:cstheme="minorHAnsi"/>
          <w:color w:val="auto"/>
          <w:sz w:val="24"/>
        </w:rPr>
      </w:pPr>
      <w:bookmarkStart w:id="80" w:name="_Toc519760405"/>
      <w:r w:rsidRPr="00F251F2">
        <w:rPr>
          <w:rStyle w:val="Strong"/>
          <w:rFonts w:asciiTheme="minorHAnsi" w:hAnsiTheme="minorHAnsi"/>
          <w:color w:val="auto"/>
          <w:sz w:val="24"/>
        </w:rPr>
        <w:t>4.2 ENVIRONMENTAL SUSTAINABILITY</w:t>
      </w:r>
      <w:bookmarkEnd w:id="80"/>
    </w:p>
    <w:p w:rsidR="00D0398F" w:rsidRPr="00F251F2" w:rsidRDefault="001857F3">
      <w:pPr>
        <w:pStyle w:val="NoSpacing"/>
        <w:jc w:val="both"/>
        <w:rPr>
          <w:szCs w:val="24"/>
          <w:lang w:val="en-US"/>
        </w:rPr>
      </w:pPr>
      <w:r w:rsidRPr="00F251F2">
        <w:rPr>
          <w:lang w:val="en-US"/>
        </w:rPr>
        <w:t xml:space="preserve">Project environmental sustainability </w:t>
      </w:r>
      <w:r w:rsidR="009A5EC2" w:rsidRPr="00F251F2">
        <w:rPr>
          <w:lang w:val="en-US"/>
        </w:rPr>
        <w:t>will be</w:t>
      </w:r>
      <w:r w:rsidRPr="00F251F2">
        <w:rPr>
          <w:lang w:val="en-US"/>
        </w:rPr>
        <w:t xml:space="preserve"> ensured </w:t>
      </w:r>
      <w:r w:rsidR="009A5EC2" w:rsidRPr="00F251F2">
        <w:rPr>
          <w:lang w:val="en-US"/>
        </w:rPr>
        <w:t>through</w:t>
      </w:r>
      <w:r w:rsidRPr="00F251F2">
        <w:rPr>
          <w:lang w:val="en-US"/>
        </w:rPr>
        <w:t xml:space="preserve"> an integrated approach to the interests of conserving agrobiodiversity, through a strategy of sustainable management of natural resources that supports both </w:t>
      </w:r>
      <w:r w:rsidR="007769D4" w:rsidRPr="00F251F2">
        <w:rPr>
          <w:lang w:val="en-US"/>
        </w:rPr>
        <w:t>agricultural and</w:t>
      </w:r>
      <w:r w:rsidRPr="00F251F2">
        <w:rPr>
          <w:lang w:val="en-US"/>
        </w:rPr>
        <w:t xml:space="preserve"> natural ecosystems and the interests of production and of the producing communities that interact with the environment, combining traditional forms of conservation with innovative SCPI methods. Training and the adoption of methodological tools that make it possible to intensify production and obtain more income while conserving agrobiodiversity and natural resources will be fundamental. An information platform will be setup that will be available to producers and the conservation sector. This will offer new findings, data, reports, methodologies, experiences and best practices, which will make it possible to apply this knowledge in order to manage other agrobiodiversity resources more effectively. </w:t>
      </w:r>
    </w:p>
    <w:p w:rsidR="00D0398F" w:rsidRPr="00F251F2" w:rsidRDefault="00D0398F">
      <w:pPr>
        <w:pStyle w:val="NoSpacing"/>
        <w:jc w:val="both"/>
        <w:rPr>
          <w:szCs w:val="24"/>
          <w:lang w:val="en-US"/>
        </w:rPr>
      </w:pPr>
    </w:p>
    <w:p w:rsidR="00D0398F" w:rsidRPr="00F251F2" w:rsidRDefault="001857F3">
      <w:pPr>
        <w:spacing w:line="240" w:lineRule="auto"/>
        <w:jc w:val="both"/>
        <w:rPr>
          <w:szCs w:val="24"/>
        </w:rPr>
      </w:pPr>
      <w:r w:rsidRPr="00F251F2">
        <w:t>The project communication strategy will aim to increase knowledge and awareness of producers and policymakers about the Cuban agrobiodiversity values and conservation methods. The project will also create an enabling environment that gives rise to changes in the legal framework for the conservation of genetic resources and sustainable agricultural production. Agrobiodiversity management programmes in the PAs involved will be endorsed in management plan documents, which regulate conservation activity in PAs. This will serve as a benchmark for the remaining PAs in the National System of Protected Areas that do not yet have their own agrobiodiversity management programmes and face similar challenges.</w:t>
      </w:r>
    </w:p>
    <w:p w:rsidR="00D0398F" w:rsidRPr="00F251F2" w:rsidRDefault="001857F3">
      <w:pPr>
        <w:pStyle w:val="Heading2"/>
        <w:jc w:val="both"/>
        <w:rPr>
          <w:rStyle w:val="Strong"/>
          <w:rFonts w:asciiTheme="minorHAnsi" w:eastAsiaTheme="minorEastAsia" w:hAnsiTheme="minorHAnsi" w:cstheme="minorHAnsi"/>
          <w:b w:val="0"/>
          <w:bCs w:val="0"/>
          <w:color w:val="auto"/>
          <w:sz w:val="24"/>
          <w:szCs w:val="22"/>
        </w:rPr>
      </w:pPr>
      <w:bookmarkStart w:id="81" w:name="_Toc519760406"/>
      <w:r w:rsidRPr="00F251F2">
        <w:rPr>
          <w:rStyle w:val="Strong"/>
          <w:rFonts w:asciiTheme="minorHAnsi" w:hAnsiTheme="minorHAnsi"/>
          <w:bCs w:val="0"/>
          <w:color w:val="auto"/>
          <w:sz w:val="24"/>
        </w:rPr>
        <w:t>4.3 FINANCIAL AND ECONOMIC SUSTAINABILITY</w:t>
      </w:r>
      <w:bookmarkEnd w:id="81"/>
    </w:p>
    <w:p w:rsidR="00D0398F" w:rsidRPr="00F251F2" w:rsidRDefault="001857F3">
      <w:pPr>
        <w:spacing w:line="240" w:lineRule="auto"/>
        <w:jc w:val="both"/>
        <w:rPr>
          <w:rFonts w:cs="Arial"/>
        </w:rPr>
      </w:pPr>
      <w:r w:rsidRPr="00F251F2">
        <w:t>The financial and economic sustainability of project activities will be achieved to the extent that these activities are financially and economically viable for the parties involved, including small farmers as well as their families, organizations and communities.</w:t>
      </w:r>
    </w:p>
    <w:p w:rsidR="00D0398F" w:rsidRPr="00F251F2" w:rsidRDefault="001857F3">
      <w:pPr>
        <w:spacing w:line="240" w:lineRule="auto"/>
        <w:jc w:val="both"/>
        <w:rPr>
          <w:rFonts w:cs="Arial"/>
        </w:rPr>
      </w:pPr>
      <w:r w:rsidRPr="00F251F2">
        <w:t>The essential elements to ensure sustainability will be associated with tourism, gastronomy and enhancing internal conditions in order to provide better economic conditions for producers when marketing and selling agricultural products associated with species affected by the project. These approaches will lead to more sustainable agriculture and income stability for small ranchers and farmers, thus ensuring the sustainability of livelihoods and their socioeconomic benefits.</w:t>
      </w:r>
    </w:p>
    <w:p w:rsidR="00D0398F" w:rsidRPr="00F251F2" w:rsidRDefault="001857F3">
      <w:pPr>
        <w:spacing w:line="240" w:lineRule="auto"/>
        <w:jc w:val="both"/>
        <w:rPr>
          <w:szCs w:val="24"/>
        </w:rPr>
      </w:pPr>
      <w:r w:rsidRPr="00F251F2">
        <w:t>Actions to strengthen institutional capacity will help to increase awareness and training in government departments, including those responsible for financial decision-making at government level and will be reflected in the inclusion of SCPI agriculture variables, agrobiodiversity and environmental protection in decisions adopted by sector administrations. New budget regulations, consideration of better prices and other measures will ensure the continuity of finance, focusing on relevant aspects related to the adaptation of agriculture to new models and paradigms.</w:t>
      </w:r>
    </w:p>
    <w:p w:rsidR="00D0398F" w:rsidRPr="00F251F2" w:rsidRDefault="001857F3">
      <w:pPr>
        <w:pStyle w:val="Heading2"/>
        <w:jc w:val="both"/>
        <w:rPr>
          <w:rStyle w:val="Strong"/>
          <w:rFonts w:asciiTheme="minorHAnsi" w:hAnsiTheme="minorHAnsi" w:cstheme="minorHAnsi"/>
          <w:color w:val="auto"/>
          <w:sz w:val="24"/>
        </w:rPr>
      </w:pPr>
      <w:bookmarkStart w:id="82" w:name="_Toc519760407"/>
      <w:r w:rsidRPr="00F251F2">
        <w:rPr>
          <w:rStyle w:val="Strong"/>
          <w:rFonts w:asciiTheme="minorHAnsi" w:hAnsiTheme="minorHAnsi"/>
          <w:color w:val="auto"/>
          <w:sz w:val="24"/>
        </w:rPr>
        <w:t>4.4 SUSTAINABILITY OF CAPACITY BUILDING</w:t>
      </w:r>
      <w:bookmarkEnd w:id="82"/>
    </w:p>
    <w:p w:rsidR="00D0398F" w:rsidRPr="00F251F2" w:rsidRDefault="001857F3">
      <w:pPr>
        <w:spacing w:after="200" w:line="240" w:lineRule="auto"/>
        <w:jc w:val="both"/>
        <w:rPr>
          <w:bCs/>
          <w:szCs w:val="24"/>
        </w:rPr>
      </w:pPr>
      <w:r w:rsidRPr="00F251F2">
        <w:t>Capacity building is one of the essential pillars for ensuring project sustainability at PA level as well as in the local institutional environment. Capacity building is a factor that cuts across all project components because it forms an integral part of results 1.1, 2.1, 3.1 and 4.1.</w:t>
      </w:r>
    </w:p>
    <w:p w:rsidR="00D0398F" w:rsidRPr="00F251F2" w:rsidRDefault="001857F3">
      <w:pPr>
        <w:spacing w:line="240" w:lineRule="auto"/>
        <w:jc w:val="both"/>
        <w:rPr>
          <w:rFonts w:cstheme="minorHAnsi"/>
          <w:szCs w:val="24"/>
        </w:rPr>
      </w:pPr>
      <w:r w:rsidRPr="00F251F2">
        <w:t>The COBIMAS project will work on the following aspects to ensure the sustainability of capacity building:</w:t>
      </w:r>
    </w:p>
    <w:p w:rsidR="00D0398F" w:rsidRPr="00F251F2" w:rsidRDefault="001857F3">
      <w:pPr>
        <w:pStyle w:val="ListParagraph"/>
        <w:numPr>
          <w:ilvl w:val="0"/>
          <w:numId w:val="23"/>
        </w:numPr>
        <w:spacing w:line="240" w:lineRule="auto"/>
        <w:jc w:val="both"/>
        <w:rPr>
          <w:rFonts w:cstheme="minorHAnsi"/>
          <w:szCs w:val="24"/>
        </w:rPr>
      </w:pPr>
      <w:r w:rsidRPr="00F251F2">
        <w:t>technical capacities aimed at producers involved in the use, improvement and conservation of plant and animal genetic resources of species of interest within intervention areas, food security, agriculture and development practices able to contribute to sustainable production (SCPI) considering the possible effects of climate change and other specific threats present locally.</w:t>
      </w:r>
    </w:p>
    <w:p w:rsidR="00D0398F" w:rsidRPr="00F251F2" w:rsidRDefault="001857F3">
      <w:pPr>
        <w:pStyle w:val="ListParagraph"/>
        <w:numPr>
          <w:ilvl w:val="0"/>
          <w:numId w:val="23"/>
        </w:numPr>
        <w:spacing w:after="200" w:line="240" w:lineRule="auto"/>
        <w:jc w:val="both"/>
        <w:rPr>
          <w:rFonts w:cstheme="minorHAnsi"/>
          <w:szCs w:val="24"/>
        </w:rPr>
      </w:pPr>
      <w:r w:rsidRPr="00F251F2">
        <w:t>functional capacities aimed at productive and social organizations to ensure that technical expertise will be incorporated into local systems and processes in a sustainable manner and make it possible to plan, manage, administer and support initiatives for change.</w:t>
      </w:r>
    </w:p>
    <w:p w:rsidR="00D0398F" w:rsidRPr="00F251F2" w:rsidRDefault="001857F3">
      <w:pPr>
        <w:spacing w:line="240" w:lineRule="auto"/>
        <w:jc w:val="both"/>
        <w:rPr>
          <w:rFonts w:cstheme="minorHAnsi"/>
          <w:szCs w:val="24"/>
        </w:rPr>
      </w:pPr>
      <w:r w:rsidRPr="00F251F2">
        <w:t>With regard to technical capacities, COBIMAS will strengthen the theoretical and practical knowledge of the main plant and animal genetic resources located in selected areas. It will also enhance native species and the need to conserve plant and animal genetic resources. All this will be achieved through appropriate training, creating participatory spaces with a gender approach. It is planned to identify and thus select species, varieties and/or breeds with genes potentially tolerant to abiotic stress conditions using biocultural practices and the traditional practical knowledge of producers.</w:t>
      </w:r>
    </w:p>
    <w:p w:rsidR="00D0398F" w:rsidRPr="00F251F2" w:rsidRDefault="001857F3">
      <w:pPr>
        <w:spacing w:line="240" w:lineRule="auto"/>
        <w:jc w:val="both"/>
        <w:rPr>
          <w:rFonts w:cstheme="minorHAnsi"/>
          <w:szCs w:val="24"/>
        </w:rPr>
      </w:pPr>
      <w:r w:rsidRPr="00F251F2">
        <w:t>Another action that will strengthen the project will be the provision of practical and theoretical knowledge to sponsors responsible for developing SCPI (sustainable crop production intensification) models in demonstration plots in order to incorporate technical elements contributing to soil conservation, productive  associations, production of inputs for backyard SCPI models and a sustainable increase in productivity in general. Young people and women who constitute the most vulnerable sectors of the population in intervention areas will receive special attention as part of the Project.</w:t>
      </w:r>
    </w:p>
    <w:p w:rsidR="00D0398F" w:rsidRPr="00F251F2" w:rsidRDefault="001857F3">
      <w:pPr>
        <w:pStyle w:val="NoSpacing"/>
        <w:spacing w:after="240"/>
        <w:jc w:val="both"/>
        <w:rPr>
          <w:rFonts w:cstheme="minorHAnsi"/>
          <w:szCs w:val="24"/>
          <w:lang w:val="en-US"/>
        </w:rPr>
      </w:pPr>
      <w:r w:rsidRPr="00F251F2">
        <w:rPr>
          <w:lang w:val="en-US"/>
        </w:rPr>
        <w:t>The setting up of a virtual knowledge management and handling platform designed for the monitoring and analysis of the biggest threats to conservation and the use of agrobiodiversity as well as the setting up of a national network of sponsors linking the various key stakeholders to contribute and provide access to information, experiences and knowledge</w:t>
      </w:r>
      <w:r w:rsidR="007769D4" w:rsidRPr="00F251F2">
        <w:rPr>
          <w:lang w:val="en-US"/>
        </w:rPr>
        <w:t xml:space="preserve">, </w:t>
      </w:r>
      <w:r w:rsidRPr="00F251F2">
        <w:rPr>
          <w:lang w:val="en-US"/>
        </w:rPr>
        <w:t>promote actions based on the sustainable management of plant and animal genetic resources will provide a sustainable contribution to capacity building.</w:t>
      </w:r>
    </w:p>
    <w:p w:rsidR="00D0398F" w:rsidRPr="00F251F2" w:rsidRDefault="001857F3">
      <w:pPr>
        <w:spacing w:after="200" w:line="240" w:lineRule="auto"/>
        <w:jc w:val="both"/>
        <w:rPr>
          <w:bCs/>
          <w:szCs w:val="24"/>
        </w:rPr>
      </w:pPr>
      <w:r w:rsidRPr="00F251F2">
        <w:t xml:space="preserve">With regard to functional capacities, the project will strengthen the capacity of local authorities and farmers’ organizations in land planning focusing on the conservation of plant and animal genetic resources and soil through a prospective environmental management method. Based on the need to develop SCPI models, key stakeholders in intervention areas will be trained to carry out planning and resource management through programmes provided by co-financing institutions. Lastly, participatory evaluation exercises that will be carried out will strengthen local capacities for the systematization of lessons learned and build Knowledge that makes it possible to improve planning exercises for land management and SCPI development.  </w:t>
      </w:r>
    </w:p>
    <w:p w:rsidR="00D0398F" w:rsidRPr="00F251F2" w:rsidRDefault="001857F3">
      <w:pPr>
        <w:spacing w:after="200" w:line="240" w:lineRule="auto"/>
        <w:jc w:val="both"/>
        <w:rPr>
          <w:bCs/>
          <w:szCs w:val="24"/>
        </w:rPr>
      </w:pPr>
      <w:r w:rsidRPr="00F251F2">
        <w:t>Throughout the project, capacity building will be supported by a communication strategy aimed at positioning and disseminating the outlook and concept of social and ecosystem bridging between key stakeholders and the general population in Cuba and the Caribbean region.</w:t>
      </w:r>
    </w:p>
    <w:p w:rsidR="00D0398F" w:rsidRPr="00F251F2" w:rsidRDefault="001857F3">
      <w:pPr>
        <w:pStyle w:val="Heading2"/>
        <w:jc w:val="both"/>
        <w:rPr>
          <w:rStyle w:val="Strong"/>
          <w:rFonts w:asciiTheme="minorHAnsi" w:hAnsiTheme="minorHAnsi" w:cstheme="minorHAnsi"/>
          <w:bCs w:val="0"/>
          <w:color w:val="auto"/>
          <w:sz w:val="24"/>
        </w:rPr>
      </w:pPr>
      <w:bookmarkStart w:id="83" w:name="_Toc519760408"/>
      <w:r w:rsidRPr="00F251F2">
        <w:rPr>
          <w:rStyle w:val="Strong"/>
          <w:rFonts w:asciiTheme="minorHAnsi" w:hAnsiTheme="minorHAnsi"/>
          <w:bCs w:val="0"/>
          <w:color w:val="auto"/>
          <w:sz w:val="24"/>
        </w:rPr>
        <w:t>4.5 APPROPRIATE AND COST-EFFECTIVE TECHNOLOGY</w:t>
      </w:r>
      <w:bookmarkEnd w:id="83"/>
    </w:p>
    <w:p w:rsidR="00D0398F" w:rsidRPr="00F251F2" w:rsidRDefault="001857F3">
      <w:pPr>
        <w:spacing w:after="0" w:line="240" w:lineRule="auto"/>
        <w:jc w:val="both"/>
        <w:rPr>
          <w:rFonts w:eastAsiaTheme="minorHAnsi"/>
          <w:szCs w:val="24"/>
        </w:rPr>
      </w:pPr>
      <w:r w:rsidRPr="00F251F2">
        <w:t>The project will promote the conservation, improvement and use of plant and animal genetic resources of local and global importance as well as threatened native species and breeds by applying proven technologies. Recognized and cost-effective productive practices will also be applied. These practices will include the application of SCPI, organic farming, protected agriculture (and rainwater gathering), biological corridors with hedgerows, control of wind erosion, productive diversification using native species, techniques of protecting against surface run-off, pasture management practices, production restructuring through agrosilvopasture and silvopasture systems.APPENDIX 8.5 includes a list of technologies and good practices to be implemented in each selected area.</w:t>
      </w:r>
    </w:p>
    <w:p w:rsidR="00D0398F" w:rsidRPr="00F251F2" w:rsidRDefault="00D0398F">
      <w:pPr>
        <w:spacing w:after="0" w:line="240" w:lineRule="auto"/>
        <w:jc w:val="both"/>
        <w:rPr>
          <w:szCs w:val="24"/>
        </w:rPr>
      </w:pPr>
    </w:p>
    <w:p w:rsidR="00D0398F" w:rsidRPr="00F251F2" w:rsidRDefault="001857F3">
      <w:pPr>
        <w:spacing w:after="200" w:line="240" w:lineRule="auto"/>
        <w:jc w:val="both"/>
        <w:rPr>
          <w:szCs w:val="24"/>
        </w:rPr>
      </w:pPr>
      <w:r w:rsidRPr="00F251F2">
        <w:t>For training and technical assistance, the project will apply FAO methodologies, which are known and accepted by technicians and producers. Technical assistance and training will also take into account aspects related to the dissemination of local knowledge of rural communities and local producers.</w:t>
      </w:r>
    </w:p>
    <w:p w:rsidR="00D0398F" w:rsidRPr="00F251F2" w:rsidRDefault="001857F3">
      <w:pPr>
        <w:spacing w:after="200" w:line="240" w:lineRule="auto"/>
        <w:jc w:val="both"/>
        <w:rPr>
          <w:szCs w:val="24"/>
        </w:rPr>
      </w:pPr>
      <w:r w:rsidRPr="00F251F2">
        <w:t>Technical feasibility is based on the presence of national research entities as well as other local stakeholders with sufficient technical capacity for the transfer of low environmental impact technologies, sustainable land management practices and productive restructuring in selected areas.</w:t>
      </w:r>
    </w:p>
    <w:p w:rsidR="00D0398F" w:rsidRPr="00F251F2" w:rsidRDefault="001857F3">
      <w:pPr>
        <w:spacing w:after="0" w:line="240" w:lineRule="auto"/>
        <w:jc w:val="both"/>
        <w:rPr>
          <w:b/>
          <w:szCs w:val="24"/>
        </w:rPr>
      </w:pPr>
      <w:r w:rsidRPr="00F251F2">
        <w:rPr>
          <w:b/>
          <w:szCs w:val="24"/>
        </w:rPr>
        <w:t>Cost-efficiency</w:t>
      </w:r>
    </w:p>
    <w:p w:rsidR="00D0398F" w:rsidRPr="00F251F2" w:rsidRDefault="001857F3">
      <w:pPr>
        <w:spacing w:after="0" w:line="240" w:lineRule="auto"/>
        <w:jc w:val="both"/>
        <w:rPr>
          <w:b/>
          <w:szCs w:val="24"/>
        </w:rPr>
      </w:pPr>
      <w:r w:rsidRPr="00F251F2">
        <w:t>The financial and economic sustainability of project productive activities will be achieved to the extent that these activities are financially and economically viable for farmers and their families, organized communities, producer organizations and institutional partners. The project will promote sustainable productive systems for the use and conservation of plant and animal genetic resources, soil and other natural resources that seek to simultaneously conserve and manage ecosystem services in the long term and improve the livelihoods of beneficiaries. To support this action, the project will analyse the feasibility of implementing existing monetary and non-monetary incentive schemes involving certification and compensation and/or payment. It will make it possible to identify long-term funding sources to promote conservation actions and sustainable production of genetic and natural resources. It is also planned to implement sustainable production plans andto apply mini-industry plans. This will make it possible to cover a significant geographical area with reasonable costs, training participating producers to promote sustainable productive practices themselves, thus ensuring their dissemination throughout the area covered and other areas. This model is considered to be a cost-effective strategy that will allow institutional partners to continue to provide support in the long-term once the project is over.</w:t>
      </w:r>
    </w:p>
    <w:p w:rsidR="00D0398F" w:rsidRPr="00F251F2" w:rsidRDefault="00D0398F">
      <w:pPr>
        <w:pStyle w:val="Heading2"/>
        <w:jc w:val="both"/>
        <w:rPr>
          <w:rStyle w:val="Strong"/>
          <w:rFonts w:asciiTheme="minorHAnsi" w:hAnsiTheme="minorHAnsi" w:cstheme="minorHAnsi"/>
          <w:color w:val="auto"/>
          <w:sz w:val="24"/>
        </w:rPr>
      </w:pPr>
    </w:p>
    <w:p w:rsidR="00D0398F" w:rsidRPr="00F251F2" w:rsidRDefault="001857F3">
      <w:pPr>
        <w:pStyle w:val="Heading2"/>
        <w:jc w:val="both"/>
        <w:rPr>
          <w:rStyle w:val="Strong"/>
          <w:rFonts w:asciiTheme="minorHAnsi" w:hAnsiTheme="minorHAnsi" w:cstheme="minorHAnsi"/>
          <w:color w:val="auto"/>
          <w:sz w:val="24"/>
        </w:rPr>
      </w:pPr>
      <w:bookmarkStart w:id="84" w:name="_Toc519760409"/>
      <w:r w:rsidRPr="00F251F2">
        <w:rPr>
          <w:rStyle w:val="Strong"/>
          <w:rFonts w:asciiTheme="minorHAnsi" w:hAnsiTheme="minorHAnsi"/>
          <w:color w:val="auto"/>
          <w:sz w:val="24"/>
        </w:rPr>
        <w:t>4.6 INNOVATION AND REPLICABILITY</w:t>
      </w:r>
      <w:bookmarkEnd w:id="84"/>
    </w:p>
    <w:p w:rsidR="00D0398F" w:rsidRPr="00F251F2" w:rsidRDefault="001857F3">
      <w:pPr>
        <w:spacing w:line="240" w:lineRule="auto"/>
        <w:jc w:val="both"/>
        <w:rPr>
          <w:szCs w:val="24"/>
        </w:rPr>
      </w:pPr>
      <w:r w:rsidRPr="00F251F2">
        <w:t xml:space="preserve">The selected areas (subsection1.1.2) represent the three regions of Cuba, </w:t>
      </w:r>
      <w:r w:rsidRPr="00F251F2">
        <w:rPr>
          <w:szCs w:val="24"/>
        </w:rPr>
        <w:t>covering a wide range of soils with a historical wealth of agrobiodiversity and significant natural resources to be protected, and locked in areas where agriculture exercises great pressure on natural as well as productive ecosystems.</w:t>
      </w:r>
    </w:p>
    <w:p w:rsidR="00D0398F" w:rsidRPr="00F251F2" w:rsidRDefault="001857F3">
      <w:pPr>
        <w:spacing w:line="240" w:lineRule="auto"/>
        <w:jc w:val="both"/>
        <w:rPr>
          <w:szCs w:val="24"/>
        </w:rPr>
      </w:pPr>
      <w:r w:rsidRPr="00F251F2">
        <w:t>The COBIMAS project approach offers a high degree of replicability because it is complimentary with national policies, plans and programmes (see subsection 1.3.2 and outcome 3.1). The main project partners aim to test the importance of applying innovative outcomes for biodiversity conservation and the use of SCPI techniques at PA level in order to replicate it in other productive areas at state and individual farmer level. The project approach will embrace conservation, improvement and use of plant and animal genetic resources, the use of SCPI and integrated funding strategies. This model will be tested, evaluated and revised during project implementation and then replicated by the main project partners.</w:t>
      </w:r>
    </w:p>
    <w:p w:rsidR="00D0398F" w:rsidRPr="00F251F2" w:rsidRDefault="001857F3">
      <w:pPr>
        <w:spacing w:line="240" w:lineRule="auto"/>
        <w:jc w:val="both"/>
        <w:rPr>
          <w:szCs w:val="24"/>
        </w:rPr>
      </w:pPr>
      <w:r w:rsidRPr="00F251F2">
        <w:t>The strengthening and coordination of incentive mechanisms, good practices and technologies appropriate for dissemination by the project will be replicable in other areas of Cuba. The systematization of experiences and lessons learned can be used to promote replication of project results at national and international level.</w:t>
      </w:r>
    </w:p>
    <w:p w:rsidR="00D0398F" w:rsidRPr="00F251F2" w:rsidRDefault="001857F3">
      <w:pPr>
        <w:spacing w:line="240" w:lineRule="auto"/>
        <w:jc w:val="both"/>
      </w:pPr>
      <w:r w:rsidRPr="00F251F2">
        <w:t>The project will stress intercultural aspects and</w:t>
      </w:r>
      <w:r w:rsidRPr="00F251F2">
        <w:rPr>
          <w:rStyle w:val="hps"/>
        </w:rPr>
        <w:t xml:space="preserve"> links between culture and the environment through the various local identities and will promote dialogue and exchange between technical knowledge and traditional and ancestral knowledge. Community sociocultural expressions, values and traditions are given due value.</w:t>
      </w:r>
    </w:p>
    <w:p w:rsidR="00D0398F" w:rsidRPr="00F251F2" w:rsidRDefault="001857F3">
      <w:pPr>
        <w:spacing w:line="240" w:lineRule="auto"/>
        <w:jc w:val="both"/>
        <w:rPr>
          <w:szCs w:val="24"/>
        </w:rPr>
      </w:pPr>
      <w:r w:rsidRPr="00F251F2">
        <w:t>The FAO Representation in Cuba will disseminate information on the results and lessons learned and also convey this information to other countries in the region with similar characteristics and problems through the Regional Office for Latin America and the Caribbean.</w:t>
      </w:r>
    </w:p>
    <w:p w:rsidR="00D0398F" w:rsidRPr="00F251F2" w:rsidRDefault="00D0398F">
      <w:pPr>
        <w:spacing w:line="240" w:lineRule="auto"/>
        <w:jc w:val="both"/>
        <w:rPr>
          <w:b/>
          <w:szCs w:val="24"/>
        </w:rPr>
        <w:sectPr w:rsidR="00D0398F" w:rsidRPr="00F251F2">
          <w:pgSz w:w="11907" w:h="16840" w:code="9"/>
          <w:pgMar w:top="1440" w:right="1080" w:bottom="1440" w:left="1080" w:header="720" w:footer="720" w:gutter="0"/>
          <w:cols w:space="720"/>
          <w:titlePg/>
          <w:docGrid w:linePitch="326"/>
        </w:sectPr>
      </w:pPr>
    </w:p>
    <w:p w:rsidR="00D0398F" w:rsidRPr="00F251F2" w:rsidRDefault="001857F3">
      <w:pPr>
        <w:rPr>
          <w:rFonts w:cs="Arial Narrow"/>
        </w:rPr>
      </w:pPr>
      <w:bookmarkStart w:id="85" w:name="_Toc410387935"/>
      <w:r w:rsidRPr="00F251F2">
        <w:rPr>
          <w:rStyle w:val="Strong"/>
        </w:rPr>
        <w:t>APPENDIXES</w:t>
      </w:r>
    </w:p>
    <w:p w:rsidR="00D0398F" w:rsidRPr="00F251F2" w:rsidRDefault="001857F3">
      <w:pPr>
        <w:keepNext/>
        <w:keepLines/>
        <w:spacing w:after="0" w:line="240" w:lineRule="auto"/>
        <w:jc w:val="both"/>
        <w:outlineLvl w:val="2"/>
        <w:rPr>
          <w:rFonts w:eastAsiaTheme="majorEastAsia" w:cs="Arial Narrow"/>
          <w:b/>
          <w:bCs/>
        </w:rPr>
      </w:pPr>
      <w:bookmarkStart w:id="86" w:name="_Toc423447961"/>
      <w:bookmarkStart w:id="87" w:name="_Toc519760410"/>
      <w:r w:rsidRPr="00F251F2">
        <w:rPr>
          <w:b/>
          <w:bCs/>
        </w:rPr>
        <w:t>APPENDIX 1: RESULTS MATRIX</w:t>
      </w:r>
      <w:bookmarkEnd w:id="86"/>
      <w:bookmarkEnd w:id="87"/>
    </w:p>
    <w:p w:rsidR="00D0398F" w:rsidRPr="00F251F2" w:rsidRDefault="00D0398F">
      <w:pPr>
        <w:spacing w:after="0"/>
        <w:jc w:val="both"/>
      </w:pPr>
      <w:bookmarkStart w:id="88" w:name="_Toc423447962"/>
    </w:p>
    <w:tbl>
      <w:tblPr>
        <w:tblStyle w:val="TableGrid"/>
        <w:tblW w:w="14375" w:type="dxa"/>
        <w:tblInd w:w="-113" w:type="dxa"/>
        <w:tblLayout w:type="fixed"/>
        <w:tblLook w:val="04A0" w:firstRow="1" w:lastRow="0" w:firstColumn="1" w:lastColumn="0" w:noHBand="0" w:noVBand="1"/>
      </w:tblPr>
      <w:tblGrid>
        <w:gridCol w:w="1922"/>
        <w:gridCol w:w="1872"/>
        <w:gridCol w:w="1559"/>
        <w:gridCol w:w="1531"/>
        <w:gridCol w:w="2126"/>
        <w:gridCol w:w="1418"/>
        <w:gridCol w:w="141"/>
        <w:gridCol w:w="1843"/>
        <w:gridCol w:w="1963"/>
      </w:tblGrid>
      <w:tr w:rsidR="00D0398F" w:rsidRPr="00F251F2">
        <w:tc>
          <w:tcPr>
            <w:tcW w:w="1922" w:type="dxa"/>
            <w:shd w:val="clear" w:color="auto" w:fill="92CDDC" w:themeFill="accent5" w:themeFillTint="99"/>
          </w:tcPr>
          <w:p w:rsidR="00D0398F" w:rsidRPr="00F251F2" w:rsidRDefault="001857F3">
            <w:pPr>
              <w:spacing w:line="240" w:lineRule="auto"/>
            </w:pPr>
            <w:r w:rsidRPr="00F251F2">
              <w:t>Chain of results</w:t>
            </w:r>
          </w:p>
        </w:tc>
        <w:tc>
          <w:tcPr>
            <w:tcW w:w="1872" w:type="dxa"/>
            <w:shd w:val="clear" w:color="auto" w:fill="92CDDC" w:themeFill="accent5" w:themeFillTint="99"/>
          </w:tcPr>
          <w:p w:rsidR="00D0398F" w:rsidRPr="00F251F2" w:rsidRDefault="001857F3">
            <w:pPr>
              <w:spacing w:line="240" w:lineRule="auto"/>
            </w:pPr>
            <w:r w:rsidRPr="00F251F2">
              <w:t>Indicators</w:t>
            </w:r>
          </w:p>
        </w:tc>
        <w:tc>
          <w:tcPr>
            <w:tcW w:w="1559" w:type="dxa"/>
            <w:shd w:val="clear" w:color="auto" w:fill="92CDDC" w:themeFill="accent5" w:themeFillTint="99"/>
          </w:tcPr>
          <w:p w:rsidR="00D0398F" w:rsidRPr="00F251F2" w:rsidRDefault="001857F3">
            <w:pPr>
              <w:spacing w:line="240" w:lineRule="auto"/>
            </w:pPr>
            <w:r w:rsidRPr="00F251F2">
              <w:t>Baseline</w:t>
            </w:r>
          </w:p>
        </w:tc>
        <w:tc>
          <w:tcPr>
            <w:tcW w:w="1531" w:type="dxa"/>
            <w:shd w:val="clear" w:color="auto" w:fill="92CDDC" w:themeFill="accent5" w:themeFillTint="99"/>
          </w:tcPr>
          <w:p w:rsidR="00D0398F" w:rsidRPr="00F251F2" w:rsidRDefault="001857F3">
            <w:pPr>
              <w:spacing w:line="240" w:lineRule="auto"/>
            </w:pPr>
            <w:r w:rsidRPr="00F251F2">
              <w:t xml:space="preserve">Mid-term </w:t>
            </w:r>
            <w:r w:rsidR="005D229B" w:rsidRPr="00F251F2">
              <w:t>target</w:t>
            </w:r>
          </w:p>
        </w:tc>
        <w:tc>
          <w:tcPr>
            <w:tcW w:w="2126" w:type="dxa"/>
            <w:shd w:val="clear" w:color="auto" w:fill="92CDDC" w:themeFill="accent5" w:themeFillTint="99"/>
          </w:tcPr>
          <w:p w:rsidR="00D0398F" w:rsidRPr="00F251F2" w:rsidRDefault="001857F3">
            <w:pPr>
              <w:spacing w:line="240" w:lineRule="auto"/>
            </w:pPr>
            <w:r w:rsidRPr="00F251F2">
              <w:t xml:space="preserve">Final </w:t>
            </w:r>
            <w:r w:rsidR="005D229B" w:rsidRPr="00F251F2">
              <w:t>target</w:t>
            </w:r>
          </w:p>
        </w:tc>
        <w:tc>
          <w:tcPr>
            <w:tcW w:w="1418" w:type="dxa"/>
            <w:shd w:val="clear" w:color="auto" w:fill="92CDDC" w:themeFill="accent5" w:themeFillTint="99"/>
          </w:tcPr>
          <w:p w:rsidR="00D0398F" w:rsidRPr="00F251F2" w:rsidRDefault="001857F3">
            <w:pPr>
              <w:spacing w:line="240" w:lineRule="auto"/>
            </w:pPr>
            <w:r w:rsidRPr="00F251F2">
              <w:t>Means of verification</w:t>
            </w:r>
          </w:p>
        </w:tc>
        <w:tc>
          <w:tcPr>
            <w:tcW w:w="1984" w:type="dxa"/>
            <w:gridSpan w:val="2"/>
            <w:shd w:val="clear" w:color="auto" w:fill="92CDDC" w:themeFill="accent5" w:themeFillTint="99"/>
          </w:tcPr>
          <w:p w:rsidR="00D0398F" w:rsidRPr="00F251F2" w:rsidRDefault="001857F3">
            <w:pPr>
              <w:spacing w:line="240" w:lineRule="auto"/>
            </w:pPr>
            <w:r w:rsidRPr="00F251F2">
              <w:t>Recruitments</w:t>
            </w:r>
          </w:p>
        </w:tc>
        <w:tc>
          <w:tcPr>
            <w:tcW w:w="1963" w:type="dxa"/>
            <w:shd w:val="clear" w:color="auto" w:fill="92CDDC" w:themeFill="accent5" w:themeFillTint="99"/>
          </w:tcPr>
          <w:p w:rsidR="00D0398F" w:rsidRPr="00F251F2" w:rsidRDefault="001857F3">
            <w:pPr>
              <w:spacing w:line="240" w:lineRule="auto"/>
            </w:pPr>
            <w:r w:rsidRPr="00F251F2">
              <w:t>People in charge</w:t>
            </w:r>
          </w:p>
        </w:tc>
      </w:tr>
      <w:tr w:rsidR="00D0398F" w:rsidRPr="00F251F2">
        <w:tc>
          <w:tcPr>
            <w:tcW w:w="14375" w:type="dxa"/>
            <w:gridSpan w:val="9"/>
            <w:shd w:val="clear" w:color="auto" w:fill="DAEEF3" w:themeFill="accent5" w:themeFillTint="33"/>
          </w:tcPr>
          <w:p w:rsidR="00D0398F" w:rsidRPr="00F251F2" w:rsidRDefault="001857F3">
            <w:pPr>
              <w:spacing w:line="240" w:lineRule="auto"/>
              <w:rPr>
                <w:rFonts w:cs="Cambria"/>
                <w:b/>
                <w:szCs w:val="20"/>
              </w:rPr>
            </w:pPr>
            <w:r w:rsidRPr="00F251F2">
              <w:rPr>
                <w:b/>
                <w:szCs w:val="20"/>
              </w:rPr>
              <w:t>Project objective</w:t>
            </w:r>
            <w:r w:rsidRPr="00F251F2">
              <w:t>: To promote the conservation and sustainable use of agrobiodiversity in selected areas of Cuba, through the introduction of sustainable agricultural production intensification and the conservation, adaptation and rescue of globally important plant and animal genetic resources.</w:t>
            </w:r>
          </w:p>
        </w:tc>
      </w:tr>
      <w:tr w:rsidR="00D0398F" w:rsidRPr="00F251F2">
        <w:tc>
          <w:tcPr>
            <w:tcW w:w="14375" w:type="dxa"/>
            <w:gridSpan w:val="9"/>
            <w:shd w:val="clear" w:color="auto" w:fill="92CDDC" w:themeFill="accent5" w:themeFillTint="99"/>
          </w:tcPr>
          <w:p w:rsidR="00D0398F" w:rsidRPr="00F251F2" w:rsidRDefault="001857F3">
            <w:pPr>
              <w:spacing w:line="240" w:lineRule="auto"/>
              <w:rPr>
                <w:b/>
              </w:rPr>
            </w:pPr>
            <w:r w:rsidRPr="00F251F2">
              <w:rPr>
                <w:b/>
              </w:rPr>
              <w:t>Component 1: Knowledge, mapping and planning of plant and animal genetic resources that are important for the future of agriculture.</w:t>
            </w:r>
          </w:p>
        </w:tc>
      </w:tr>
      <w:tr w:rsidR="00D0398F" w:rsidRPr="00F251F2">
        <w:trPr>
          <w:trHeight w:val="2684"/>
        </w:trPr>
        <w:tc>
          <w:tcPr>
            <w:tcW w:w="1922" w:type="dxa"/>
            <w:shd w:val="clear" w:color="auto" w:fill="B6DDE8" w:themeFill="accent5" w:themeFillTint="66"/>
          </w:tcPr>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1857F3">
            <w:pPr>
              <w:spacing w:line="240" w:lineRule="auto"/>
              <w:rPr>
                <w:b/>
              </w:rPr>
            </w:pPr>
            <w:r w:rsidRPr="00F251F2">
              <w:rPr>
                <w:b/>
              </w:rPr>
              <w:t>Outcome 1.1.</w:t>
            </w:r>
          </w:p>
          <w:p w:rsidR="00D0398F" w:rsidRPr="00F251F2" w:rsidRDefault="001857F3">
            <w:pPr>
              <w:spacing w:line="240" w:lineRule="auto"/>
              <w:rPr>
                <w:rFonts w:eastAsiaTheme="majorEastAsia"/>
                <w:b/>
                <w:bCs/>
              </w:rPr>
            </w:pPr>
            <w:r w:rsidRPr="00F251F2">
              <w:rPr>
                <w:b/>
                <w:bCs/>
              </w:rPr>
              <w:t xml:space="preserve">Plant and animal genetic resources for food and agriculture are better known in Cuba. </w:t>
            </w:r>
          </w:p>
          <w:p w:rsidR="00D0398F" w:rsidRPr="00F251F2" w:rsidRDefault="00D0398F">
            <w:pPr>
              <w:spacing w:line="240" w:lineRule="auto"/>
              <w:rPr>
                <w:rFonts w:eastAsiaTheme="majorEastAsia"/>
                <w:bCs/>
              </w:rPr>
            </w:pPr>
          </w:p>
        </w:tc>
        <w:tc>
          <w:tcPr>
            <w:tcW w:w="1872" w:type="dxa"/>
            <w:shd w:val="clear" w:color="auto" w:fill="B6DDE8" w:themeFill="accent5" w:themeFillTint="66"/>
          </w:tcPr>
          <w:p w:rsidR="00D0398F" w:rsidRPr="00F251F2" w:rsidRDefault="001857F3">
            <w:pPr>
              <w:spacing w:line="240" w:lineRule="auto"/>
              <w:rPr>
                <w:rFonts w:cs="Cambria"/>
                <w:iCs/>
              </w:rPr>
            </w:pPr>
            <w:r w:rsidRPr="00F251F2">
              <w:rPr>
                <w:u w:val="single"/>
              </w:rPr>
              <w:t xml:space="preserve">Indicator 1: </w:t>
            </w:r>
            <w:r w:rsidRPr="00F251F2">
              <w:t xml:space="preserve">Strengthened capacities of research institutes (through hands-on experience) </w:t>
            </w:r>
          </w:p>
          <w:p w:rsidR="00D0398F" w:rsidRPr="00F251F2" w:rsidRDefault="00D0398F">
            <w:pPr>
              <w:spacing w:line="240" w:lineRule="auto"/>
            </w:pPr>
          </w:p>
          <w:p w:rsidR="00D0398F" w:rsidRPr="00F251F2" w:rsidRDefault="00D0398F">
            <w:pPr>
              <w:spacing w:line="240" w:lineRule="auto"/>
              <w:rPr>
                <w:rFonts w:eastAsiaTheme="majorEastAsia"/>
                <w:u w:val="single"/>
              </w:rPr>
            </w:pPr>
          </w:p>
          <w:p w:rsidR="00D0398F" w:rsidRPr="00F251F2" w:rsidRDefault="00D0398F">
            <w:pPr>
              <w:spacing w:line="240" w:lineRule="auto"/>
              <w:rPr>
                <w:rFonts w:eastAsiaTheme="majorEastAsia"/>
                <w:u w:val="single"/>
              </w:rPr>
            </w:pPr>
          </w:p>
          <w:p w:rsidR="00D0398F" w:rsidRPr="00F251F2" w:rsidRDefault="00D0398F">
            <w:pPr>
              <w:spacing w:line="240" w:lineRule="auto"/>
              <w:rPr>
                <w:rFonts w:eastAsiaTheme="majorEastAsia"/>
                <w:u w:val="single"/>
              </w:rPr>
            </w:pPr>
          </w:p>
          <w:p w:rsidR="00D0398F" w:rsidRPr="00F251F2" w:rsidRDefault="00D0398F">
            <w:pPr>
              <w:spacing w:line="240" w:lineRule="auto"/>
              <w:rPr>
                <w:rFonts w:eastAsiaTheme="majorEastAsia"/>
                <w:u w:val="single"/>
              </w:rPr>
            </w:pPr>
          </w:p>
          <w:p w:rsidR="00D0398F" w:rsidRPr="00F251F2" w:rsidRDefault="00D0398F">
            <w:pPr>
              <w:spacing w:line="240" w:lineRule="auto"/>
              <w:rPr>
                <w:rFonts w:eastAsiaTheme="majorEastAsia"/>
                <w:u w:val="single"/>
              </w:rPr>
            </w:pPr>
          </w:p>
          <w:p w:rsidR="00D0398F" w:rsidRPr="00F251F2" w:rsidRDefault="00D0398F">
            <w:pPr>
              <w:spacing w:line="240" w:lineRule="auto"/>
              <w:rPr>
                <w:rFonts w:eastAsiaTheme="majorEastAsia"/>
                <w:u w:val="single"/>
              </w:rPr>
            </w:pPr>
          </w:p>
          <w:p w:rsidR="00D0398F" w:rsidRPr="00F251F2" w:rsidRDefault="00D0398F">
            <w:pPr>
              <w:spacing w:line="240" w:lineRule="auto"/>
              <w:rPr>
                <w:rFonts w:eastAsiaTheme="majorEastAsia"/>
                <w:u w:val="single"/>
              </w:rPr>
            </w:pPr>
          </w:p>
          <w:p w:rsidR="00D0398F" w:rsidRPr="00F251F2" w:rsidRDefault="00D0398F">
            <w:pPr>
              <w:spacing w:line="240" w:lineRule="auto"/>
              <w:rPr>
                <w:rFonts w:eastAsiaTheme="majorEastAsia"/>
                <w:u w:val="single"/>
              </w:rPr>
            </w:pPr>
          </w:p>
          <w:p w:rsidR="00D0398F" w:rsidRPr="00F251F2" w:rsidRDefault="00D0398F">
            <w:pPr>
              <w:spacing w:line="240" w:lineRule="auto"/>
              <w:rPr>
                <w:rFonts w:eastAsiaTheme="majorEastAsia"/>
                <w:u w:val="single"/>
              </w:rPr>
            </w:pPr>
          </w:p>
          <w:p w:rsidR="00D0398F" w:rsidRPr="00F251F2" w:rsidRDefault="00D0398F">
            <w:pPr>
              <w:spacing w:line="240" w:lineRule="auto"/>
              <w:rPr>
                <w:u w:val="single"/>
              </w:rPr>
            </w:pPr>
          </w:p>
          <w:p w:rsidR="00D0398F" w:rsidRPr="00F251F2" w:rsidRDefault="00D0398F">
            <w:pPr>
              <w:spacing w:line="240" w:lineRule="auto"/>
              <w:rPr>
                <w:u w:val="single"/>
              </w:rPr>
            </w:pPr>
          </w:p>
          <w:p w:rsidR="007B4E12" w:rsidRPr="00F251F2" w:rsidRDefault="001857F3" w:rsidP="007B4E12">
            <w:pPr>
              <w:spacing w:line="240" w:lineRule="auto"/>
            </w:pPr>
            <w:r w:rsidRPr="00F251F2">
              <w:rPr>
                <w:u w:val="single"/>
              </w:rPr>
              <w:t xml:space="preserve">Indicator 2: </w:t>
            </w:r>
            <w:r w:rsidR="007B4E12" w:rsidRPr="00F251F2">
              <w:t>Conservation and diversity status of target species.</w:t>
            </w:r>
          </w:p>
          <w:p w:rsidR="00D0398F" w:rsidRPr="00F251F2" w:rsidRDefault="00D0398F">
            <w:pPr>
              <w:spacing w:line="240" w:lineRule="auto"/>
              <w:rPr>
                <w:u w:val="single"/>
              </w:rPr>
            </w:pPr>
          </w:p>
          <w:p w:rsidR="00D0398F" w:rsidRPr="00F251F2" w:rsidRDefault="00D0398F" w:rsidP="00B96F6D">
            <w:pPr>
              <w:spacing w:line="240" w:lineRule="auto"/>
            </w:pPr>
          </w:p>
        </w:tc>
        <w:tc>
          <w:tcPr>
            <w:tcW w:w="1559" w:type="dxa"/>
            <w:shd w:val="clear" w:color="auto" w:fill="B6DDE8" w:themeFill="accent5" w:themeFillTint="66"/>
          </w:tcPr>
          <w:p w:rsidR="00D0398F" w:rsidRPr="00F251F2" w:rsidRDefault="001857F3">
            <w:pPr>
              <w:spacing w:line="240" w:lineRule="auto"/>
              <w:jc w:val="center"/>
              <w:rPr>
                <w:rFonts w:cs="Arial Narrow"/>
              </w:rPr>
            </w:pPr>
            <w:r w:rsidRPr="00F251F2">
              <w:t xml:space="preserve">0* </w:t>
            </w: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u w:val="single"/>
              </w:rP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p w:rsidR="00D0398F" w:rsidRPr="00F251F2" w:rsidRDefault="00D0398F">
            <w:pPr>
              <w:spacing w:line="240" w:lineRule="auto"/>
              <w:rPr>
                <w:rFonts w:eastAsiaTheme="majorEastAsia"/>
              </w:rPr>
            </w:pPr>
          </w:p>
          <w:p w:rsidR="00D0398F" w:rsidRPr="00F251F2" w:rsidRDefault="007B4E12" w:rsidP="007B4E12">
            <w:pPr>
              <w:spacing w:line="240" w:lineRule="auto"/>
              <w:jc w:val="center"/>
              <w:rPr>
                <w:rFonts w:eastAsiaTheme="majorEastAsia"/>
              </w:rPr>
            </w:pPr>
            <w:r w:rsidRPr="00F251F2">
              <w:rPr>
                <w:rFonts w:eastAsiaTheme="majorEastAsia"/>
              </w:rPr>
              <w:t>0</w:t>
            </w: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tc>
        <w:tc>
          <w:tcPr>
            <w:tcW w:w="1531" w:type="dxa"/>
            <w:shd w:val="clear" w:color="auto" w:fill="B6DDE8" w:themeFill="accent5" w:themeFillTint="66"/>
          </w:tcPr>
          <w:p w:rsidR="00D0398F" w:rsidRPr="00F251F2" w:rsidRDefault="00D0398F">
            <w:pPr>
              <w:spacing w:line="240" w:lineRule="auto"/>
              <w:rPr>
                <w:rFonts w:eastAsiaTheme="majorEastAsia"/>
                <w:b/>
                <w:bCs/>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pPr>
          </w:p>
          <w:p w:rsidR="007B4E12" w:rsidRPr="00F251F2" w:rsidRDefault="007B4E12">
            <w:pPr>
              <w:spacing w:line="240" w:lineRule="auto"/>
            </w:pPr>
          </w:p>
          <w:p w:rsidR="007B4E12" w:rsidRPr="00F251F2" w:rsidRDefault="007B4E12">
            <w:pPr>
              <w:spacing w:line="240" w:lineRule="auto"/>
            </w:pPr>
          </w:p>
          <w:p w:rsidR="007B4E12" w:rsidRPr="00F251F2" w:rsidRDefault="007B4E12">
            <w:pPr>
              <w:spacing w:line="240" w:lineRule="auto"/>
            </w:pPr>
          </w:p>
          <w:p w:rsidR="007B4E12" w:rsidRPr="00F251F2" w:rsidRDefault="007B4E12" w:rsidP="007B4E12">
            <w:pPr>
              <w:rPr>
                <w:rFonts w:eastAsiaTheme="majorEastAsia"/>
                <w:bCs/>
              </w:rPr>
            </w:pPr>
            <w:r w:rsidRPr="00F251F2">
              <w:t>Diagnosis and training carried out for management and conservation of species of interest</w:t>
            </w:r>
          </w:p>
          <w:p w:rsidR="007B4E12" w:rsidRPr="00F251F2" w:rsidRDefault="007B4E12" w:rsidP="007B4E12">
            <w:pPr>
              <w:spacing w:line="240" w:lineRule="auto"/>
              <w:rPr>
                <w:rFonts w:eastAsiaTheme="majorEastAsia"/>
                <w:bCs/>
              </w:rPr>
            </w:pPr>
            <w:r w:rsidRPr="00F251F2">
              <w:t>(Initial conditions created for GR conservation)</w:t>
            </w:r>
          </w:p>
          <w:p w:rsidR="007B4E12" w:rsidRPr="00F251F2" w:rsidRDefault="007B4E12">
            <w:pPr>
              <w:spacing w:line="240" w:lineRule="auto"/>
            </w:pPr>
          </w:p>
        </w:tc>
        <w:tc>
          <w:tcPr>
            <w:tcW w:w="2126" w:type="dxa"/>
            <w:shd w:val="clear" w:color="auto" w:fill="B6DDE8" w:themeFill="accent5" w:themeFillTint="66"/>
          </w:tcPr>
          <w:p w:rsidR="00D0398F" w:rsidRPr="00F251F2" w:rsidRDefault="001857F3">
            <w:pPr>
              <w:rPr>
                <w:sz w:val="19"/>
                <w:szCs w:val="19"/>
              </w:rPr>
            </w:pPr>
            <w:r w:rsidRPr="00F251F2">
              <w:rPr>
                <w:sz w:val="19"/>
                <w:szCs w:val="19"/>
              </w:rPr>
              <w:t>-Nineteen (19) national relevant researches  institutions</w:t>
            </w:r>
            <w:r w:rsidRPr="00F251F2">
              <w:rPr>
                <w:rStyle w:val="FootnoteReference"/>
                <w:sz w:val="19"/>
                <w:szCs w:val="19"/>
              </w:rPr>
              <w:footnoteReference w:id="52"/>
            </w:r>
            <w:r w:rsidRPr="00F251F2">
              <w:rPr>
                <w:sz w:val="19"/>
                <w:szCs w:val="19"/>
              </w:rPr>
              <w:t xml:space="preserve"> enhance its organizational capacities  and its technicians and researchers around 1500 will receive special training to held  the implementation, systematization  and diffusionof experiences, addressed toadopt conservation practices of the GRFA and the SCPI</w:t>
            </w:r>
            <w:r w:rsidRPr="00F251F2">
              <w:rPr>
                <w:rStyle w:val="FootnoteReference"/>
                <w:sz w:val="19"/>
                <w:szCs w:val="19"/>
              </w:rPr>
              <w:footnoteReference w:id="53"/>
            </w:r>
            <w:r w:rsidRPr="00F251F2">
              <w:rPr>
                <w:sz w:val="19"/>
                <w:szCs w:val="19"/>
              </w:rPr>
              <w:t>(</w:t>
            </w:r>
            <w:r w:rsidRPr="00F251F2">
              <w:rPr>
                <w:iCs/>
                <w:sz w:val="19"/>
                <w:szCs w:val="19"/>
              </w:rPr>
              <w:t>Sustainable Crop Production Intensification)</w:t>
            </w:r>
            <w:r w:rsidRPr="00F251F2">
              <w:rPr>
                <w:sz w:val="19"/>
                <w:szCs w:val="19"/>
              </w:rPr>
              <w:t>.</w:t>
            </w: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7B4E12" w:rsidRPr="00F251F2" w:rsidRDefault="007B4E12" w:rsidP="007B4E12">
            <w:r w:rsidRPr="00F251F2">
              <w:t>7 PGR managed and conserved</w:t>
            </w:r>
          </w:p>
          <w:p w:rsidR="007B4E12" w:rsidRPr="00F251F2" w:rsidRDefault="007B4E12" w:rsidP="007B4E12">
            <w:pPr>
              <w:spacing w:line="240" w:lineRule="auto"/>
            </w:pPr>
            <w:r w:rsidRPr="00F251F2">
              <w:t>5 AGR managed and conserved move to a lower threat status</w:t>
            </w:r>
          </w:p>
          <w:p w:rsidR="00D0398F" w:rsidRPr="00F251F2" w:rsidRDefault="00D0398F">
            <w:pPr>
              <w:pStyle w:val="NoSpacing"/>
              <w:rPr>
                <w:rFonts w:cstheme="minorHAnsi"/>
                <w:i/>
                <w:u w:val="single"/>
                <w:lang w:val="en-US"/>
              </w:rPr>
            </w:pPr>
          </w:p>
          <w:p w:rsidR="00D0398F" w:rsidRPr="00F251F2" w:rsidRDefault="00D0398F">
            <w:pPr>
              <w:pStyle w:val="NoSpacing"/>
              <w:rPr>
                <w:rFonts w:cstheme="minorHAnsi"/>
                <w:lang w:val="en-US"/>
              </w:rPr>
            </w:pPr>
          </w:p>
          <w:p w:rsidR="00D0398F" w:rsidRPr="00F251F2" w:rsidRDefault="001857F3">
            <w:pPr>
              <w:pStyle w:val="NoSpacing"/>
              <w:rPr>
                <w:rFonts w:cs="Arial Narrow"/>
                <w:lang w:val="en-US"/>
              </w:rPr>
            </w:pPr>
            <w:r w:rsidRPr="00F251F2">
              <w:rPr>
                <w:lang w:val="en-US"/>
              </w:rPr>
              <w:t xml:space="preserve">-12 Standard Operating Procedures (for each of the genetic resources to be worked with) and evaluation scales. </w:t>
            </w:r>
          </w:p>
        </w:tc>
        <w:tc>
          <w:tcPr>
            <w:tcW w:w="1559" w:type="dxa"/>
            <w:gridSpan w:val="2"/>
            <w:shd w:val="clear" w:color="auto" w:fill="B6DDE8" w:themeFill="accent5" w:themeFillTint="66"/>
          </w:tcPr>
          <w:p w:rsidR="00D0398F" w:rsidRPr="00F251F2" w:rsidRDefault="001857F3">
            <w:pPr>
              <w:spacing w:line="240" w:lineRule="auto"/>
              <w:rPr>
                <w:rFonts w:eastAsiaTheme="majorEastAsia"/>
                <w:bCs/>
              </w:rPr>
            </w:pPr>
            <w:r w:rsidRPr="00F251F2">
              <w:t>Workshop completion report, infographics, annual, mid-term and final reviews.</w:t>
            </w: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Curriculum of each course/ workshop and corresponding participation certificates</w:t>
            </w:r>
          </w:p>
          <w:p w:rsidR="00D0398F" w:rsidRPr="00F251F2" w:rsidRDefault="00D0398F">
            <w:pPr>
              <w:spacing w:line="240" w:lineRule="auto"/>
              <w:rPr>
                <w:rFonts w:eastAsiaTheme="majorEastAsia"/>
                <w:bCs/>
              </w:rPr>
            </w:pPr>
          </w:p>
          <w:p w:rsidR="007B4E12" w:rsidRPr="00F251F2" w:rsidRDefault="007B4E12">
            <w:pPr>
              <w:spacing w:line="240" w:lineRule="auto"/>
            </w:pPr>
          </w:p>
          <w:p w:rsidR="007B4E12" w:rsidRPr="00F251F2" w:rsidRDefault="007B4E12">
            <w:pPr>
              <w:spacing w:line="240" w:lineRule="auto"/>
            </w:pPr>
          </w:p>
          <w:p w:rsidR="007B4E12" w:rsidRPr="00F251F2" w:rsidRDefault="007B4E12">
            <w:pPr>
              <w:spacing w:line="240" w:lineRule="auto"/>
            </w:pPr>
            <w:r w:rsidRPr="00F251F2">
              <w:t xml:space="preserve">Visits to intervention areas. Meeting reports and reporting to decision-makers </w:t>
            </w:r>
          </w:p>
          <w:p w:rsidR="007B4E12" w:rsidRPr="00F251F2" w:rsidRDefault="007B4E12">
            <w:pPr>
              <w:spacing w:line="240" w:lineRule="auto"/>
            </w:pPr>
          </w:p>
          <w:p w:rsidR="00D0398F" w:rsidRPr="00F251F2" w:rsidRDefault="001857F3">
            <w:pPr>
              <w:spacing w:line="240" w:lineRule="auto"/>
              <w:rPr>
                <w:rFonts w:eastAsiaTheme="majorEastAsia" w:cstheme="majorBidi"/>
              </w:rPr>
            </w:pPr>
            <w:r w:rsidRPr="00F251F2">
              <w:t xml:space="preserve">Validation report and / or minutes.  Specimen documents </w:t>
            </w:r>
          </w:p>
          <w:p w:rsidR="00D0398F" w:rsidRPr="00F251F2" w:rsidRDefault="00D0398F">
            <w:pPr>
              <w:spacing w:line="240" w:lineRule="auto"/>
              <w:rPr>
                <w:rFonts w:eastAsiaTheme="majorEastAsia"/>
                <w:bCs/>
              </w:rPr>
            </w:pPr>
          </w:p>
        </w:tc>
        <w:tc>
          <w:tcPr>
            <w:tcW w:w="1843" w:type="dxa"/>
            <w:shd w:val="clear" w:color="auto" w:fill="B6DDE8" w:themeFill="accent5" w:themeFillTint="66"/>
          </w:tcPr>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INIFAT and CIMAGT will focus their conservation actions at national level.</w:t>
            </w: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Management plans for the various PAs will include the agrobiodiversity management programme.</w:t>
            </w: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tc>
        <w:tc>
          <w:tcPr>
            <w:tcW w:w="1963" w:type="dxa"/>
            <w:shd w:val="clear" w:color="auto" w:fill="B6DDE8" w:themeFill="accent5" w:themeFillTint="66"/>
          </w:tcPr>
          <w:p w:rsidR="00D0398F" w:rsidRPr="00F251F2" w:rsidRDefault="00D0398F">
            <w:pPr>
              <w:spacing w:line="240" w:lineRule="auto"/>
              <w:rPr>
                <w:rFonts w:eastAsiaTheme="majorEastAsia"/>
                <w:bCs/>
              </w:rPr>
            </w:pPr>
          </w:p>
        </w:tc>
      </w:tr>
      <w:tr w:rsidR="00D0398F" w:rsidRPr="00F251F2">
        <w:trPr>
          <w:trHeight w:val="50"/>
        </w:trPr>
        <w:tc>
          <w:tcPr>
            <w:tcW w:w="1922" w:type="dxa"/>
          </w:tcPr>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1857F3">
            <w:pPr>
              <w:spacing w:line="240" w:lineRule="auto"/>
              <w:rPr>
                <w:b/>
              </w:rPr>
            </w:pPr>
            <w:r w:rsidRPr="00F251F2">
              <w:rPr>
                <w:b/>
              </w:rPr>
              <w:t>Output 1.1.1.</w:t>
            </w:r>
          </w:p>
          <w:p w:rsidR="00D0398F" w:rsidRPr="00F251F2" w:rsidRDefault="001857F3">
            <w:pPr>
              <w:spacing w:line="240" w:lineRule="auto"/>
            </w:pPr>
            <w:r w:rsidRPr="00F251F2">
              <w:t>Analysis of globally-important plant and animal species** living in Cuba, their valuation and ways and means for conservation</w:t>
            </w:r>
          </w:p>
          <w:p w:rsidR="00D0398F" w:rsidRPr="00F251F2" w:rsidRDefault="00D0398F">
            <w:pPr>
              <w:spacing w:line="240" w:lineRule="auto"/>
              <w:rPr>
                <w:b/>
              </w:rPr>
            </w:pPr>
          </w:p>
        </w:tc>
        <w:tc>
          <w:tcPr>
            <w:tcW w:w="1872" w:type="dxa"/>
          </w:tcPr>
          <w:p w:rsidR="00D0398F" w:rsidRPr="00F251F2" w:rsidRDefault="001857F3">
            <w:pPr>
              <w:spacing w:line="240" w:lineRule="auto"/>
              <w:rPr>
                <w:rFonts w:eastAsiaTheme="majorEastAsia"/>
                <w:bCs/>
              </w:rPr>
            </w:pPr>
            <w:r w:rsidRPr="00F251F2">
              <w:t>Number of researchers and technicians trained in the practice of evaluating ABD and facilitating its conservation as well as implementing SCPI.</w:t>
            </w:r>
          </w:p>
          <w:p w:rsidR="00D0398F" w:rsidRPr="00F251F2" w:rsidRDefault="00D0398F">
            <w:pPr>
              <w:spacing w:line="240" w:lineRule="auto"/>
              <w:rPr>
                <w:rFonts w:eastAsiaTheme="majorEastAsia"/>
                <w:bCs/>
              </w:rPr>
            </w:pPr>
          </w:p>
          <w:p w:rsidR="00D0398F" w:rsidRPr="00F251F2" w:rsidRDefault="001857F3">
            <w:pPr>
              <w:spacing w:line="240" w:lineRule="auto"/>
            </w:pPr>
            <w:r w:rsidRPr="00F251F2">
              <w:t>Number of research institutions strengthening their organizational capacities.</w:t>
            </w: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Number of expeditions, collections, samples and field evaluations in intervention areas.</w:t>
            </w: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Number of population and ecosystem inventories and characterizations.</w:t>
            </w:r>
          </w:p>
        </w:tc>
        <w:tc>
          <w:tcPr>
            <w:tcW w:w="1559" w:type="dxa"/>
          </w:tcPr>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0</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0</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6E32B2" w:rsidRPr="00F251F2" w:rsidRDefault="006E32B2">
            <w:pPr>
              <w:spacing w:line="240" w:lineRule="auto"/>
              <w:jc w:val="center"/>
            </w:pPr>
          </w:p>
          <w:p w:rsidR="006E32B2" w:rsidRPr="00F251F2" w:rsidRDefault="006E32B2">
            <w:pPr>
              <w:spacing w:line="240" w:lineRule="auto"/>
              <w:jc w:val="center"/>
            </w:pPr>
          </w:p>
          <w:p w:rsidR="00D0398F" w:rsidRPr="00F251F2" w:rsidRDefault="001857F3">
            <w:pPr>
              <w:spacing w:line="240" w:lineRule="auto"/>
              <w:jc w:val="center"/>
              <w:rPr>
                <w:rFonts w:eastAsiaTheme="majorEastAsia"/>
                <w:bCs/>
              </w:rPr>
            </w:pPr>
            <w:r w:rsidRPr="00F251F2">
              <w:t>0</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0</w:t>
            </w:r>
          </w:p>
          <w:p w:rsidR="00D0398F" w:rsidRPr="00F251F2" w:rsidRDefault="00D0398F">
            <w:pPr>
              <w:spacing w:line="240" w:lineRule="auto"/>
              <w:rPr>
                <w:rFonts w:eastAsiaTheme="majorEastAsia"/>
                <w:bCs/>
              </w:rPr>
            </w:pPr>
          </w:p>
        </w:tc>
        <w:tc>
          <w:tcPr>
            <w:tcW w:w="1531" w:type="dxa"/>
          </w:tcPr>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800</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 xml:space="preserve">2 </w:t>
            </w:r>
          </w:p>
          <w:p w:rsidR="00D0398F" w:rsidRPr="00F251F2" w:rsidRDefault="001857F3">
            <w:pPr>
              <w:spacing w:line="240" w:lineRule="auto"/>
              <w:jc w:val="center"/>
            </w:pPr>
            <w:r w:rsidRPr="00F251F2">
              <w:t>Institutions</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6E32B2" w:rsidRPr="00F251F2" w:rsidRDefault="006E32B2">
            <w:pPr>
              <w:spacing w:line="240" w:lineRule="auto"/>
              <w:jc w:val="center"/>
            </w:pPr>
          </w:p>
          <w:p w:rsidR="006E32B2" w:rsidRPr="00F251F2" w:rsidRDefault="006E32B2">
            <w:pPr>
              <w:spacing w:line="240" w:lineRule="auto"/>
              <w:jc w:val="center"/>
            </w:pPr>
          </w:p>
          <w:p w:rsidR="00D0398F" w:rsidRPr="00F251F2" w:rsidRDefault="001857F3">
            <w:pPr>
              <w:spacing w:line="240" w:lineRule="auto"/>
              <w:jc w:val="center"/>
              <w:rPr>
                <w:rFonts w:eastAsiaTheme="majorEastAsia"/>
                <w:bCs/>
              </w:rPr>
            </w:pPr>
            <w:r w:rsidRPr="00F251F2">
              <w:t>7</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6E32B2" w:rsidRPr="00F251F2" w:rsidRDefault="006E32B2">
            <w:pPr>
              <w:spacing w:line="240" w:lineRule="auto"/>
            </w:pPr>
          </w:p>
          <w:p w:rsidR="00D0398F" w:rsidRPr="00F251F2" w:rsidRDefault="001857F3">
            <w:pPr>
              <w:spacing w:line="240" w:lineRule="auto"/>
              <w:rPr>
                <w:rFonts w:eastAsiaTheme="majorEastAsia"/>
                <w:bCs/>
              </w:rPr>
            </w:pPr>
            <w:r w:rsidRPr="00F251F2">
              <w:t>(3) One for each area of intervention (partial version).</w:t>
            </w:r>
          </w:p>
        </w:tc>
        <w:tc>
          <w:tcPr>
            <w:tcW w:w="2126" w:type="dxa"/>
          </w:tcPr>
          <w:p w:rsidR="00D0398F" w:rsidRPr="00F251F2" w:rsidRDefault="00D0398F">
            <w:pPr>
              <w:spacing w:line="240" w:lineRule="auto"/>
              <w:jc w:val="center"/>
            </w:pPr>
          </w:p>
          <w:p w:rsidR="00D0398F" w:rsidRPr="00F251F2" w:rsidRDefault="001857F3">
            <w:pPr>
              <w:spacing w:line="240" w:lineRule="auto"/>
              <w:jc w:val="center"/>
            </w:pPr>
            <w:r w:rsidRPr="00F251F2">
              <w:t>1500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 xml:space="preserve">2 </w:t>
            </w:r>
          </w:p>
          <w:p w:rsidR="00D0398F" w:rsidRPr="00F251F2" w:rsidRDefault="001857F3">
            <w:pPr>
              <w:spacing w:line="240" w:lineRule="auto"/>
              <w:jc w:val="center"/>
            </w:pPr>
            <w:r w:rsidRPr="00F251F2">
              <w:t>Institutions</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6E32B2" w:rsidRPr="00F251F2" w:rsidRDefault="006E32B2">
            <w:pPr>
              <w:spacing w:line="240" w:lineRule="auto"/>
              <w:jc w:val="center"/>
            </w:pPr>
          </w:p>
          <w:p w:rsidR="006E32B2" w:rsidRPr="00F251F2" w:rsidRDefault="006E32B2">
            <w:pPr>
              <w:spacing w:line="240" w:lineRule="auto"/>
              <w:jc w:val="center"/>
            </w:pPr>
          </w:p>
          <w:p w:rsidR="00D0398F" w:rsidRPr="00F251F2" w:rsidRDefault="001857F3">
            <w:pPr>
              <w:spacing w:line="240" w:lineRule="auto"/>
              <w:jc w:val="center"/>
            </w:pPr>
            <w:r w:rsidRPr="00F251F2">
              <w:t>11</w:t>
            </w:r>
          </w:p>
          <w:p w:rsidR="00D0398F" w:rsidRPr="00F251F2" w:rsidRDefault="00D0398F">
            <w:pPr>
              <w:spacing w:line="240" w:lineRule="auto"/>
              <w:jc w:val="cente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6E32B2" w:rsidRPr="00F251F2" w:rsidRDefault="006E32B2">
            <w:pPr>
              <w:spacing w:line="240" w:lineRule="auto"/>
              <w:jc w:val="center"/>
            </w:pPr>
          </w:p>
          <w:p w:rsidR="00D0398F" w:rsidRPr="00F251F2" w:rsidRDefault="001857F3">
            <w:pPr>
              <w:spacing w:line="240" w:lineRule="auto"/>
              <w:jc w:val="center"/>
              <w:rPr>
                <w:rFonts w:eastAsiaTheme="majorEastAsia"/>
                <w:bCs/>
              </w:rPr>
            </w:pPr>
            <w:r w:rsidRPr="00F251F2">
              <w:t>(3) One for each area of intervention.</w:t>
            </w:r>
          </w:p>
          <w:p w:rsidR="00D0398F" w:rsidRPr="00F251F2" w:rsidRDefault="00D0398F">
            <w:pPr>
              <w:spacing w:line="240" w:lineRule="auto"/>
            </w:pPr>
          </w:p>
        </w:tc>
        <w:tc>
          <w:tcPr>
            <w:tcW w:w="1559" w:type="dxa"/>
            <w:gridSpan w:val="2"/>
          </w:tcPr>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Evaluation reports</w:t>
            </w: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Reports on workshops/ courses delivered and participation certificates</w:t>
            </w: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Infographs</w:t>
            </w:r>
          </w:p>
          <w:p w:rsidR="00D0398F" w:rsidRPr="00F251F2" w:rsidRDefault="001857F3">
            <w:pPr>
              <w:spacing w:line="240" w:lineRule="auto"/>
              <w:rPr>
                <w:rFonts w:eastAsiaTheme="majorEastAsia"/>
                <w:bCs/>
              </w:rPr>
            </w:pPr>
            <w:r w:rsidRPr="00F251F2">
              <w:t>Documents and reports</w:t>
            </w:r>
          </w:p>
        </w:tc>
        <w:tc>
          <w:tcPr>
            <w:tcW w:w="1843" w:type="dxa"/>
          </w:tcPr>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tc>
        <w:tc>
          <w:tcPr>
            <w:tcW w:w="1963" w:type="dxa"/>
          </w:tcPr>
          <w:p w:rsidR="00D0398F" w:rsidRPr="00F251F2" w:rsidRDefault="00D0398F">
            <w:pPr>
              <w:spacing w:line="240" w:lineRule="auto"/>
              <w:jc w:val="both"/>
              <w:rPr>
                <w:rFonts w:cstheme="minorHAnsi"/>
              </w:rPr>
            </w:pPr>
          </w:p>
          <w:p w:rsidR="00D0398F" w:rsidRPr="00F251F2" w:rsidRDefault="00D0398F">
            <w:pPr>
              <w:spacing w:line="240" w:lineRule="auto"/>
              <w:jc w:val="both"/>
              <w:rPr>
                <w:rFonts w:cstheme="minorHAnsi"/>
              </w:rPr>
            </w:pPr>
          </w:p>
          <w:p w:rsidR="00D0398F" w:rsidRPr="00F251F2" w:rsidRDefault="00D0398F">
            <w:pPr>
              <w:spacing w:line="240" w:lineRule="auto"/>
              <w:jc w:val="both"/>
              <w:rPr>
                <w:rFonts w:cstheme="minorHAnsi"/>
              </w:rPr>
            </w:pPr>
          </w:p>
          <w:p w:rsidR="00D0398F" w:rsidRPr="00F251F2" w:rsidRDefault="00D0398F">
            <w:pPr>
              <w:spacing w:line="240" w:lineRule="auto"/>
              <w:jc w:val="both"/>
              <w:rPr>
                <w:rFonts w:cstheme="minorHAnsi"/>
              </w:rPr>
            </w:pPr>
          </w:p>
          <w:p w:rsidR="00D0398F" w:rsidRPr="00F251F2" w:rsidRDefault="001857F3">
            <w:pPr>
              <w:spacing w:line="240" w:lineRule="auto"/>
              <w:jc w:val="both"/>
              <w:rPr>
                <w:rFonts w:cstheme="minorHAnsi"/>
              </w:rPr>
            </w:pPr>
            <w:r w:rsidRPr="00F251F2">
              <w:t>INIFAT, CIMAGT, IIG, INIVIT, IILD, IIFT</w:t>
            </w:r>
          </w:p>
          <w:p w:rsidR="00D0398F" w:rsidRPr="00F251F2" w:rsidRDefault="001857F3">
            <w:pPr>
              <w:spacing w:line="240" w:lineRule="auto"/>
              <w:rPr>
                <w:rFonts w:eastAsiaTheme="majorEastAsia"/>
                <w:bCs/>
              </w:rPr>
            </w:pPr>
            <w:r w:rsidRPr="00F251F2">
              <w:t>Flora y Fauna and MINAG regional coordinators</w:t>
            </w:r>
          </w:p>
        </w:tc>
      </w:tr>
      <w:tr w:rsidR="00D0398F" w:rsidRPr="00F251F2">
        <w:trPr>
          <w:trHeight w:val="1250"/>
        </w:trPr>
        <w:tc>
          <w:tcPr>
            <w:tcW w:w="1922" w:type="dxa"/>
          </w:tcPr>
          <w:p w:rsidR="00D0398F" w:rsidRPr="00F251F2" w:rsidRDefault="001857F3">
            <w:pPr>
              <w:spacing w:line="240" w:lineRule="auto"/>
              <w:rPr>
                <w:b/>
              </w:rPr>
            </w:pPr>
            <w:r w:rsidRPr="00F251F2">
              <w:rPr>
                <w:b/>
              </w:rPr>
              <w:t>Output 1.1.2.</w:t>
            </w:r>
          </w:p>
          <w:p w:rsidR="00D0398F" w:rsidRPr="00F251F2" w:rsidRDefault="001857F3">
            <w:pPr>
              <w:spacing w:line="240" w:lineRule="auto"/>
            </w:pPr>
            <w:r w:rsidRPr="00F251F2">
              <w:t xml:space="preserve">A catalogue of globally important plant and animal diversity (focused on wild species). </w:t>
            </w:r>
          </w:p>
        </w:tc>
        <w:tc>
          <w:tcPr>
            <w:tcW w:w="1872" w:type="dxa"/>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1857F3">
            <w:pPr>
              <w:spacing w:line="240" w:lineRule="auto"/>
              <w:rPr>
                <w:rFonts w:eastAsiaTheme="majorEastAsia"/>
                <w:bCs/>
              </w:rPr>
            </w:pPr>
            <w:r w:rsidRPr="00F251F2">
              <w:t>Number of catalogues produced</w:t>
            </w:r>
          </w:p>
        </w:tc>
        <w:tc>
          <w:tcPr>
            <w:tcW w:w="1559" w:type="dxa"/>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0</w:t>
            </w:r>
          </w:p>
        </w:tc>
        <w:tc>
          <w:tcPr>
            <w:tcW w:w="1531" w:type="dxa"/>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w:t>
            </w:r>
          </w:p>
        </w:tc>
        <w:tc>
          <w:tcPr>
            <w:tcW w:w="2126" w:type="dxa"/>
          </w:tcPr>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(3) Three (one for each area of intervention).</w:t>
            </w:r>
          </w:p>
        </w:tc>
        <w:tc>
          <w:tcPr>
            <w:tcW w:w="1559" w:type="dxa"/>
            <w:gridSpan w:val="2"/>
          </w:tcPr>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Documents</w:t>
            </w:r>
          </w:p>
        </w:tc>
        <w:tc>
          <w:tcPr>
            <w:tcW w:w="1843" w:type="dxa"/>
          </w:tcPr>
          <w:p w:rsidR="00D0398F" w:rsidRPr="00F251F2" w:rsidRDefault="00D0398F">
            <w:pPr>
              <w:spacing w:line="240" w:lineRule="auto"/>
              <w:jc w:val="center"/>
              <w:rPr>
                <w:rFonts w:eastAsiaTheme="majorEastAsia"/>
                <w:bCs/>
              </w:rPr>
            </w:pPr>
          </w:p>
        </w:tc>
        <w:tc>
          <w:tcPr>
            <w:tcW w:w="1963" w:type="dxa"/>
          </w:tcPr>
          <w:p w:rsidR="00D0398F" w:rsidRPr="00F251F2" w:rsidRDefault="001857F3">
            <w:pPr>
              <w:spacing w:line="240" w:lineRule="auto"/>
              <w:jc w:val="center"/>
              <w:rPr>
                <w:rFonts w:cstheme="minorHAnsi"/>
              </w:rPr>
            </w:pPr>
            <w:r w:rsidRPr="00F251F2">
              <w:t>INIFAT</w:t>
            </w:r>
          </w:p>
          <w:p w:rsidR="00D0398F" w:rsidRPr="00F251F2" w:rsidRDefault="001857F3">
            <w:pPr>
              <w:spacing w:line="240" w:lineRule="auto"/>
              <w:jc w:val="center"/>
              <w:rPr>
                <w:rFonts w:cstheme="minorHAnsi"/>
              </w:rPr>
            </w:pPr>
            <w:r w:rsidRPr="00F251F2">
              <w:t>AND</w:t>
            </w:r>
          </w:p>
          <w:p w:rsidR="00D0398F" w:rsidRPr="00F251F2" w:rsidRDefault="001857F3">
            <w:pPr>
              <w:spacing w:line="240" w:lineRule="auto"/>
              <w:jc w:val="center"/>
              <w:rPr>
                <w:rFonts w:eastAsiaTheme="majorEastAsia"/>
                <w:bCs/>
              </w:rPr>
            </w:pPr>
            <w:r w:rsidRPr="00F251F2">
              <w:t>CIMAGT</w:t>
            </w:r>
          </w:p>
        </w:tc>
      </w:tr>
      <w:tr w:rsidR="00D0398F" w:rsidRPr="00F251F2">
        <w:trPr>
          <w:trHeight w:val="699"/>
        </w:trPr>
        <w:tc>
          <w:tcPr>
            <w:tcW w:w="1922" w:type="dxa"/>
          </w:tcPr>
          <w:p w:rsidR="00D0398F" w:rsidRPr="00F251F2" w:rsidRDefault="001857F3">
            <w:pPr>
              <w:spacing w:line="240" w:lineRule="auto"/>
              <w:rPr>
                <w:b/>
              </w:rPr>
            </w:pPr>
            <w:r w:rsidRPr="00F251F2">
              <w:rPr>
                <w:b/>
              </w:rPr>
              <w:t>Output 1.1.3.</w:t>
            </w:r>
          </w:p>
          <w:p w:rsidR="00D0398F" w:rsidRPr="00F251F2" w:rsidRDefault="001857F3">
            <w:pPr>
              <w:spacing w:line="240" w:lineRule="auto"/>
            </w:pPr>
            <w:r w:rsidRPr="00F251F2">
              <w:t xml:space="preserve">Maps and databases updated through geographical information systems (GIS) considering production potential, fragility and importance of targeted ABD species.  </w:t>
            </w:r>
          </w:p>
        </w:tc>
        <w:tc>
          <w:tcPr>
            <w:tcW w:w="1872" w:type="dxa"/>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1857F3">
            <w:pPr>
              <w:spacing w:line="240" w:lineRule="auto"/>
              <w:rPr>
                <w:rFonts w:eastAsiaTheme="majorEastAsia"/>
                <w:bCs/>
              </w:rPr>
            </w:pPr>
            <w:r w:rsidRPr="00F251F2">
              <w:t>Number of maps containing spatial information on species</w:t>
            </w:r>
          </w:p>
        </w:tc>
        <w:tc>
          <w:tcPr>
            <w:tcW w:w="1559" w:type="dxa"/>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tc>
        <w:tc>
          <w:tcPr>
            <w:tcW w:w="1531" w:type="dxa"/>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tc>
        <w:tc>
          <w:tcPr>
            <w:tcW w:w="2126" w:type="dxa"/>
          </w:tcPr>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(3) three (one for each area of intervention).</w:t>
            </w:r>
          </w:p>
        </w:tc>
        <w:tc>
          <w:tcPr>
            <w:tcW w:w="1559" w:type="dxa"/>
            <w:gridSpan w:val="2"/>
          </w:tcPr>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Updated maps and databases</w:t>
            </w:r>
          </w:p>
        </w:tc>
        <w:tc>
          <w:tcPr>
            <w:tcW w:w="1843" w:type="dxa"/>
          </w:tcPr>
          <w:p w:rsidR="00D0398F" w:rsidRPr="00F251F2" w:rsidRDefault="00D0398F">
            <w:pPr>
              <w:spacing w:line="240" w:lineRule="auto"/>
              <w:rPr>
                <w:rFonts w:eastAsiaTheme="majorEastAsia"/>
                <w:bCs/>
              </w:rPr>
            </w:pPr>
          </w:p>
        </w:tc>
        <w:tc>
          <w:tcPr>
            <w:tcW w:w="1963"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INIFAT, Flora y Fauna</w:t>
            </w:r>
          </w:p>
        </w:tc>
      </w:tr>
      <w:tr w:rsidR="00D0398F" w:rsidRPr="00F251F2">
        <w:tc>
          <w:tcPr>
            <w:tcW w:w="1922" w:type="dxa"/>
          </w:tcPr>
          <w:p w:rsidR="00D0398F" w:rsidRPr="00F251F2" w:rsidRDefault="001857F3">
            <w:pPr>
              <w:spacing w:line="240" w:lineRule="auto"/>
              <w:rPr>
                <w:b/>
              </w:rPr>
            </w:pPr>
            <w:r w:rsidRPr="00F251F2">
              <w:rPr>
                <w:b/>
              </w:rPr>
              <w:t>Output 1.1.4.</w:t>
            </w:r>
          </w:p>
          <w:p w:rsidR="00D0398F" w:rsidRPr="00F251F2" w:rsidRDefault="001857F3">
            <w:pPr>
              <w:spacing w:line="240" w:lineRule="auto"/>
              <w:rPr>
                <w:b/>
              </w:rPr>
            </w:pPr>
            <w:r w:rsidRPr="00F251F2">
              <w:t>Existing plant and animal breeding programs supported for the adaptive trials of advanced lines and production of early generation seeds.</w:t>
            </w:r>
          </w:p>
        </w:tc>
        <w:tc>
          <w:tcPr>
            <w:tcW w:w="1872" w:type="dxa"/>
          </w:tcPr>
          <w:p w:rsidR="00D0398F" w:rsidRPr="00F251F2" w:rsidRDefault="001857F3">
            <w:pPr>
              <w:spacing w:line="240" w:lineRule="auto"/>
            </w:pPr>
            <w:r w:rsidRPr="00F251F2">
              <w:t>Number of improvement programmes linked to varieties and/or breeds identified as bearers of genes potentially tolerant to abiotic stress conditions.</w:t>
            </w:r>
          </w:p>
        </w:tc>
        <w:tc>
          <w:tcPr>
            <w:tcW w:w="1559" w:type="dxa"/>
          </w:tcPr>
          <w:p w:rsidR="00D0398F" w:rsidRPr="00F251F2" w:rsidRDefault="00D0398F">
            <w:pPr>
              <w:spacing w:line="240" w:lineRule="auto"/>
              <w:jc w:val="center"/>
              <w:rPr>
                <w:rFonts w:eastAsiaTheme="majorEastAsia"/>
                <w:b/>
                <w:bCs/>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1857F3">
            <w:pPr>
              <w:spacing w:line="240" w:lineRule="auto"/>
              <w:jc w:val="center"/>
            </w:pPr>
            <w:r w:rsidRPr="00F251F2">
              <w:t>0</w:t>
            </w:r>
          </w:p>
        </w:tc>
        <w:tc>
          <w:tcPr>
            <w:tcW w:w="1531" w:type="dxa"/>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pPr>
          </w:p>
          <w:p w:rsidR="00D0398F" w:rsidRPr="00F251F2" w:rsidRDefault="00D0398F">
            <w:pPr>
              <w:spacing w:line="240" w:lineRule="auto"/>
              <w:jc w:val="center"/>
              <w:rPr>
                <w:rFonts w:eastAsiaTheme="majorEastAsia"/>
                <w:bCs/>
              </w:rPr>
            </w:pPr>
          </w:p>
        </w:tc>
        <w:tc>
          <w:tcPr>
            <w:tcW w:w="2126" w:type="dxa"/>
          </w:tcPr>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(4) programmes</w:t>
            </w:r>
          </w:p>
          <w:p w:rsidR="00D0398F" w:rsidRPr="00F251F2" w:rsidRDefault="001857F3">
            <w:pPr>
              <w:spacing w:line="240" w:lineRule="auto"/>
              <w:rPr>
                <w:rFonts w:eastAsiaTheme="majorEastAsia"/>
                <w:bCs/>
              </w:rPr>
            </w:pPr>
            <w:r w:rsidRPr="00F251F2">
              <w:t>3 associated with plant species and 1 animal.</w:t>
            </w: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tc>
        <w:tc>
          <w:tcPr>
            <w:tcW w:w="1559" w:type="dxa"/>
            <w:gridSpan w:val="2"/>
          </w:tcPr>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Documents and reports.</w:t>
            </w:r>
          </w:p>
          <w:p w:rsidR="00D0398F" w:rsidRPr="00F251F2" w:rsidRDefault="001857F3">
            <w:pPr>
              <w:spacing w:line="240" w:lineRule="auto"/>
              <w:rPr>
                <w:rFonts w:eastAsiaTheme="majorEastAsia"/>
                <w:bCs/>
              </w:rPr>
            </w:pPr>
            <w:r w:rsidRPr="00F251F2">
              <w:t>Invoices for equipment procured</w:t>
            </w:r>
          </w:p>
        </w:tc>
        <w:tc>
          <w:tcPr>
            <w:tcW w:w="1843" w:type="dxa"/>
          </w:tcPr>
          <w:p w:rsidR="00D0398F" w:rsidRPr="00F251F2" w:rsidRDefault="00D0398F">
            <w:pPr>
              <w:spacing w:line="240" w:lineRule="auto"/>
              <w:rPr>
                <w:rFonts w:eastAsiaTheme="majorEastAsia"/>
                <w:bCs/>
              </w:rPr>
            </w:pPr>
          </w:p>
        </w:tc>
        <w:tc>
          <w:tcPr>
            <w:tcW w:w="1963" w:type="dxa"/>
          </w:tcPr>
          <w:p w:rsidR="00D0398F" w:rsidRPr="00F251F2" w:rsidRDefault="001857F3">
            <w:pPr>
              <w:spacing w:line="240" w:lineRule="auto"/>
              <w:jc w:val="both"/>
              <w:rPr>
                <w:rFonts w:cstheme="minorHAnsi"/>
              </w:rPr>
            </w:pPr>
            <w:r w:rsidRPr="00F251F2">
              <w:t xml:space="preserve">INIFAT, </w:t>
            </w:r>
          </w:p>
          <w:p w:rsidR="00D0398F" w:rsidRPr="00F251F2" w:rsidRDefault="001857F3">
            <w:pPr>
              <w:spacing w:line="240" w:lineRule="auto"/>
              <w:rPr>
                <w:rFonts w:eastAsiaTheme="majorEastAsia"/>
                <w:bCs/>
              </w:rPr>
            </w:pPr>
            <w:r w:rsidRPr="00F251F2">
              <w:t>CIMAGT and Flora y Fauna</w:t>
            </w:r>
          </w:p>
        </w:tc>
      </w:tr>
      <w:tr w:rsidR="00D0398F" w:rsidRPr="00F251F2">
        <w:trPr>
          <w:trHeight w:val="50"/>
        </w:trPr>
        <w:tc>
          <w:tcPr>
            <w:tcW w:w="1922" w:type="dxa"/>
          </w:tcPr>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1857F3">
            <w:pPr>
              <w:spacing w:line="240" w:lineRule="auto"/>
              <w:rPr>
                <w:b/>
              </w:rPr>
            </w:pPr>
            <w:r w:rsidRPr="00F251F2">
              <w:rPr>
                <w:b/>
              </w:rPr>
              <w:t>Output 1.1.5.</w:t>
            </w:r>
          </w:p>
          <w:p w:rsidR="00D0398F" w:rsidRPr="00F251F2" w:rsidRDefault="001857F3">
            <w:pPr>
              <w:spacing w:line="240" w:lineRule="auto"/>
              <w:rPr>
                <w:b/>
              </w:rPr>
            </w:pPr>
            <w:r w:rsidRPr="00F251F2">
              <w:t xml:space="preserve">A knowledge management platform designed for monitoring and analysing factors of agro-biodiversity conservation and use, and alerts for major threats. </w:t>
            </w:r>
          </w:p>
        </w:tc>
        <w:tc>
          <w:tcPr>
            <w:tcW w:w="1872" w:type="dxa"/>
          </w:tcPr>
          <w:p w:rsidR="00D0398F" w:rsidRPr="00F251F2" w:rsidRDefault="001857F3" w:rsidP="00F56962">
            <w:pPr>
              <w:spacing w:line="240" w:lineRule="auto"/>
              <w:rPr>
                <w:rFonts w:cstheme="minorHAnsi"/>
              </w:rPr>
            </w:pPr>
            <w:r w:rsidRPr="00F251F2">
              <w:t>Number of PA agrobiodiversity management programmes, including buffer zones and bridging elements.</w:t>
            </w:r>
          </w:p>
          <w:p w:rsidR="00D0398F" w:rsidRPr="00F251F2" w:rsidRDefault="00D0398F">
            <w:pPr>
              <w:spacing w:line="240" w:lineRule="auto"/>
              <w:jc w:val="center"/>
              <w:rPr>
                <w:lang w:eastAsia="it-IT"/>
              </w:rPr>
            </w:pPr>
          </w:p>
          <w:p w:rsidR="00D0398F" w:rsidRPr="00F251F2" w:rsidRDefault="001857F3">
            <w:pPr>
              <w:spacing w:line="240" w:lineRule="auto"/>
            </w:pPr>
            <w:r w:rsidRPr="00F251F2">
              <w:t>Number of national knowledge management  centres and monitoring centres</w:t>
            </w:r>
          </w:p>
          <w:p w:rsidR="00D0398F" w:rsidRPr="00F251F2" w:rsidRDefault="00D0398F">
            <w:pPr>
              <w:spacing w:line="240" w:lineRule="auto"/>
              <w:jc w:val="center"/>
              <w:rPr>
                <w:lang w:eastAsia="it-IT"/>
              </w:rPr>
            </w:pPr>
          </w:p>
          <w:p w:rsidR="00D0398F" w:rsidRPr="00F251F2" w:rsidRDefault="001857F3">
            <w:pPr>
              <w:spacing w:line="240" w:lineRule="auto"/>
            </w:pPr>
            <w:r w:rsidRPr="00F251F2">
              <w:t>National network of agrobiodiversity sponsors</w:t>
            </w:r>
          </w:p>
        </w:tc>
        <w:tc>
          <w:tcPr>
            <w:tcW w:w="1559" w:type="dxa"/>
          </w:tcPr>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0</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pPr>
          </w:p>
          <w:p w:rsidR="00D0398F" w:rsidRPr="00F251F2" w:rsidRDefault="001857F3">
            <w:pPr>
              <w:spacing w:line="240" w:lineRule="auto"/>
              <w:jc w:val="center"/>
              <w:rPr>
                <w:rFonts w:eastAsiaTheme="majorEastAsia"/>
                <w:bCs/>
              </w:rPr>
            </w:pPr>
            <w:r w:rsidRPr="00F251F2">
              <w:t>0</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pPr>
          </w:p>
          <w:p w:rsidR="00D0398F" w:rsidRPr="00F251F2" w:rsidRDefault="00D0398F">
            <w:pPr>
              <w:spacing w:line="240" w:lineRule="auto"/>
              <w:jc w:val="center"/>
            </w:pPr>
          </w:p>
          <w:p w:rsidR="006E32B2" w:rsidRPr="00F251F2" w:rsidRDefault="006E32B2">
            <w:pPr>
              <w:spacing w:line="240" w:lineRule="auto"/>
              <w:jc w:val="center"/>
            </w:pPr>
          </w:p>
          <w:p w:rsidR="00D0398F" w:rsidRPr="00F251F2" w:rsidRDefault="001857F3">
            <w:pPr>
              <w:spacing w:line="240" w:lineRule="auto"/>
              <w:jc w:val="center"/>
              <w:rPr>
                <w:rFonts w:eastAsiaTheme="majorEastAsia"/>
                <w:bCs/>
              </w:rPr>
            </w:pPr>
            <w:r w:rsidRPr="00F251F2">
              <w:t>0</w:t>
            </w:r>
          </w:p>
          <w:p w:rsidR="00D0398F" w:rsidRPr="00F251F2" w:rsidRDefault="00D0398F">
            <w:pPr>
              <w:spacing w:line="240" w:lineRule="auto"/>
              <w:rPr>
                <w:rFonts w:eastAsiaTheme="majorEastAsia"/>
                <w:bCs/>
              </w:rPr>
            </w:pPr>
          </w:p>
        </w:tc>
        <w:tc>
          <w:tcPr>
            <w:tcW w:w="1531" w:type="dxa"/>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rPr>
                <w:rFonts w:eastAsiaTheme="majorEastAsia"/>
                <w:bCs/>
              </w:rPr>
            </w:pPr>
          </w:p>
        </w:tc>
        <w:tc>
          <w:tcPr>
            <w:tcW w:w="2126" w:type="dxa"/>
          </w:tcPr>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(4)  One for each PA</w:t>
            </w: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1857F3">
            <w:pPr>
              <w:spacing w:line="240" w:lineRule="auto"/>
              <w:rPr>
                <w:rFonts w:eastAsiaTheme="majorEastAsia"/>
                <w:bCs/>
              </w:rPr>
            </w:pPr>
            <w:r w:rsidRPr="00F251F2">
              <w:t>Enablement and equipping of 1 national centre and 3 local centres for knowledge management</w:t>
            </w:r>
          </w:p>
          <w:p w:rsidR="00D0398F" w:rsidRPr="00F251F2" w:rsidRDefault="00D0398F">
            <w:pPr>
              <w:spacing w:line="240" w:lineRule="auto"/>
              <w:jc w:val="center"/>
              <w:rPr>
                <w:rFonts w:eastAsiaTheme="majorEastAsia"/>
                <w:bCs/>
              </w:rPr>
            </w:pPr>
          </w:p>
          <w:p w:rsidR="006E32B2" w:rsidRPr="00F251F2" w:rsidRDefault="006E32B2">
            <w:pPr>
              <w:spacing w:line="240" w:lineRule="auto"/>
            </w:pPr>
          </w:p>
          <w:p w:rsidR="00D0398F" w:rsidRPr="00F251F2" w:rsidRDefault="001857F3">
            <w:pPr>
              <w:spacing w:line="240" w:lineRule="auto"/>
              <w:rPr>
                <w:rFonts w:eastAsiaTheme="majorEastAsia"/>
                <w:bCs/>
              </w:rPr>
            </w:pPr>
            <w:r w:rsidRPr="00F251F2">
              <w:t>One operating network</w:t>
            </w:r>
          </w:p>
        </w:tc>
        <w:tc>
          <w:tcPr>
            <w:tcW w:w="1559" w:type="dxa"/>
            <w:gridSpan w:val="2"/>
          </w:tcPr>
          <w:p w:rsidR="00D0398F" w:rsidRPr="00F251F2" w:rsidRDefault="001857F3">
            <w:pPr>
              <w:spacing w:line="240" w:lineRule="auto"/>
              <w:jc w:val="center"/>
            </w:pPr>
            <w:r w:rsidRPr="00F251F2">
              <w:t>Programme documents and amended management plan for each PA</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rPr>
                <w:rFonts w:eastAsiaTheme="majorEastAsia"/>
                <w:bCs/>
              </w:rPr>
            </w:pPr>
            <w:r w:rsidRPr="00F251F2">
              <w:t>Operational platform with updated information</w:t>
            </w:r>
          </w:p>
        </w:tc>
        <w:tc>
          <w:tcPr>
            <w:tcW w:w="1843" w:type="dxa"/>
          </w:tcPr>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bCs/>
              </w:rPr>
            </w:pPr>
          </w:p>
        </w:tc>
        <w:tc>
          <w:tcPr>
            <w:tcW w:w="1963" w:type="dxa"/>
          </w:tcPr>
          <w:p w:rsidR="00D0398F" w:rsidRPr="00F251F2" w:rsidRDefault="001857F3">
            <w:pPr>
              <w:spacing w:line="240" w:lineRule="auto"/>
              <w:jc w:val="center"/>
              <w:rPr>
                <w:rFonts w:eastAsiaTheme="majorEastAsia"/>
              </w:rPr>
            </w:pPr>
            <w:r w:rsidRPr="00F251F2">
              <w:t>MINAG, IES, CNAP and Flora y Fauna</w:t>
            </w:r>
          </w:p>
        </w:tc>
      </w:tr>
      <w:tr w:rsidR="00D0398F" w:rsidRPr="00F251F2">
        <w:tc>
          <w:tcPr>
            <w:tcW w:w="14375" w:type="dxa"/>
            <w:gridSpan w:val="9"/>
            <w:shd w:val="clear" w:color="auto" w:fill="92CDDC" w:themeFill="accent5" w:themeFillTint="99"/>
          </w:tcPr>
          <w:p w:rsidR="00D0398F" w:rsidRPr="00F251F2" w:rsidRDefault="001857F3">
            <w:pPr>
              <w:spacing w:line="240" w:lineRule="auto"/>
              <w:rPr>
                <w:b/>
                <w:bCs/>
              </w:rPr>
            </w:pPr>
            <w:r w:rsidRPr="00F251F2">
              <w:rPr>
                <w:b/>
                <w:bCs/>
              </w:rPr>
              <w:t xml:space="preserve">Component 2: Implementing the Save and Grow approach in productive landscapes </w:t>
            </w:r>
          </w:p>
        </w:tc>
      </w:tr>
      <w:tr w:rsidR="00D0398F" w:rsidRPr="00F251F2">
        <w:trPr>
          <w:trHeight w:val="530"/>
        </w:trPr>
        <w:tc>
          <w:tcPr>
            <w:tcW w:w="1922" w:type="dxa"/>
            <w:shd w:val="clear" w:color="auto" w:fill="B6DDE8" w:themeFill="accent5" w:themeFillTint="66"/>
          </w:tcPr>
          <w:p w:rsidR="00D0398F" w:rsidRPr="00F251F2" w:rsidRDefault="001857F3">
            <w:pPr>
              <w:spacing w:line="240" w:lineRule="auto"/>
              <w:rPr>
                <w:b/>
              </w:rPr>
            </w:pPr>
            <w:r w:rsidRPr="00F251F2">
              <w:rPr>
                <w:b/>
              </w:rPr>
              <w:t>Outcome 2.1</w:t>
            </w:r>
          </w:p>
          <w:p w:rsidR="00D0398F" w:rsidRPr="00F251F2" w:rsidRDefault="001857F3">
            <w:pPr>
              <w:spacing w:line="240" w:lineRule="auto"/>
              <w:rPr>
                <w:b/>
              </w:rPr>
            </w:pPr>
            <w:r w:rsidRPr="00F251F2">
              <w:rPr>
                <w:b/>
              </w:rPr>
              <w:t>Increased adoption of production systems that integrate biodiversity conservation through the creation of connectivity corridors, bringing together agricultural and natural ecosystems.</w:t>
            </w:r>
          </w:p>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D0398F">
            <w:pPr>
              <w:spacing w:line="240" w:lineRule="auto"/>
              <w:rPr>
                <w:b/>
              </w:rPr>
            </w:pPr>
          </w:p>
        </w:tc>
        <w:tc>
          <w:tcPr>
            <w:tcW w:w="1872" w:type="dxa"/>
            <w:shd w:val="clear" w:color="auto" w:fill="B6DDE8" w:themeFill="accent5" w:themeFillTint="66"/>
          </w:tcPr>
          <w:p w:rsidR="00D0398F" w:rsidRPr="00F251F2" w:rsidRDefault="00D0398F">
            <w:pPr>
              <w:spacing w:line="240" w:lineRule="auto"/>
              <w:rPr>
                <w:rFonts w:eastAsia="PMingLiU"/>
                <w:u w:val="single"/>
                <w:lang w:eastAsia="it-IT"/>
              </w:rPr>
            </w:pPr>
          </w:p>
          <w:p w:rsidR="00D0398F" w:rsidRPr="00F251F2" w:rsidRDefault="001857F3">
            <w:pPr>
              <w:spacing w:line="240" w:lineRule="auto"/>
              <w:rPr>
                <w:u w:val="single"/>
              </w:rPr>
            </w:pPr>
            <w:r w:rsidRPr="00F251F2">
              <w:t>Number of hectares of production landscapes that integrate biodiversity (including ABD and CWR)  conservation and sustainable use into their management with certification</w:t>
            </w:r>
          </w:p>
          <w:p w:rsidR="00D0398F" w:rsidRPr="00F251F2" w:rsidRDefault="00D0398F">
            <w:pPr>
              <w:spacing w:line="240" w:lineRule="auto"/>
              <w:rPr>
                <w:u w:val="single"/>
              </w:rPr>
            </w:pPr>
          </w:p>
          <w:p w:rsidR="00D0398F" w:rsidRPr="00F251F2" w:rsidRDefault="001857F3">
            <w:pPr>
              <w:spacing w:line="240" w:lineRule="auto"/>
              <w:rPr>
                <w:u w:val="single"/>
              </w:rPr>
            </w:pPr>
            <w:r w:rsidRPr="00F251F2">
              <w:rPr>
                <w:rFonts w:eastAsia="PMingLiU"/>
                <w:lang w:eastAsia="it-IT"/>
              </w:rPr>
              <w:t>% of farmers with increased confidence in innovative sustainable practices (higher productivity and sustainable natural resources management are possible).</w:t>
            </w:r>
          </w:p>
          <w:p w:rsidR="00D0398F" w:rsidRPr="00F251F2" w:rsidRDefault="00D0398F">
            <w:pPr>
              <w:spacing w:line="240" w:lineRule="auto"/>
              <w:rPr>
                <w:u w:val="single"/>
              </w:rPr>
            </w:pPr>
          </w:p>
          <w:p w:rsidR="00D0398F" w:rsidRPr="00F251F2" w:rsidRDefault="001857F3">
            <w:pPr>
              <w:spacing w:line="240" w:lineRule="auto"/>
              <w:rPr>
                <w:rFonts w:cs="Cambria"/>
                <w:iCs/>
              </w:rPr>
            </w:pPr>
            <w:r w:rsidRPr="00F251F2">
              <w:rPr>
                <w:rFonts w:cs="Arial"/>
              </w:rPr>
              <w:t>Number of producers who increase their income through a implementation of “Save and Grow” approach (including access to new markets)</w:t>
            </w:r>
          </w:p>
        </w:tc>
        <w:tc>
          <w:tcPr>
            <w:tcW w:w="1559" w:type="dxa"/>
            <w:shd w:val="clear" w:color="auto" w:fill="B6DDE8" w:themeFill="accent5" w:themeFillTint="66"/>
          </w:tcPr>
          <w:p w:rsidR="00D0398F" w:rsidRPr="00F251F2" w:rsidRDefault="00D0398F">
            <w:pPr>
              <w:spacing w:line="240" w:lineRule="auto"/>
              <w:rPr>
                <w:rFonts w:eastAsiaTheme="majorEastAsia"/>
              </w:rPr>
            </w:pPr>
          </w:p>
          <w:p w:rsidR="00D0398F" w:rsidRPr="00F251F2" w:rsidRDefault="00D0398F">
            <w:pPr>
              <w:spacing w:line="240" w:lineRule="auto"/>
              <w:jc w:val="center"/>
              <w:rPr>
                <w:rFonts w:eastAsiaTheme="majorEastAsia"/>
              </w:rPr>
            </w:pPr>
          </w:p>
          <w:p w:rsidR="00293747" w:rsidRPr="00F251F2" w:rsidRDefault="00293747">
            <w:pPr>
              <w:spacing w:line="240" w:lineRule="auto"/>
              <w:jc w:val="center"/>
              <w:rPr>
                <w:rFonts w:eastAsiaTheme="majorEastAsia"/>
              </w:rPr>
            </w:pPr>
          </w:p>
          <w:p w:rsidR="00293747" w:rsidRPr="00F251F2" w:rsidRDefault="00293747">
            <w:pPr>
              <w:spacing w:line="240" w:lineRule="auto"/>
              <w:jc w:val="center"/>
              <w:rPr>
                <w:rFonts w:eastAsiaTheme="majorEastAsia"/>
              </w:rPr>
            </w:pPr>
          </w:p>
          <w:p w:rsidR="00D0398F" w:rsidRPr="00F251F2" w:rsidRDefault="00D0398F">
            <w:pPr>
              <w:spacing w:line="240" w:lineRule="auto"/>
              <w:jc w:val="center"/>
            </w:pPr>
          </w:p>
          <w:p w:rsidR="00D0398F" w:rsidRPr="00F251F2" w:rsidRDefault="001857F3" w:rsidP="006E32B2">
            <w:pPr>
              <w:spacing w:line="240" w:lineRule="auto"/>
              <w:jc w:val="center"/>
              <w:rPr>
                <w:rFonts w:eastAsiaTheme="majorEastAsia"/>
              </w:rPr>
            </w:pPr>
            <w:r w:rsidRPr="00F251F2">
              <w:t>0</w:t>
            </w: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pPr>
          </w:p>
          <w:p w:rsidR="00D0398F" w:rsidRPr="00F251F2" w:rsidRDefault="001857F3">
            <w:pPr>
              <w:spacing w:line="240" w:lineRule="auto"/>
              <w:jc w:val="center"/>
              <w:rPr>
                <w:rFonts w:eastAsiaTheme="majorEastAsia"/>
              </w:rPr>
            </w:pPr>
            <w:r w:rsidRPr="00F251F2">
              <w:t>0</w:t>
            </w: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rPr>
                <w:rFonts w:eastAsiaTheme="majorEastAsia"/>
              </w:rPr>
            </w:pPr>
            <w:r w:rsidRPr="00F251F2">
              <w:t>0</w:t>
            </w: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rPr>
                <w:rFonts w:eastAsiaTheme="majorEastAsia"/>
              </w:rPr>
            </w:pPr>
          </w:p>
        </w:tc>
        <w:tc>
          <w:tcPr>
            <w:tcW w:w="1531" w:type="dxa"/>
            <w:shd w:val="clear" w:color="auto" w:fill="B6DDE8" w:themeFill="accent5" w:themeFillTint="66"/>
          </w:tcPr>
          <w:p w:rsidR="00D0398F" w:rsidRPr="00F251F2" w:rsidRDefault="00D0398F">
            <w:pPr>
              <w:spacing w:line="240" w:lineRule="auto"/>
              <w:rPr>
                <w:rFonts w:eastAsiaTheme="majorEastAsia"/>
                <w:bCs/>
              </w:rPr>
            </w:pPr>
          </w:p>
          <w:p w:rsidR="00D0398F" w:rsidRPr="00F251F2" w:rsidRDefault="00D0398F">
            <w:pPr>
              <w:spacing w:line="240" w:lineRule="auto"/>
            </w:pPr>
          </w:p>
          <w:p w:rsidR="00D0398F" w:rsidRPr="00F251F2" w:rsidRDefault="001857F3">
            <w:pPr>
              <w:spacing w:line="240" w:lineRule="auto"/>
              <w:jc w:val="center"/>
              <w:rPr>
                <w:rFonts w:eastAsiaTheme="majorEastAsia"/>
              </w:rPr>
            </w:pPr>
            <w:r w:rsidRPr="00F251F2">
              <w:t>15,000 hectares (10% managed by women) with SCPI at the initial stage</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6E32B2" w:rsidRPr="00F251F2" w:rsidRDefault="006E32B2">
            <w:pPr>
              <w:spacing w:line="240" w:lineRule="auto"/>
              <w:rPr>
                <w:rFonts w:eastAsia="PMingLiU"/>
              </w:rPr>
            </w:pPr>
          </w:p>
          <w:p w:rsidR="00D0398F" w:rsidRPr="00F251F2" w:rsidRDefault="001857F3">
            <w:pPr>
              <w:spacing w:line="240" w:lineRule="auto"/>
            </w:pPr>
            <w:r w:rsidRPr="00F251F2">
              <w:rPr>
                <w:rFonts w:eastAsia="PMingLiU"/>
              </w:rPr>
              <w:t xml:space="preserve">50 % of producers, (of which 20% women) committed to the application of SCPI practices.  </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Conditions created in production systems for implementation of SCPI</w:t>
            </w:r>
          </w:p>
        </w:tc>
        <w:tc>
          <w:tcPr>
            <w:tcW w:w="2126" w:type="dxa"/>
            <w:shd w:val="clear" w:color="auto" w:fill="B6DDE8" w:themeFill="accent5" w:themeFillTint="66"/>
          </w:tcPr>
          <w:p w:rsidR="007B4E12" w:rsidRPr="00F251F2" w:rsidRDefault="007B4E12"/>
          <w:p w:rsidR="00D0398F" w:rsidRPr="00F251F2" w:rsidRDefault="00D0398F">
            <w:pPr>
              <w:spacing w:line="240" w:lineRule="auto"/>
            </w:pPr>
          </w:p>
          <w:p w:rsidR="00D0398F" w:rsidRPr="00F251F2" w:rsidRDefault="001857F3">
            <w:pPr>
              <w:spacing w:line="240" w:lineRule="auto"/>
            </w:pPr>
            <w:r w:rsidRPr="00F251F2">
              <w:t>30,000 hectares (20% managed by women) with SCPI approach and certified through PGS.</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6E32B2" w:rsidRPr="00F251F2" w:rsidRDefault="006E32B2">
            <w:pPr>
              <w:spacing w:line="240" w:lineRule="auto"/>
            </w:pPr>
          </w:p>
          <w:p w:rsidR="00293747" w:rsidRPr="00F251F2" w:rsidRDefault="00293747">
            <w:pPr>
              <w:spacing w:line="240" w:lineRule="auto"/>
            </w:pPr>
          </w:p>
          <w:p w:rsidR="00D0398F" w:rsidRPr="00F251F2" w:rsidRDefault="001857F3">
            <w:pPr>
              <w:spacing w:line="240" w:lineRule="auto"/>
            </w:pPr>
            <w:r w:rsidRPr="00F251F2">
              <w:t xml:space="preserve">50% of producers </w:t>
            </w:r>
            <w:r w:rsidRPr="00F251F2">
              <w:rPr>
                <w:rFonts w:eastAsia="PMingLiU" w:cstheme="minorHAnsi"/>
              </w:rPr>
              <w:t xml:space="preserve">from </w:t>
            </w:r>
            <w:r w:rsidRPr="00F251F2">
              <w:rPr>
                <w:rStyle w:val="shorttext"/>
                <w:rFonts w:cs="Arial"/>
              </w:rPr>
              <w:t>selected cooperatives</w:t>
            </w:r>
            <w:r w:rsidRPr="00F251F2">
              <w:rPr>
                <w:rStyle w:val="shorttext"/>
                <w:rFonts w:ascii="Arial" w:hAnsi="Arial" w:cs="Arial"/>
              </w:rPr>
              <w:t xml:space="preserve"> </w:t>
            </w:r>
            <w:r w:rsidRPr="00F251F2">
              <w:t>(20% of whom are women) with increased confidence in SCPI practices (2715 producers in all).</w:t>
            </w:r>
          </w:p>
          <w:p w:rsidR="00D0398F" w:rsidRPr="00F251F2" w:rsidRDefault="00D0398F">
            <w:pPr>
              <w:spacing w:line="240" w:lineRule="auto"/>
              <w:rPr>
                <w:rFonts w:eastAsia="PMingLiU"/>
              </w:rPr>
            </w:pPr>
          </w:p>
          <w:p w:rsidR="00D0398F" w:rsidRPr="00F251F2" w:rsidRDefault="00D0398F">
            <w:pPr>
              <w:spacing w:line="240" w:lineRule="auto"/>
              <w:rPr>
                <w:rFonts w:eastAsia="PMingLiU"/>
              </w:rPr>
            </w:pPr>
          </w:p>
          <w:p w:rsidR="00D0398F" w:rsidRPr="00F251F2" w:rsidRDefault="00D0398F">
            <w:pPr>
              <w:spacing w:line="240" w:lineRule="auto"/>
              <w:rPr>
                <w:rFonts w:eastAsia="PMingLiU"/>
              </w:rPr>
            </w:pPr>
          </w:p>
          <w:p w:rsidR="00D0398F" w:rsidRPr="00F251F2" w:rsidRDefault="00D0398F">
            <w:pPr>
              <w:rPr>
                <w:rFonts w:eastAsia="PMingLiU"/>
              </w:rPr>
            </w:pPr>
          </w:p>
          <w:p w:rsidR="00D0398F" w:rsidRPr="00F251F2" w:rsidRDefault="001857F3">
            <w:pPr>
              <w:rPr>
                <w:rFonts w:eastAsia="PMingLiU"/>
              </w:rPr>
            </w:pPr>
            <w:r w:rsidRPr="00F251F2">
              <w:rPr>
                <w:rFonts w:eastAsia="PMingLiU"/>
              </w:rPr>
              <w:t>800 producers (</w:t>
            </w:r>
            <w:r w:rsidRPr="00F251F2">
              <w:t>of whom 20% women</w:t>
            </w:r>
            <w:r w:rsidRPr="00F251F2">
              <w:rPr>
                <w:rFonts w:eastAsia="PMingLiU"/>
              </w:rPr>
              <w:t>) improve their incomes by 30%.***.</w:t>
            </w:r>
          </w:p>
          <w:p w:rsidR="00D0398F" w:rsidRPr="00F251F2" w:rsidRDefault="00D0398F">
            <w:pPr>
              <w:pStyle w:val="NoSpacing"/>
              <w:jc w:val="both"/>
              <w:rPr>
                <w:rFonts w:eastAsia="PMingLiU"/>
                <w:lang w:val="en-US"/>
              </w:rPr>
            </w:pPr>
          </w:p>
        </w:tc>
        <w:tc>
          <w:tcPr>
            <w:tcW w:w="1418" w:type="dxa"/>
            <w:shd w:val="clear" w:color="auto" w:fill="B6DDE8" w:themeFill="accent5" w:themeFillTint="66"/>
          </w:tcPr>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tc>
        <w:tc>
          <w:tcPr>
            <w:tcW w:w="1984" w:type="dxa"/>
            <w:gridSpan w:val="2"/>
            <w:shd w:val="clear" w:color="auto" w:fill="B6DDE8" w:themeFill="accent5" w:themeFillTint="66"/>
          </w:tcPr>
          <w:p w:rsidR="00D0398F" w:rsidRPr="00F251F2" w:rsidRDefault="007B4E12">
            <w:pPr>
              <w:spacing w:line="240" w:lineRule="auto"/>
            </w:pPr>
            <w:r w:rsidRPr="00F251F2">
              <w:t>National and local authorities are interested in implementing sustainable agrobiodiversity management and the “Save and Grow” method.</w:t>
            </w:r>
          </w:p>
          <w:p w:rsidR="00D0398F" w:rsidRPr="00F251F2" w:rsidRDefault="00D0398F">
            <w:pPr>
              <w:spacing w:line="240" w:lineRule="auto"/>
            </w:pPr>
          </w:p>
          <w:p w:rsidR="006E32B2" w:rsidRPr="00F251F2" w:rsidRDefault="006E32B2">
            <w:pPr>
              <w:spacing w:line="240" w:lineRule="auto"/>
            </w:pPr>
          </w:p>
          <w:p w:rsidR="006E32B2" w:rsidRPr="00F251F2" w:rsidRDefault="006E32B2">
            <w:pPr>
              <w:spacing w:line="240" w:lineRule="auto"/>
            </w:pPr>
          </w:p>
          <w:p w:rsidR="006E32B2" w:rsidRPr="00F251F2" w:rsidRDefault="006E32B2">
            <w:pPr>
              <w:spacing w:line="240" w:lineRule="auto"/>
            </w:pPr>
          </w:p>
          <w:p w:rsidR="006E32B2" w:rsidRPr="00F251F2" w:rsidRDefault="006E32B2">
            <w:pPr>
              <w:spacing w:line="240" w:lineRule="auto"/>
            </w:pPr>
          </w:p>
          <w:p w:rsidR="006E32B2" w:rsidRPr="00F251F2" w:rsidRDefault="006E32B2">
            <w:pPr>
              <w:spacing w:line="240" w:lineRule="auto"/>
            </w:pPr>
          </w:p>
          <w:p w:rsidR="00D0398F" w:rsidRPr="00F251F2" w:rsidRDefault="001857F3">
            <w:pPr>
              <w:spacing w:line="240" w:lineRule="auto"/>
            </w:pPr>
            <w:r w:rsidRPr="00F251F2">
              <w:t xml:space="preserve">Conditions created for implementing the </w:t>
            </w:r>
            <w:r w:rsidRPr="00F251F2">
              <w:rPr>
                <w:i/>
              </w:rPr>
              <w:t>"Save and Grow"</w:t>
            </w:r>
            <w:r w:rsidRPr="00F251F2">
              <w:t xml:space="preserve"> approach in project intervention areas and support obtained from government and community bodies at local and national level</w:t>
            </w:r>
          </w:p>
        </w:tc>
        <w:tc>
          <w:tcPr>
            <w:tcW w:w="1963" w:type="dxa"/>
            <w:shd w:val="clear" w:color="auto" w:fill="B6DDE8" w:themeFill="accent5" w:themeFillTint="66"/>
          </w:tcPr>
          <w:p w:rsidR="00D0398F" w:rsidRPr="00F251F2" w:rsidRDefault="00D0398F">
            <w:pPr>
              <w:spacing w:line="240" w:lineRule="auto"/>
            </w:pPr>
          </w:p>
        </w:tc>
      </w:tr>
      <w:tr w:rsidR="00D0398F" w:rsidRPr="00F251F2">
        <w:trPr>
          <w:trHeight w:val="841"/>
        </w:trPr>
        <w:tc>
          <w:tcPr>
            <w:tcW w:w="1922" w:type="dxa"/>
          </w:tcPr>
          <w:p w:rsidR="00D0398F" w:rsidRPr="00F251F2" w:rsidRDefault="001857F3">
            <w:pPr>
              <w:spacing w:line="240" w:lineRule="auto"/>
              <w:rPr>
                <w:b/>
              </w:rPr>
            </w:pPr>
            <w:r w:rsidRPr="00F251F2">
              <w:rPr>
                <w:b/>
              </w:rPr>
              <w:t xml:space="preserve">Output 2.1.1. </w:t>
            </w:r>
          </w:p>
          <w:p w:rsidR="00D0398F" w:rsidRPr="00F251F2" w:rsidRDefault="001857F3">
            <w:pPr>
              <w:spacing w:line="240" w:lineRule="auto"/>
            </w:pPr>
            <w:r w:rsidRPr="00F251F2">
              <w:t>A landscape production strategy agreed by stakeholders, with particular attention to gender and youth, applying the Save and Grow approach.</w:t>
            </w:r>
          </w:p>
        </w:tc>
        <w:tc>
          <w:tcPr>
            <w:tcW w:w="1872" w:type="dxa"/>
          </w:tcPr>
          <w:p w:rsidR="00D0398F" w:rsidRPr="00F251F2" w:rsidRDefault="001857F3">
            <w:pPr>
              <w:spacing w:line="240" w:lineRule="auto"/>
            </w:pPr>
            <w:r w:rsidRPr="00F251F2">
              <w:t>Diagnosis and strategy of productive systems in intervention sites</w:t>
            </w:r>
          </w:p>
        </w:tc>
        <w:tc>
          <w:tcPr>
            <w:tcW w:w="1559" w:type="dxa"/>
          </w:tcPr>
          <w:p w:rsidR="00D0398F" w:rsidRPr="00F251F2" w:rsidRDefault="00D0398F">
            <w:pPr>
              <w:spacing w:line="240" w:lineRule="auto"/>
              <w:jc w:val="center"/>
            </w:pPr>
          </w:p>
          <w:p w:rsidR="00D0398F" w:rsidRPr="00F251F2" w:rsidRDefault="001857F3">
            <w:pPr>
              <w:spacing w:line="240" w:lineRule="auto"/>
              <w:jc w:val="center"/>
              <w:rPr>
                <w:rFonts w:eastAsiaTheme="majorEastAsia"/>
              </w:rPr>
            </w:pPr>
            <w:r w:rsidRPr="00F251F2">
              <w:t>0</w:t>
            </w:r>
          </w:p>
        </w:tc>
        <w:tc>
          <w:tcPr>
            <w:tcW w:w="1531" w:type="dxa"/>
          </w:tcPr>
          <w:p w:rsidR="00D0398F" w:rsidRPr="00F251F2" w:rsidRDefault="001857F3">
            <w:pPr>
              <w:spacing w:line="240" w:lineRule="auto"/>
              <w:jc w:val="center"/>
            </w:pPr>
            <w:r w:rsidRPr="00F251F2">
              <w:t xml:space="preserve">Tools drawn up and diagnoses completed </w:t>
            </w:r>
          </w:p>
          <w:p w:rsidR="00D0398F" w:rsidRPr="00F251F2" w:rsidRDefault="00D0398F">
            <w:pPr>
              <w:spacing w:line="240" w:lineRule="auto"/>
              <w:jc w:val="center"/>
            </w:pPr>
          </w:p>
          <w:p w:rsidR="00D0398F" w:rsidRPr="00F251F2" w:rsidRDefault="00D0398F">
            <w:pPr>
              <w:spacing w:line="240" w:lineRule="auto"/>
            </w:pPr>
          </w:p>
        </w:tc>
        <w:tc>
          <w:tcPr>
            <w:tcW w:w="2126" w:type="dxa"/>
          </w:tcPr>
          <w:p w:rsidR="00D0398F" w:rsidRPr="00F251F2" w:rsidRDefault="001857F3">
            <w:pPr>
              <w:spacing w:line="240" w:lineRule="auto"/>
            </w:pPr>
            <w:r w:rsidRPr="00F251F2">
              <w:t xml:space="preserve">One (1) strategy drawn up for each intervention area </w:t>
            </w:r>
          </w:p>
        </w:tc>
        <w:tc>
          <w:tcPr>
            <w:tcW w:w="1418" w:type="dxa"/>
          </w:tcPr>
          <w:p w:rsidR="00D0398F" w:rsidRPr="00F251F2" w:rsidRDefault="001857F3">
            <w:pPr>
              <w:spacing w:line="240" w:lineRule="auto"/>
            </w:pPr>
            <w:r w:rsidRPr="00F251F2">
              <w:t>Diagnostic documents and strategies.</w:t>
            </w:r>
          </w:p>
          <w:p w:rsidR="00D0398F" w:rsidRPr="00F251F2" w:rsidRDefault="001857F3">
            <w:pPr>
              <w:spacing w:line="240" w:lineRule="auto"/>
              <w:rPr>
                <w:rFonts w:eastAsiaTheme="majorEastAsia"/>
                <w:bCs/>
              </w:rPr>
            </w:pPr>
            <w:r w:rsidRPr="00F251F2">
              <w:t>Meeting and workshop reports</w:t>
            </w:r>
          </w:p>
        </w:tc>
        <w:tc>
          <w:tcPr>
            <w:tcW w:w="1984" w:type="dxa"/>
            <w:gridSpan w:val="2"/>
          </w:tcPr>
          <w:p w:rsidR="00D0398F" w:rsidRPr="00F251F2" w:rsidRDefault="00D0398F">
            <w:pPr>
              <w:spacing w:line="240" w:lineRule="auto"/>
              <w:rPr>
                <w:rFonts w:eastAsiaTheme="majorEastAsia"/>
              </w:rPr>
            </w:pPr>
          </w:p>
        </w:tc>
        <w:tc>
          <w:tcPr>
            <w:tcW w:w="1963" w:type="dxa"/>
          </w:tcPr>
          <w:p w:rsidR="00D0398F" w:rsidRPr="00F251F2" w:rsidRDefault="001857F3">
            <w:pPr>
              <w:spacing w:line="240" w:lineRule="auto"/>
              <w:rPr>
                <w:rFonts w:eastAsiaTheme="majorEastAsia"/>
              </w:rPr>
            </w:pPr>
            <w:r w:rsidRPr="00F251F2">
              <w:t>INIFAT, CIMAGT FMC, ACTAF, ACPA, ANAP, MINAG and Flora y Fauna</w:t>
            </w:r>
          </w:p>
        </w:tc>
      </w:tr>
      <w:tr w:rsidR="00D0398F" w:rsidRPr="00F251F2">
        <w:trPr>
          <w:trHeight w:val="4547"/>
        </w:trPr>
        <w:tc>
          <w:tcPr>
            <w:tcW w:w="1922" w:type="dxa"/>
          </w:tcPr>
          <w:p w:rsidR="00D0398F" w:rsidRPr="00F251F2" w:rsidRDefault="001857F3">
            <w:pPr>
              <w:spacing w:line="240" w:lineRule="auto"/>
            </w:pPr>
            <w:r w:rsidRPr="00F251F2">
              <w:rPr>
                <w:b/>
              </w:rPr>
              <w:t xml:space="preserve">Output 2.1.2. </w:t>
            </w:r>
            <w:r w:rsidRPr="00F251F2">
              <w:t>Sustainable agricultural intensification practices along the lines of the Save and Grow principles and practices piloted, tested, adapted to the context, and scaled-up including conservation corridors and ecosystem connectivity.</w:t>
            </w:r>
          </w:p>
        </w:tc>
        <w:tc>
          <w:tcPr>
            <w:tcW w:w="1872" w:type="dxa"/>
          </w:tcPr>
          <w:p w:rsidR="00D0398F" w:rsidRPr="00F251F2" w:rsidRDefault="001857F3">
            <w:pPr>
              <w:spacing w:line="240" w:lineRule="auto"/>
            </w:pPr>
            <w:r w:rsidRPr="00F251F2">
              <w:t>Number of practices proven and implemented in intervention areas.</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Number of conservation corridors and ecosystem bridges established</w:t>
            </w:r>
          </w:p>
          <w:p w:rsidR="00D0398F" w:rsidRPr="00F251F2" w:rsidRDefault="00D0398F">
            <w:pPr>
              <w:spacing w:line="240" w:lineRule="auto"/>
            </w:pPr>
          </w:p>
          <w:p w:rsidR="00D0398F" w:rsidRPr="00F251F2" w:rsidRDefault="00D0398F">
            <w:pPr>
              <w:spacing w:line="240" w:lineRule="auto"/>
            </w:pPr>
          </w:p>
        </w:tc>
        <w:tc>
          <w:tcPr>
            <w:tcW w:w="1559" w:type="dxa"/>
          </w:tcPr>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rPr>
                <w:rFonts w:eastAsiaTheme="majorEastAsia"/>
              </w:rPr>
            </w:pPr>
            <w:r w:rsidRPr="00F251F2">
              <w:t>0</w:t>
            </w:r>
          </w:p>
          <w:p w:rsidR="00D0398F" w:rsidRPr="00F251F2" w:rsidRDefault="00D0398F">
            <w:pPr>
              <w:spacing w:line="240" w:lineRule="auto"/>
              <w:jc w:val="center"/>
            </w:pPr>
          </w:p>
        </w:tc>
        <w:tc>
          <w:tcPr>
            <w:tcW w:w="1531" w:type="dxa"/>
          </w:tcPr>
          <w:p w:rsidR="00D0398F" w:rsidRPr="00F251F2" w:rsidRDefault="001857F3">
            <w:pPr>
              <w:spacing w:line="240" w:lineRule="auto"/>
              <w:jc w:val="center"/>
            </w:pPr>
            <w:r w:rsidRPr="00F251F2">
              <w:t>3</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pPr>
          </w:p>
        </w:tc>
        <w:tc>
          <w:tcPr>
            <w:tcW w:w="2126" w:type="dxa"/>
          </w:tcPr>
          <w:p w:rsidR="00D0398F" w:rsidRPr="00F251F2" w:rsidRDefault="001857F3">
            <w:pPr>
              <w:spacing w:line="240" w:lineRule="auto"/>
              <w:jc w:val="center"/>
            </w:pPr>
            <w:r w:rsidRPr="00F251F2">
              <w:t>6</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2</w:t>
            </w:r>
          </w:p>
          <w:p w:rsidR="00D0398F" w:rsidRPr="00F251F2" w:rsidRDefault="00D0398F">
            <w:pPr>
              <w:spacing w:line="240" w:lineRule="auto"/>
              <w:jc w:val="center"/>
            </w:pPr>
          </w:p>
        </w:tc>
        <w:tc>
          <w:tcPr>
            <w:tcW w:w="1418" w:type="dxa"/>
          </w:tcPr>
          <w:p w:rsidR="00D0398F" w:rsidRPr="00F251F2" w:rsidRDefault="001857F3">
            <w:pPr>
              <w:spacing w:line="240" w:lineRule="auto"/>
              <w:jc w:val="center"/>
            </w:pPr>
            <w:r w:rsidRPr="00F251F2">
              <w:t>Reports</w:t>
            </w:r>
          </w:p>
          <w:p w:rsidR="00D0398F" w:rsidRPr="00F251F2" w:rsidRDefault="001857F3">
            <w:pPr>
              <w:spacing w:line="240" w:lineRule="auto"/>
              <w:jc w:val="center"/>
            </w:pPr>
            <w:r w:rsidRPr="00F251F2">
              <w:t>Visits to intervention areas. Infographics</w:t>
            </w:r>
          </w:p>
          <w:p w:rsidR="00D0398F" w:rsidRPr="00F251F2" w:rsidRDefault="001857F3">
            <w:pPr>
              <w:spacing w:line="240" w:lineRule="auto"/>
              <w:jc w:val="center"/>
            </w:pPr>
            <w:r w:rsidRPr="00F251F2">
              <w:t>Workshop report</w:t>
            </w:r>
          </w:p>
          <w:p w:rsidR="00D0398F" w:rsidRPr="00F251F2" w:rsidRDefault="00D0398F">
            <w:pPr>
              <w:spacing w:line="240" w:lineRule="auto"/>
              <w:jc w:val="center"/>
            </w:pPr>
          </w:p>
          <w:p w:rsidR="00D0398F" w:rsidRPr="00F251F2" w:rsidRDefault="00D0398F">
            <w:pPr>
              <w:spacing w:line="240" w:lineRule="auto"/>
            </w:pPr>
          </w:p>
          <w:p w:rsidR="00D0398F" w:rsidRPr="00F251F2" w:rsidRDefault="001857F3">
            <w:pPr>
              <w:spacing w:line="240" w:lineRule="auto"/>
              <w:jc w:val="center"/>
            </w:pPr>
            <w:r w:rsidRPr="00F251F2">
              <w:t>Project Progress Report</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rPr>
                <w:rFonts w:eastAsiaTheme="majorEastAsia"/>
              </w:rPr>
            </w:pPr>
          </w:p>
        </w:tc>
        <w:tc>
          <w:tcPr>
            <w:tcW w:w="1984" w:type="dxa"/>
            <w:gridSpan w:val="2"/>
          </w:tcPr>
          <w:p w:rsidR="00D0398F" w:rsidRPr="00F251F2" w:rsidRDefault="00D0398F">
            <w:pPr>
              <w:spacing w:line="240" w:lineRule="auto"/>
              <w:rPr>
                <w:rFonts w:eastAsiaTheme="majorEastAsia"/>
              </w:rPr>
            </w:pPr>
          </w:p>
        </w:tc>
        <w:tc>
          <w:tcPr>
            <w:tcW w:w="1963" w:type="dxa"/>
          </w:tcPr>
          <w:p w:rsidR="00D0398F" w:rsidRPr="00F251F2" w:rsidRDefault="001857F3">
            <w:pPr>
              <w:spacing w:line="240" w:lineRule="auto"/>
              <w:rPr>
                <w:rFonts w:eastAsiaTheme="majorEastAsia"/>
              </w:rPr>
            </w:pPr>
            <w:r w:rsidRPr="00F251F2">
              <w:t>INIFAT, CIMAGT, ACTAF, ACPA, ANAP, MINAG and Flora y Fauna</w:t>
            </w:r>
          </w:p>
        </w:tc>
      </w:tr>
      <w:tr w:rsidR="00D0398F" w:rsidRPr="00F251F2">
        <w:trPr>
          <w:trHeight w:val="1266"/>
        </w:trPr>
        <w:tc>
          <w:tcPr>
            <w:tcW w:w="1922" w:type="dxa"/>
          </w:tcPr>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D0398F">
            <w:pPr>
              <w:spacing w:line="240" w:lineRule="auto"/>
              <w:rPr>
                <w:rFonts w:eastAsiaTheme="majorEastAsia"/>
                <w:b/>
              </w:rPr>
            </w:pPr>
          </w:p>
          <w:p w:rsidR="00D0398F" w:rsidRPr="00F251F2" w:rsidRDefault="001857F3">
            <w:pPr>
              <w:spacing w:line="240" w:lineRule="auto"/>
              <w:rPr>
                <w:b/>
              </w:rPr>
            </w:pPr>
            <w:r w:rsidRPr="00F251F2">
              <w:rPr>
                <w:b/>
              </w:rPr>
              <w:t>Output 2.1.3.</w:t>
            </w:r>
          </w:p>
          <w:p w:rsidR="00D0398F" w:rsidRPr="00F251F2" w:rsidRDefault="001857F3">
            <w:pPr>
              <w:spacing w:line="240" w:lineRule="auto"/>
              <w:rPr>
                <w:i/>
              </w:rPr>
            </w:pPr>
            <w:r w:rsidRPr="00F251F2">
              <w:rPr>
                <w:i/>
              </w:rPr>
              <w:t>In situ</w:t>
            </w:r>
            <w:r w:rsidRPr="00F251F2">
              <w:t xml:space="preserve"> and </w:t>
            </w:r>
            <w:r w:rsidRPr="00F251F2">
              <w:rPr>
                <w:i/>
              </w:rPr>
              <w:t xml:space="preserve">ex situ </w:t>
            </w:r>
            <w:r w:rsidRPr="00F251F2">
              <w:t xml:space="preserve">conservation actions, in place, including young and women participation. </w:t>
            </w:r>
          </w:p>
          <w:p w:rsidR="00D0398F" w:rsidRPr="00F251F2" w:rsidRDefault="00D0398F">
            <w:pPr>
              <w:spacing w:line="240" w:lineRule="auto"/>
            </w:pPr>
          </w:p>
        </w:tc>
        <w:tc>
          <w:tcPr>
            <w:tcW w:w="1872" w:type="dxa"/>
          </w:tcPr>
          <w:p w:rsidR="00D0398F" w:rsidRPr="00F251F2" w:rsidRDefault="001857F3">
            <w:pPr>
              <w:spacing w:line="240" w:lineRule="auto"/>
            </w:pPr>
            <w:r w:rsidRPr="00F251F2">
              <w:t>Number of community seed banks</w:t>
            </w:r>
          </w:p>
          <w:p w:rsidR="00D0398F" w:rsidRPr="00F251F2" w:rsidRDefault="00D0398F">
            <w:pPr>
              <w:spacing w:line="240" w:lineRule="auto"/>
            </w:pPr>
          </w:p>
          <w:p w:rsidR="00D0398F" w:rsidRPr="00F251F2" w:rsidRDefault="001857F3">
            <w:pPr>
              <w:spacing w:line="240" w:lineRule="auto"/>
            </w:pPr>
            <w:r w:rsidRPr="00F251F2">
              <w:t>Number of gene pools on farms.</w:t>
            </w: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Number of agrobiodiversity and innovation fairs with participation by women (30%)</w:t>
            </w:r>
          </w:p>
          <w:p w:rsidR="00D0398F" w:rsidRPr="00F251F2" w:rsidRDefault="00D0398F">
            <w:pPr>
              <w:spacing w:line="240" w:lineRule="auto"/>
            </w:pPr>
          </w:p>
          <w:p w:rsidR="00D0398F" w:rsidRPr="00F251F2" w:rsidRDefault="001857F3">
            <w:pPr>
              <w:spacing w:line="240" w:lineRule="auto"/>
            </w:pPr>
            <w:r w:rsidRPr="00F251F2">
              <w:t xml:space="preserve">Number of productive units dedicated to the </w:t>
            </w:r>
            <w:r w:rsidRPr="00F251F2">
              <w:rPr>
                <w:i/>
              </w:rPr>
              <w:t xml:space="preserve">in situ </w:t>
            </w:r>
            <w:r w:rsidRPr="00F251F2">
              <w:t xml:space="preserve">conservation of plant and animal genetic resources </w:t>
            </w:r>
          </w:p>
          <w:p w:rsidR="00D0398F" w:rsidRPr="00F251F2" w:rsidRDefault="00D0398F">
            <w:pPr>
              <w:spacing w:line="240" w:lineRule="auto"/>
            </w:pPr>
          </w:p>
          <w:p w:rsidR="00D0398F" w:rsidRPr="00F251F2" w:rsidRDefault="001857F3">
            <w:pPr>
              <w:spacing w:line="240" w:lineRule="auto"/>
            </w:pPr>
            <w:r w:rsidRPr="00F251F2">
              <w:t xml:space="preserve">Number of </w:t>
            </w:r>
            <w:r w:rsidR="000917A0" w:rsidRPr="00F251F2">
              <w:t xml:space="preserve">Crop </w:t>
            </w:r>
            <w:r w:rsidRPr="00F251F2">
              <w:t xml:space="preserve">Wild </w:t>
            </w:r>
            <w:r w:rsidR="000917A0" w:rsidRPr="00F251F2">
              <w:t xml:space="preserve">Relatives </w:t>
            </w:r>
            <w:r w:rsidRPr="00F251F2">
              <w:t xml:space="preserve"> Reserves devoted to </w:t>
            </w:r>
            <w:r w:rsidRPr="00F251F2">
              <w:rPr>
                <w:i/>
              </w:rPr>
              <w:t>in situ</w:t>
            </w:r>
            <w:r w:rsidRPr="00F251F2">
              <w:t xml:space="preserve"> conservation in PAs (wild relatives)</w:t>
            </w:r>
          </w:p>
          <w:p w:rsidR="00D0398F" w:rsidRPr="00F251F2" w:rsidRDefault="00D0398F">
            <w:pPr>
              <w:spacing w:line="240" w:lineRule="auto"/>
            </w:pPr>
          </w:p>
        </w:tc>
        <w:tc>
          <w:tcPr>
            <w:tcW w:w="1559" w:type="dxa"/>
          </w:tcPr>
          <w:p w:rsidR="00D0398F" w:rsidRPr="00F251F2" w:rsidRDefault="001857F3">
            <w:pPr>
              <w:spacing w:line="240" w:lineRule="auto"/>
              <w:jc w:val="center"/>
            </w:pPr>
            <w:r w:rsidRPr="00F251F2">
              <w:t>0</w:t>
            </w: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1857F3">
            <w:pPr>
              <w:spacing w:line="240" w:lineRule="auto"/>
              <w:jc w:val="center"/>
              <w:rPr>
                <w:rFonts w:eastAsiaTheme="majorEastAsia"/>
              </w:rPr>
            </w:pPr>
            <w:r w:rsidRPr="00F251F2">
              <w:t>0</w:t>
            </w:r>
          </w:p>
          <w:p w:rsidR="00D0398F" w:rsidRPr="00F251F2" w:rsidRDefault="00D0398F">
            <w:pPr>
              <w:spacing w:line="240" w:lineRule="auto"/>
              <w:jc w:val="center"/>
              <w:rPr>
                <w:rFonts w:eastAsiaTheme="majorEastAsia"/>
              </w:rPr>
            </w:pPr>
          </w:p>
          <w:p w:rsidR="00D0398F" w:rsidRPr="00F251F2" w:rsidRDefault="00D0398F">
            <w:pPr>
              <w:spacing w:line="240" w:lineRule="auto"/>
              <w:jc w:val="center"/>
              <w:rPr>
                <w:rFonts w:eastAsiaTheme="majorEastAsia"/>
              </w:rPr>
            </w:pP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tc>
        <w:tc>
          <w:tcPr>
            <w:tcW w:w="1531" w:type="dxa"/>
          </w:tcPr>
          <w:p w:rsidR="00D0398F" w:rsidRPr="00F251F2" w:rsidRDefault="001857F3">
            <w:pPr>
              <w:spacing w:line="240" w:lineRule="auto"/>
              <w:jc w:val="center"/>
            </w:pPr>
            <w:r w:rsidRPr="00F251F2">
              <w:t>0</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jc w:val="center"/>
            </w:pPr>
            <w:r w:rsidRPr="00F251F2">
              <w:t>0</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jc w:val="center"/>
            </w:pPr>
            <w:r w:rsidRPr="00F251F2">
              <w:t>3</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jc w:val="center"/>
            </w:pPr>
            <w:r w:rsidRPr="00F251F2">
              <w:t xml:space="preserve"> 18</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jc w:val="center"/>
            </w:pPr>
            <w:r w:rsidRPr="00F251F2">
              <w:t>0</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jc w:val="center"/>
            </w:pPr>
          </w:p>
        </w:tc>
        <w:tc>
          <w:tcPr>
            <w:tcW w:w="2126" w:type="dxa"/>
          </w:tcPr>
          <w:p w:rsidR="00D0398F" w:rsidRPr="00F251F2" w:rsidRDefault="001857F3">
            <w:pPr>
              <w:spacing w:line="240" w:lineRule="auto"/>
            </w:pPr>
            <w:r w:rsidRPr="00F251F2">
              <w:t>3 (one in each intervention area)</w:t>
            </w: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3 (one in each intervention area)</w:t>
            </w: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6 (two in each intervention area)</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jc w:val="center"/>
            </w:pPr>
            <w:r w:rsidRPr="00F251F2">
              <w:t>18</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jc w:val="center"/>
            </w:pPr>
            <w:r w:rsidRPr="00F251F2">
              <w:t>3</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jc w:val="center"/>
            </w:pPr>
          </w:p>
        </w:tc>
        <w:tc>
          <w:tcPr>
            <w:tcW w:w="1418" w:type="dxa"/>
          </w:tcPr>
          <w:p w:rsidR="00D0398F" w:rsidRPr="00F251F2" w:rsidRDefault="001857F3">
            <w:pPr>
              <w:spacing w:line="240" w:lineRule="auto"/>
            </w:pPr>
            <w:r w:rsidRPr="00F251F2">
              <w:t>Project Progress Report</w:t>
            </w: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Reports, visits to areas, infographics</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Signed minutes containing the commitment of all those involved</w:t>
            </w:r>
          </w:p>
          <w:p w:rsidR="00D0398F" w:rsidRPr="00F251F2" w:rsidRDefault="00D0398F">
            <w:pPr>
              <w:spacing w:line="240" w:lineRule="auto"/>
            </w:pPr>
          </w:p>
          <w:p w:rsidR="00D0398F" w:rsidRPr="00F251F2" w:rsidRDefault="001857F3">
            <w:pPr>
              <w:spacing w:line="240" w:lineRule="auto"/>
            </w:pPr>
            <w:r w:rsidRPr="00F251F2">
              <w:t>Workshop report</w:t>
            </w:r>
          </w:p>
          <w:p w:rsidR="00D0398F" w:rsidRPr="00F251F2" w:rsidRDefault="00D0398F">
            <w:pPr>
              <w:spacing w:line="240" w:lineRule="auto"/>
            </w:pPr>
          </w:p>
          <w:p w:rsidR="00D0398F" w:rsidRPr="00F251F2" w:rsidRDefault="001857F3">
            <w:pPr>
              <w:spacing w:line="240" w:lineRule="auto"/>
            </w:pPr>
            <w:r w:rsidRPr="00F251F2">
              <w:t>Documents recording dates, varieties/breeds and staff/entities involved</w:t>
            </w:r>
          </w:p>
        </w:tc>
        <w:tc>
          <w:tcPr>
            <w:tcW w:w="1984" w:type="dxa"/>
            <w:gridSpan w:val="2"/>
          </w:tcPr>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rPr>
                <w:rFonts w:eastAsiaTheme="majorEastAsia"/>
              </w:rPr>
            </w:pPr>
          </w:p>
          <w:p w:rsidR="00D0398F" w:rsidRPr="00F251F2" w:rsidRDefault="00D0398F">
            <w:pPr>
              <w:spacing w:line="240" w:lineRule="auto"/>
            </w:pPr>
          </w:p>
          <w:p w:rsidR="00D0398F" w:rsidRPr="00F251F2" w:rsidRDefault="00D0398F">
            <w:pPr>
              <w:spacing w:line="240" w:lineRule="auto"/>
            </w:pPr>
          </w:p>
        </w:tc>
        <w:tc>
          <w:tcPr>
            <w:tcW w:w="1963" w:type="dxa"/>
          </w:tcPr>
          <w:p w:rsidR="00D0398F" w:rsidRPr="00F251F2" w:rsidRDefault="001857F3">
            <w:pPr>
              <w:spacing w:line="240" w:lineRule="auto"/>
              <w:rPr>
                <w:rFonts w:eastAsiaTheme="majorEastAsia"/>
              </w:rPr>
            </w:pPr>
            <w:r w:rsidRPr="00F251F2">
              <w:t>INIFAT, MINAG, CIMAGT and Flora y Fauna</w:t>
            </w:r>
          </w:p>
        </w:tc>
      </w:tr>
      <w:tr w:rsidR="00D0398F" w:rsidRPr="00F251F2">
        <w:trPr>
          <w:trHeight w:val="274"/>
        </w:trPr>
        <w:tc>
          <w:tcPr>
            <w:tcW w:w="1922" w:type="dxa"/>
          </w:tcPr>
          <w:p w:rsidR="00D0398F" w:rsidRPr="00F251F2" w:rsidRDefault="001857F3">
            <w:pPr>
              <w:spacing w:line="240" w:lineRule="auto"/>
              <w:rPr>
                <w:b/>
              </w:rPr>
            </w:pPr>
            <w:r w:rsidRPr="00F251F2">
              <w:rPr>
                <w:b/>
              </w:rPr>
              <w:t xml:space="preserve">Output 2.1.4. </w:t>
            </w:r>
          </w:p>
          <w:p w:rsidR="00D0398F" w:rsidRPr="00F251F2" w:rsidRDefault="001857F3">
            <w:pPr>
              <w:spacing w:line="240" w:lineRule="auto"/>
            </w:pPr>
            <w:r w:rsidRPr="00F251F2">
              <w:t>Capacity development programme for rural communities, cooperatives and protected areas managers on management, incentives and best practices/technologies, with a gender focus.</w:t>
            </w:r>
          </w:p>
        </w:tc>
        <w:tc>
          <w:tcPr>
            <w:tcW w:w="1872" w:type="dxa"/>
          </w:tcPr>
          <w:p w:rsidR="00D0398F" w:rsidRPr="00F251F2" w:rsidRDefault="001857F3">
            <w:pPr>
              <w:spacing w:line="240" w:lineRule="auto"/>
            </w:pPr>
            <w:r w:rsidRPr="00F251F2">
              <w:t>Number of farmers and extension workers trained in SCPI and ABD conservation.</w:t>
            </w:r>
          </w:p>
          <w:p w:rsidR="00D0398F" w:rsidRPr="00F251F2" w:rsidRDefault="00D0398F">
            <w:pPr>
              <w:spacing w:line="240" w:lineRule="auto"/>
            </w:pPr>
          </w:p>
          <w:p w:rsidR="00D0398F" w:rsidRPr="00F251F2" w:rsidRDefault="001857F3">
            <w:pPr>
              <w:spacing w:line="240" w:lineRule="auto"/>
            </w:pPr>
            <w:r w:rsidRPr="00F251F2">
              <w:t>Percentage of producers including new management practices and conservation technologies based on training received.</w:t>
            </w:r>
          </w:p>
        </w:tc>
        <w:tc>
          <w:tcPr>
            <w:tcW w:w="1559" w:type="dxa"/>
          </w:tcPr>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rPr>
                <w:b/>
              </w:rPr>
            </w:pPr>
            <w:r w:rsidRPr="00F251F2">
              <w:t>0 %</w:t>
            </w:r>
          </w:p>
        </w:tc>
        <w:tc>
          <w:tcPr>
            <w:tcW w:w="1531" w:type="dxa"/>
          </w:tcPr>
          <w:p w:rsidR="00D0398F" w:rsidRPr="00F251F2" w:rsidRDefault="001857F3">
            <w:pPr>
              <w:spacing w:line="240" w:lineRule="auto"/>
              <w:jc w:val="center"/>
            </w:pPr>
            <w:r w:rsidRPr="00F251F2">
              <w:t>1000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rPr>
                <w:rFonts w:eastAsiaTheme="majorEastAsia" w:cstheme="majorBidi"/>
              </w:rPr>
            </w:pPr>
          </w:p>
          <w:p w:rsidR="00D0398F" w:rsidRPr="00F251F2" w:rsidRDefault="00D0398F">
            <w:pPr>
              <w:spacing w:line="240" w:lineRule="auto"/>
              <w:jc w:val="center"/>
              <w:rPr>
                <w:rFonts w:eastAsiaTheme="majorEastAsia" w:cstheme="majorBidi"/>
              </w:rPr>
            </w:pPr>
          </w:p>
          <w:p w:rsidR="00D0398F" w:rsidRPr="00F251F2" w:rsidRDefault="00D0398F">
            <w:pPr>
              <w:spacing w:line="240" w:lineRule="auto"/>
              <w:jc w:val="center"/>
              <w:rPr>
                <w:rFonts w:eastAsiaTheme="majorEastAsia" w:cstheme="majorBidi"/>
              </w:rPr>
            </w:pPr>
          </w:p>
          <w:p w:rsidR="00D0398F" w:rsidRPr="00F251F2" w:rsidRDefault="00D0398F">
            <w:pPr>
              <w:spacing w:line="240" w:lineRule="auto"/>
              <w:jc w:val="center"/>
              <w:rPr>
                <w:rFonts w:eastAsiaTheme="majorEastAsia" w:cstheme="majorBidi"/>
              </w:rPr>
            </w:pPr>
          </w:p>
          <w:p w:rsidR="00D0398F" w:rsidRPr="00F251F2" w:rsidRDefault="00D0398F">
            <w:pPr>
              <w:spacing w:line="240" w:lineRule="auto"/>
              <w:jc w:val="center"/>
              <w:rPr>
                <w:rFonts w:eastAsiaTheme="majorEastAsia" w:cstheme="majorBidi"/>
              </w:rPr>
            </w:pPr>
          </w:p>
          <w:p w:rsidR="00D0398F" w:rsidRPr="00F251F2" w:rsidRDefault="00D0398F">
            <w:pPr>
              <w:spacing w:line="240" w:lineRule="auto"/>
              <w:jc w:val="center"/>
              <w:rPr>
                <w:rFonts w:eastAsiaTheme="majorEastAsia" w:cstheme="majorBidi"/>
              </w:rPr>
            </w:pPr>
          </w:p>
          <w:p w:rsidR="00D0398F" w:rsidRPr="00F251F2" w:rsidRDefault="001857F3">
            <w:pPr>
              <w:spacing w:line="240" w:lineRule="auto"/>
              <w:jc w:val="center"/>
            </w:pPr>
            <w:r w:rsidRPr="00F251F2">
              <w:t>30 %</w:t>
            </w:r>
          </w:p>
          <w:p w:rsidR="00D0398F" w:rsidRPr="00F251F2" w:rsidRDefault="00D0398F">
            <w:pPr>
              <w:spacing w:line="240" w:lineRule="auto"/>
              <w:jc w:val="center"/>
              <w:rPr>
                <w:rFonts w:eastAsiaTheme="majorEastAsia" w:cstheme="majorBidi"/>
              </w:rPr>
            </w:pPr>
          </w:p>
          <w:p w:rsidR="00D0398F" w:rsidRPr="00F251F2" w:rsidRDefault="00D0398F">
            <w:pPr>
              <w:spacing w:line="240" w:lineRule="auto"/>
              <w:jc w:val="center"/>
              <w:rPr>
                <w:rFonts w:eastAsiaTheme="majorEastAsia" w:cstheme="majorBidi"/>
              </w:rPr>
            </w:pPr>
          </w:p>
        </w:tc>
        <w:tc>
          <w:tcPr>
            <w:tcW w:w="2126" w:type="dxa"/>
          </w:tcPr>
          <w:p w:rsidR="00D0398F" w:rsidRPr="00F251F2" w:rsidRDefault="001857F3">
            <w:pPr>
              <w:pStyle w:val="ListParagraph"/>
              <w:tabs>
                <w:tab w:val="num" w:pos="720"/>
              </w:tabs>
              <w:spacing w:after="120" w:line="240" w:lineRule="auto"/>
              <w:ind w:hanging="360"/>
              <w:contextualSpacing w:val="0"/>
              <w:jc w:val="both"/>
              <w:rPr>
                <w:rFonts w:eastAsia="PMingLiU"/>
              </w:rPr>
            </w:pPr>
            <w:r w:rsidRPr="00F251F2">
              <w:t>2000 (</w:t>
            </w:r>
            <w:r w:rsidRPr="00F251F2">
              <w:rPr>
                <w:rFonts w:eastAsia="PMingLiU"/>
              </w:rPr>
              <w:t>600 of them are women)</w:t>
            </w:r>
          </w:p>
          <w:p w:rsidR="00D0398F" w:rsidRPr="00F251F2" w:rsidRDefault="00D0398F">
            <w:pPr>
              <w:spacing w:line="240" w:lineRule="auto"/>
              <w:jc w:val="cente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70% (out of 2320 producers)</w:t>
            </w:r>
          </w:p>
        </w:tc>
        <w:tc>
          <w:tcPr>
            <w:tcW w:w="1418" w:type="dxa"/>
          </w:tcPr>
          <w:p w:rsidR="00D0398F" w:rsidRPr="00F251F2" w:rsidRDefault="001857F3">
            <w:pPr>
              <w:spacing w:line="240" w:lineRule="auto"/>
            </w:pPr>
            <w:r w:rsidRPr="00F251F2">
              <w:t>Workshop participation reports</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Reports on visits to production centres by the local MINAG office</w:t>
            </w:r>
          </w:p>
        </w:tc>
        <w:tc>
          <w:tcPr>
            <w:tcW w:w="1984" w:type="dxa"/>
            <w:gridSpan w:val="2"/>
          </w:tcPr>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rPr>
                <w:rFonts w:eastAsiaTheme="majorEastAsia" w:cstheme="majorBidi"/>
              </w:rPr>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rPr>
                <w:rFonts w:eastAsiaTheme="majorEastAsia" w:cstheme="majorBidi"/>
              </w:rPr>
            </w:pPr>
          </w:p>
        </w:tc>
        <w:tc>
          <w:tcPr>
            <w:tcW w:w="1963" w:type="dxa"/>
          </w:tcPr>
          <w:p w:rsidR="00D0398F" w:rsidRPr="00F251F2" w:rsidRDefault="001857F3">
            <w:pPr>
              <w:spacing w:line="240" w:lineRule="auto"/>
              <w:rPr>
                <w:rFonts w:eastAsiaTheme="majorEastAsia"/>
                <w:bCs/>
              </w:rPr>
            </w:pPr>
            <w:r w:rsidRPr="00F251F2">
              <w:t>INIFAT, ACTAF, ACPA, ANAP, FMC, MINAG and Flora y Fauna</w:t>
            </w:r>
          </w:p>
        </w:tc>
      </w:tr>
      <w:tr w:rsidR="00D0398F" w:rsidRPr="00F251F2">
        <w:tc>
          <w:tcPr>
            <w:tcW w:w="1922" w:type="dxa"/>
          </w:tcPr>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1857F3">
            <w:pPr>
              <w:spacing w:line="240" w:lineRule="auto"/>
              <w:rPr>
                <w:b/>
              </w:rPr>
            </w:pPr>
            <w:r w:rsidRPr="00F251F2">
              <w:rPr>
                <w:b/>
              </w:rPr>
              <w:t xml:space="preserve">Output 2.1.5. </w:t>
            </w:r>
          </w:p>
          <w:p w:rsidR="00144929" w:rsidRPr="00F251F2" w:rsidRDefault="00144929">
            <w:pPr>
              <w:spacing w:line="240" w:lineRule="auto"/>
            </w:pPr>
            <w:r w:rsidRPr="00F251F2">
              <w:t>Value chains for new products related to agrobiodiversity developed to promote the conservation of agroecosystem in rural production.</w:t>
            </w:r>
          </w:p>
          <w:p w:rsidR="00D0398F" w:rsidRPr="00F251F2" w:rsidRDefault="00D0398F">
            <w:pPr>
              <w:spacing w:line="240" w:lineRule="auto"/>
            </w:pPr>
          </w:p>
        </w:tc>
        <w:tc>
          <w:tcPr>
            <w:tcW w:w="1872" w:type="dxa"/>
          </w:tcPr>
          <w:p w:rsidR="00D0398F" w:rsidRPr="00F251F2" w:rsidRDefault="001857F3">
            <w:pPr>
              <w:spacing w:line="240" w:lineRule="auto"/>
            </w:pPr>
            <w:r w:rsidRPr="00F251F2">
              <w:t>Number of production and marketing chains set up.</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Number of people in selected production and marketing chains (excluding agricultural producers) who received economic benefits based on their implementation with an equity focus</w:t>
            </w:r>
          </w:p>
        </w:tc>
        <w:tc>
          <w:tcPr>
            <w:tcW w:w="1559" w:type="dxa"/>
          </w:tcPr>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tc>
        <w:tc>
          <w:tcPr>
            <w:tcW w:w="1531" w:type="dxa"/>
          </w:tcPr>
          <w:p w:rsidR="00D0398F" w:rsidRPr="00F251F2" w:rsidRDefault="001857F3">
            <w:pPr>
              <w:spacing w:line="240" w:lineRule="auto"/>
            </w:pPr>
            <w:r w:rsidRPr="00F251F2">
              <w:t>Advance studies carried out for implementation of mini-industries, new products and marketing outlets.</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Training carried out for staff involved in chains identified</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tc>
        <w:tc>
          <w:tcPr>
            <w:tcW w:w="2126" w:type="dxa"/>
          </w:tcPr>
          <w:p w:rsidR="00D0398F" w:rsidRPr="00F251F2" w:rsidRDefault="001857F3">
            <w:pPr>
              <w:spacing w:line="240" w:lineRule="auto"/>
            </w:pPr>
            <w:r w:rsidRPr="00F251F2">
              <w:t>4 (four) mini industries:</w:t>
            </w:r>
          </w:p>
          <w:p w:rsidR="00D0398F" w:rsidRPr="00F251F2" w:rsidRDefault="001857F3">
            <w:pPr>
              <w:spacing w:line="240" w:lineRule="auto"/>
            </w:pPr>
            <w:r w:rsidRPr="00F251F2">
              <w:t>1 for Annonaceae pulp</w:t>
            </w:r>
          </w:p>
          <w:p w:rsidR="00D0398F" w:rsidRPr="00F251F2" w:rsidRDefault="001857F3">
            <w:pPr>
              <w:spacing w:line="240" w:lineRule="auto"/>
            </w:pPr>
            <w:r w:rsidRPr="00F251F2">
              <w:t>2 for native goat cheese production</w:t>
            </w:r>
          </w:p>
          <w:p w:rsidR="00D0398F" w:rsidRPr="00F251F2" w:rsidRDefault="001857F3">
            <w:pPr>
              <w:spacing w:line="240" w:lineRule="auto"/>
            </w:pPr>
            <w:r w:rsidRPr="00F251F2">
              <w:t>1 for ham production. 4 new products. 4 marketing outlets.</w:t>
            </w:r>
          </w:p>
          <w:p w:rsidR="00D0398F" w:rsidRPr="00F251F2" w:rsidRDefault="00D0398F">
            <w:pPr>
              <w:spacing w:line="240" w:lineRule="auto"/>
            </w:pPr>
          </w:p>
          <w:p w:rsidR="00D0398F" w:rsidRPr="00F251F2" w:rsidRDefault="00D0398F">
            <w:pPr>
              <w:spacing w:line="240" w:lineRule="auto"/>
              <w:jc w:val="center"/>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70 people benefited by chain implementation, 30 of them are women.</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tc>
        <w:tc>
          <w:tcPr>
            <w:tcW w:w="1418" w:type="dxa"/>
          </w:tcPr>
          <w:p w:rsidR="00D0398F" w:rsidRPr="00F251F2" w:rsidRDefault="001857F3">
            <w:pPr>
              <w:spacing w:line="240" w:lineRule="auto"/>
            </w:pPr>
            <w:r w:rsidRPr="00F251F2">
              <w:t>Mini industries and products marketed</w:t>
            </w:r>
          </w:p>
        </w:tc>
        <w:tc>
          <w:tcPr>
            <w:tcW w:w="1984" w:type="dxa"/>
            <w:gridSpan w:val="2"/>
          </w:tcPr>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cstheme="majorBidi"/>
                <w:b/>
              </w:rPr>
            </w:pPr>
          </w:p>
        </w:tc>
        <w:tc>
          <w:tcPr>
            <w:tcW w:w="1963" w:type="dxa"/>
          </w:tcPr>
          <w:p w:rsidR="00D0398F" w:rsidRPr="00F251F2" w:rsidRDefault="001857F3">
            <w:pPr>
              <w:spacing w:line="240" w:lineRule="auto"/>
              <w:rPr>
                <w:rFonts w:eastAsiaTheme="majorEastAsia"/>
                <w:bCs/>
              </w:rPr>
            </w:pPr>
            <w:r w:rsidRPr="00F251F2">
              <w:t>INIFAT, ANAP, FMC, MINAG, Flora y Fauna, MINCIN, MINTUR, CIMAGT</w:t>
            </w:r>
          </w:p>
        </w:tc>
      </w:tr>
      <w:tr w:rsidR="00D0398F" w:rsidRPr="00F251F2">
        <w:tc>
          <w:tcPr>
            <w:tcW w:w="14375" w:type="dxa"/>
            <w:gridSpan w:val="9"/>
            <w:shd w:val="clear" w:color="auto" w:fill="92CDDC" w:themeFill="accent5" w:themeFillTint="99"/>
          </w:tcPr>
          <w:p w:rsidR="00D0398F" w:rsidRPr="00F251F2" w:rsidRDefault="001857F3">
            <w:pPr>
              <w:spacing w:line="240" w:lineRule="auto"/>
              <w:rPr>
                <w:b/>
                <w:bCs/>
              </w:rPr>
            </w:pPr>
            <w:r w:rsidRPr="00F251F2">
              <w:rPr>
                <w:b/>
                <w:bCs/>
              </w:rPr>
              <w:t>Component 3.1: Strengthening the enabling environment for sustainable agriculture and conservation</w:t>
            </w:r>
            <w:r w:rsidR="00E327CF" w:rsidRPr="00F251F2">
              <w:rPr>
                <w:b/>
                <w:bCs/>
              </w:rPr>
              <w:t xml:space="preserve"> of </w:t>
            </w:r>
            <w:r w:rsidRPr="00F251F2">
              <w:rPr>
                <w:b/>
                <w:bCs/>
              </w:rPr>
              <w:t>GRFA in Cuba</w:t>
            </w:r>
          </w:p>
        </w:tc>
      </w:tr>
      <w:tr w:rsidR="00D0398F" w:rsidRPr="00F251F2">
        <w:trPr>
          <w:trHeight w:val="980"/>
        </w:trPr>
        <w:tc>
          <w:tcPr>
            <w:tcW w:w="1922" w:type="dxa"/>
            <w:shd w:val="clear" w:color="auto" w:fill="B6DDE8" w:themeFill="accent5" w:themeFillTint="66"/>
          </w:tcPr>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D0398F">
            <w:pPr>
              <w:spacing w:line="240" w:lineRule="auto"/>
              <w:rPr>
                <w:b/>
              </w:rPr>
            </w:pPr>
          </w:p>
          <w:p w:rsidR="00D0398F" w:rsidRPr="00F251F2" w:rsidRDefault="001857F3">
            <w:pPr>
              <w:spacing w:line="240" w:lineRule="auto"/>
              <w:rPr>
                <w:b/>
              </w:rPr>
            </w:pPr>
            <w:r w:rsidRPr="00F251F2">
              <w:rPr>
                <w:b/>
              </w:rPr>
              <w:t>Outcome 3.1.</w:t>
            </w:r>
          </w:p>
          <w:p w:rsidR="00D0398F" w:rsidRPr="00F251F2" w:rsidRDefault="001857F3">
            <w:pPr>
              <w:spacing w:line="240" w:lineRule="auto"/>
              <w:rPr>
                <w:b/>
              </w:rPr>
            </w:pPr>
            <w:r w:rsidRPr="00F251F2">
              <w:rPr>
                <w:b/>
              </w:rPr>
              <w:t xml:space="preserve">Enhanced inter-institutional coordination, closer technical cooperation and regulatory coherence have supported the mainstreaming of agro-biodiversity conservation and use in public policies. </w:t>
            </w:r>
          </w:p>
          <w:p w:rsidR="00D0398F" w:rsidRPr="00F251F2" w:rsidRDefault="00D0398F">
            <w:pPr>
              <w:spacing w:line="240" w:lineRule="auto"/>
            </w:pPr>
          </w:p>
        </w:tc>
        <w:tc>
          <w:tcPr>
            <w:tcW w:w="1872" w:type="dxa"/>
            <w:shd w:val="clear" w:color="auto" w:fill="B6DDE8" w:themeFill="accent5" w:themeFillTint="66"/>
          </w:tcPr>
          <w:p w:rsidR="00D0398F" w:rsidRPr="00F251F2" w:rsidRDefault="001857F3">
            <w:pPr>
              <w:spacing w:line="240" w:lineRule="auto"/>
              <w:rPr>
                <w:u w:val="single"/>
              </w:rPr>
            </w:pPr>
            <w:r w:rsidRPr="00F251F2">
              <w:rPr>
                <w:u w:val="single"/>
              </w:rPr>
              <w:t>Indicator BD4.9.</w:t>
            </w:r>
          </w:p>
          <w:p w:rsidR="00D0398F" w:rsidRPr="00F251F2" w:rsidRDefault="001857F3">
            <w:pPr>
              <w:spacing w:line="240" w:lineRule="auto"/>
              <w:rPr>
                <w:i/>
              </w:rPr>
            </w:pPr>
            <w:r w:rsidRPr="00F251F2">
              <w:t>The degree to which sector policies and regulatory frameworks incorporate biodiversity</w:t>
            </w:r>
            <w:r w:rsidRPr="00F251F2">
              <w:rPr>
                <w:i/>
              </w:rPr>
              <w:t xml:space="preserve"> considerations. </w:t>
            </w:r>
          </w:p>
          <w:p w:rsidR="00D0398F" w:rsidRPr="00F251F2" w:rsidRDefault="00D0398F">
            <w:pPr>
              <w:spacing w:line="240" w:lineRule="auto"/>
              <w:rPr>
                <w:i/>
              </w:rPr>
            </w:pPr>
          </w:p>
        </w:tc>
        <w:tc>
          <w:tcPr>
            <w:tcW w:w="1559" w:type="dxa"/>
            <w:shd w:val="clear" w:color="auto" w:fill="B6DDE8" w:themeFill="accent5" w:themeFillTint="66"/>
          </w:tcPr>
          <w:p w:rsidR="00D0398F" w:rsidRPr="00F251F2" w:rsidRDefault="001857F3">
            <w:pPr>
              <w:spacing w:line="240" w:lineRule="auto"/>
            </w:pPr>
            <w:r w:rsidRPr="00F251F2">
              <w:t>Despite the existence of laws on plant and animal genetic resources, their implementation is poor, inter-ministerial institutional frameworks do not secure implementation processes at national and local level and there are no laws on agrobiodiversity.</w:t>
            </w:r>
          </w:p>
        </w:tc>
        <w:tc>
          <w:tcPr>
            <w:tcW w:w="1531" w:type="dxa"/>
            <w:shd w:val="clear" w:color="auto" w:fill="B6DDE8" w:themeFill="accent5" w:themeFillTint="66"/>
          </w:tcPr>
          <w:p w:rsidR="00D0398F" w:rsidRPr="00F251F2" w:rsidRDefault="00D0398F">
            <w:pPr>
              <w:spacing w:line="240" w:lineRule="auto"/>
              <w:rPr>
                <w:rFonts w:eastAsiaTheme="majorEastAsia"/>
                <w:bCs/>
                <w:strike/>
              </w:rPr>
            </w:pPr>
          </w:p>
          <w:p w:rsidR="00D0398F" w:rsidRPr="00F251F2" w:rsidRDefault="00D0398F">
            <w:pPr>
              <w:spacing w:line="240" w:lineRule="auto"/>
              <w:rPr>
                <w:rFonts w:eastAsiaTheme="majorEastAsia"/>
                <w:bCs/>
                <w:strike/>
              </w:rPr>
            </w:pPr>
          </w:p>
          <w:p w:rsidR="00D0398F" w:rsidRPr="00F251F2" w:rsidRDefault="00D0398F">
            <w:pPr>
              <w:spacing w:line="240" w:lineRule="auto"/>
              <w:rPr>
                <w:rFonts w:eastAsiaTheme="majorEastAsia"/>
                <w:bCs/>
                <w:strike/>
              </w:rPr>
            </w:pPr>
          </w:p>
          <w:p w:rsidR="00D0398F" w:rsidRPr="00F251F2" w:rsidRDefault="00D0398F">
            <w:pPr>
              <w:spacing w:line="240" w:lineRule="auto"/>
              <w:rPr>
                <w:rFonts w:eastAsiaTheme="majorEastAsia"/>
                <w:bCs/>
                <w:strike/>
              </w:rPr>
            </w:pPr>
          </w:p>
          <w:p w:rsidR="00D0398F" w:rsidRPr="00F251F2" w:rsidRDefault="001857F3">
            <w:pPr>
              <w:spacing w:line="240" w:lineRule="auto"/>
              <w:rPr>
                <w:rFonts w:eastAsiaTheme="majorEastAsia"/>
                <w:bCs/>
              </w:rPr>
            </w:pPr>
            <w:r w:rsidRPr="00F251F2">
              <w:t>PGR and AGR regulatory framework survey and study</w:t>
            </w:r>
          </w:p>
        </w:tc>
        <w:tc>
          <w:tcPr>
            <w:tcW w:w="2126" w:type="dxa"/>
            <w:shd w:val="clear" w:color="auto" w:fill="B6DDE8" w:themeFill="accent5" w:themeFillTint="66"/>
          </w:tcPr>
          <w:p w:rsidR="00D0398F" w:rsidRPr="00F251F2" w:rsidRDefault="001857F3">
            <w:pPr>
              <w:spacing w:line="240" w:lineRule="auto"/>
            </w:pPr>
            <w:r w:rsidRPr="00F251F2">
              <w:t>Decision-making bodies have analytical documents that serve as input to ensure that new plant and animal genetic resource bills incorporate agrobiodiversity conservation principles.</w:t>
            </w:r>
          </w:p>
          <w:p w:rsidR="00D0398F" w:rsidRPr="00F251F2" w:rsidRDefault="00D0398F">
            <w:pPr>
              <w:spacing w:line="240" w:lineRule="auto"/>
            </w:pPr>
          </w:p>
          <w:p w:rsidR="00D0398F" w:rsidRPr="00F251F2" w:rsidRDefault="001857F3">
            <w:pPr>
              <w:spacing w:line="240" w:lineRule="auto"/>
            </w:pPr>
            <w:r w:rsidRPr="00F251F2">
              <w:t>At least two decree laws on the use and conservation of PGRs and AGRs</w:t>
            </w:r>
          </w:p>
        </w:tc>
        <w:tc>
          <w:tcPr>
            <w:tcW w:w="1418" w:type="dxa"/>
            <w:shd w:val="clear" w:color="auto" w:fill="B6DDE8" w:themeFill="accent5" w:themeFillTint="66"/>
          </w:tcPr>
          <w:p w:rsidR="00D0398F" w:rsidRPr="00F251F2" w:rsidRDefault="001857F3">
            <w:pPr>
              <w:spacing w:line="240" w:lineRule="auto"/>
            </w:pPr>
            <w:r w:rsidRPr="00F251F2">
              <w:t>Official Gazette and national and local regulatory documents</w:t>
            </w:r>
          </w:p>
        </w:tc>
        <w:tc>
          <w:tcPr>
            <w:tcW w:w="1984" w:type="dxa"/>
            <w:gridSpan w:val="2"/>
            <w:shd w:val="clear" w:color="auto" w:fill="B6DDE8" w:themeFill="accent5" w:themeFillTint="66"/>
          </w:tcPr>
          <w:p w:rsidR="00D0398F" w:rsidRPr="00F251F2" w:rsidRDefault="001857F3">
            <w:pPr>
              <w:spacing w:line="240" w:lineRule="auto"/>
            </w:pPr>
            <w:r w:rsidRPr="00F251F2">
              <w:t>The current regulatory and legal framework covers the main aspects to be taken into account in genetic resource management and agrobiodiversity conservation.</w:t>
            </w:r>
          </w:p>
        </w:tc>
        <w:tc>
          <w:tcPr>
            <w:tcW w:w="1963" w:type="dxa"/>
            <w:shd w:val="clear" w:color="auto" w:fill="B6DDE8" w:themeFill="accent5" w:themeFillTint="66"/>
          </w:tcPr>
          <w:p w:rsidR="00D0398F" w:rsidRPr="00F251F2" w:rsidRDefault="00D0398F">
            <w:pPr>
              <w:spacing w:line="240" w:lineRule="auto"/>
            </w:pPr>
          </w:p>
        </w:tc>
      </w:tr>
      <w:tr w:rsidR="00D0398F" w:rsidRPr="00F251F2">
        <w:trPr>
          <w:trHeight w:val="841"/>
        </w:trPr>
        <w:tc>
          <w:tcPr>
            <w:tcW w:w="1922" w:type="dxa"/>
          </w:tcPr>
          <w:p w:rsidR="00D0398F" w:rsidRPr="00F251F2" w:rsidRDefault="001857F3">
            <w:pPr>
              <w:spacing w:line="240" w:lineRule="auto"/>
              <w:rPr>
                <w:b/>
                <w:bCs/>
              </w:rPr>
            </w:pPr>
            <w:r w:rsidRPr="00F251F2">
              <w:rPr>
                <w:b/>
                <w:bCs/>
              </w:rPr>
              <w:t xml:space="preserve">Output 3.1.1. </w:t>
            </w:r>
          </w:p>
          <w:p w:rsidR="00D0398F" w:rsidRPr="00F251F2" w:rsidRDefault="001857F3">
            <w:pPr>
              <w:spacing w:line="240" w:lineRule="auto"/>
            </w:pPr>
            <w:r w:rsidRPr="00F251F2">
              <w:t>A detailed review of the current legal and regulatory frameworks on agrobiodiversity conservation and sustainable agriculture.</w:t>
            </w:r>
          </w:p>
          <w:p w:rsidR="00D0398F" w:rsidRPr="00F251F2" w:rsidRDefault="00D0398F">
            <w:pPr>
              <w:spacing w:line="240" w:lineRule="auto"/>
              <w:rPr>
                <w:b/>
                <w:bCs/>
              </w:rPr>
            </w:pPr>
          </w:p>
          <w:p w:rsidR="00D0398F" w:rsidRPr="00F251F2" w:rsidRDefault="00D0398F">
            <w:pPr>
              <w:spacing w:line="240" w:lineRule="auto"/>
              <w:rPr>
                <w:i/>
                <w:iCs/>
              </w:rPr>
            </w:pPr>
          </w:p>
        </w:tc>
        <w:tc>
          <w:tcPr>
            <w:tcW w:w="1872" w:type="dxa"/>
          </w:tcPr>
          <w:p w:rsidR="00D0398F" w:rsidRPr="00F251F2" w:rsidRDefault="001857F3">
            <w:pPr>
              <w:spacing w:line="240" w:lineRule="auto"/>
            </w:pPr>
            <w:r w:rsidRPr="00F251F2">
              <w:t>Number of local workshops for coordination with local stakeholders and beneficiaries over the current status of the legal and regulatory framework associated with agrobiodiversity conservation.</w:t>
            </w:r>
          </w:p>
          <w:p w:rsidR="00D0398F" w:rsidRPr="00F251F2" w:rsidRDefault="00D0398F">
            <w:pPr>
              <w:spacing w:line="240" w:lineRule="auto"/>
            </w:pPr>
          </w:p>
          <w:p w:rsidR="00D0398F" w:rsidRPr="00F251F2" w:rsidRDefault="001857F3">
            <w:pPr>
              <w:spacing w:line="240" w:lineRule="auto"/>
            </w:pPr>
            <w:r w:rsidRPr="00F251F2">
              <w:t>Number of documents on the BD regulatory framework in Cuba reviewed.</w:t>
            </w:r>
          </w:p>
        </w:tc>
        <w:tc>
          <w:tcPr>
            <w:tcW w:w="1559" w:type="dxa"/>
          </w:tcPr>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0</w:t>
            </w:r>
          </w:p>
        </w:tc>
        <w:tc>
          <w:tcPr>
            <w:tcW w:w="1531" w:type="dxa"/>
          </w:tcPr>
          <w:p w:rsidR="00D0398F" w:rsidRPr="00F251F2" w:rsidRDefault="001857F3">
            <w:pPr>
              <w:spacing w:line="240" w:lineRule="auto"/>
              <w:jc w:val="center"/>
            </w:pPr>
            <w:r w:rsidRPr="00F251F2">
              <w:t>3</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 xml:space="preserve">50% of documents reviewed </w:t>
            </w:r>
          </w:p>
        </w:tc>
        <w:tc>
          <w:tcPr>
            <w:tcW w:w="2126" w:type="dxa"/>
          </w:tcPr>
          <w:p w:rsidR="00D0398F" w:rsidRPr="00F251F2" w:rsidRDefault="001857F3">
            <w:pPr>
              <w:spacing w:line="240" w:lineRule="auto"/>
              <w:jc w:val="center"/>
            </w:pPr>
            <w:r w:rsidRPr="00F251F2">
              <w:t>5</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p w:rsidR="00D0398F" w:rsidRPr="00F251F2" w:rsidRDefault="001857F3">
            <w:pPr>
              <w:spacing w:line="240" w:lineRule="auto"/>
            </w:pPr>
            <w:r w:rsidRPr="00F251F2">
              <w:t xml:space="preserve">              74</w:t>
            </w:r>
          </w:p>
        </w:tc>
        <w:tc>
          <w:tcPr>
            <w:tcW w:w="1418" w:type="dxa"/>
          </w:tcPr>
          <w:p w:rsidR="00D0398F" w:rsidRPr="00F251F2" w:rsidRDefault="001857F3">
            <w:pPr>
              <w:spacing w:line="240" w:lineRule="auto"/>
            </w:pPr>
            <w:r w:rsidRPr="00F251F2">
              <w:t>Meeting and workshop reports</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Meeting and workshop reports</w:t>
            </w:r>
          </w:p>
        </w:tc>
        <w:tc>
          <w:tcPr>
            <w:tcW w:w="1984" w:type="dxa"/>
            <w:gridSpan w:val="2"/>
          </w:tcPr>
          <w:p w:rsidR="00D0398F" w:rsidRPr="00F251F2" w:rsidRDefault="00D0398F">
            <w:pPr>
              <w:spacing w:line="240" w:lineRule="auto"/>
            </w:pPr>
          </w:p>
        </w:tc>
        <w:tc>
          <w:tcPr>
            <w:tcW w:w="1963" w:type="dxa"/>
          </w:tcPr>
          <w:p w:rsidR="00D0398F" w:rsidRPr="00F251F2" w:rsidRDefault="001857F3">
            <w:pPr>
              <w:spacing w:line="240" w:lineRule="auto"/>
              <w:jc w:val="both"/>
              <w:rPr>
                <w:rFonts w:cstheme="minorHAnsi"/>
              </w:rPr>
            </w:pPr>
            <w:r w:rsidRPr="00F251F2">
              <w:t>- Local government</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asciiTheme="majorHAnsi" w:eastAsiaTheme="majorEastAsia" w:hAnsiTheme="majorHAnsi" w:cstheme="minorHAnsi"/>
              </w:rPr>
            </w:pPr>
            <w:r w:rsidRPr="00F251F2">
              <w:t>- PA Directors</w:t>
            </w:r>
          </w:p>
          <w:p w:rsidR="00D0398F" w:rsidRPr="00F251F2" w:rsidRDefault="001857F3">
            <w:pPr>
              <w:spacing w:line="240" w:lineRule="auto"/>
            </w:pPr>
            <w:r w:rsidRPr="00F251F2">
              <w:t>- Legal status of each territory</w:t>
            </w:r>
          </w:p>
        </w:tc>
      </w:tr>
      <w:tr w:rsidR="00D0398F" w:rsidRPr="00F251F2">
        <w:trPr>
          <w:trHeight w:val="699"/>
        </w:trPr>
        <w:tc>
          <w:tcPr>
            <w:tcW w:w="1922" w:type="dxa"/>
          </w:tcPr>
          <w:p w:rsidR="00D0398F" w:rsidRPr="00F251F2" w:rsidRDefault="001857F3">
            <w:pPr>
              <w:spacing w:line="240" w:lineRule="auto"/>
              <w:rPr>
                <w:b/>
                <w:bCs/>
              </w:rPr>
            </w:pPr>
            <w:r w:rsidRPr="00F251F2">
              <w:rPr>
                <w:b/>
                <w:bCs/>
              </w:rPr>
              <w:t xml:space="preserve">Output 3.1.2. </w:t>
            </w:r>
          </w:p>
          <w:p w:rsidR="00D0398F" w:rsidRPr="00F251F2" w:rsidRDefault="001857F3">
            <w:pPr>
              <w:spacing w:line="240" w:lineRule="auto"/>
              <w:rPr>
                <w:b/>
              </w:rPr>
            </w:pPr>
            <w:r w:rsidRPr="00F251F2">
              <w:t>A road-map for legal and regulatory coherence within the country (on agrobiodiversity conservation and sustainable agriculture).</w:t>
            </w:r>
          </w:p>
        </w:tc>
        <w:tc>
          <w:tcPr>
            <w:tcW w:w="1872" w:type="dxa"/>
          </w:tcPr>
          <w:p w:rsidR="00D0398F" w:rsidRPr="00F251F2" w:rsidRDefault="001857F3">
            <w:pPr>
              <w:spacing w:line="240" w:lineRule="auto"/>
              <w:rPr>
                <w:b/>
              </w:rPr>
            </w:pPr>
            <w:r w:rsidRPr="00F251F2">
              <w:t>Current regulatory framework diagnosis and evaluation document.</w:t>
            </w: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Workshops to validate the proposed road map with local stakeholders and beneficiaries.</w:t>
            </w:r>
          </w:p>
        </w:tc>
        <w:tc>
          <w:tcPr>
            <w:tcW w:w="1559" w:type="dxa"/>
          </w:tcPr>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tc>
        <w:tc>
          <w:tcPr>
            <w:tcW w:w="1531" w:type="dxa"/>
          </w:tcPr>
          <w:p w:rsidR="00D0398F" w:rsidRPr="00F251F2" w:rsidRDefault="001857F3">
            <w:pPr>
              <w:spacing w:line="240" w:lineRule="auto"/>
              <w:jc w:val="center"/>
            </w:pPr>
            <w:r w:rsidRPr="00F251F2">
              <w:t>Documents associated with ABD and sustainable agriculture regulatory frameworks identified at basic level. Analysis plan established</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tc>
        <w:tc>
          <w:tcPr>
            <w:tcW w:w="2126" w:type="dxa"/>
          </w:tcPr>
          <w:p w:rsidR="00D0398F" w:rsidRPr="00F251F2" w:rsidRDefault="00D0398F">
            <w:pPr>
              <w:spacing w:line="240" w:lineRule="auto"/>
              <w:jc w:val="center"/>
            </w:pPr>
          </w:p>
          <w:p w:rsidR="00D0398F" w:rsidRPr="00F251F2" w:rsidRDefault="001857F3">
            <w:pPr>
              <w:spacing w:line="240" w:lineRule="auto"/>
              <w:jc w:val="center"/>
            </w:pPr>
            <w:r w:rsidRPr="00F251F2">
              <w:t>1</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Three (3) local and one (1) national</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tc>
        <w:tc>
          <w:tcPr>
            <w:tcW w:w="1418" w:type="dxa"/>
          </w:tcPr>
          <w:p w:rsidR="00D0398F" w:rsidRPr="00F251F2" w:rsidRDefault="00D0398F">
            <w:pPr>
              <w:spacing w:line="240" w:lineRule="auto"/>
              <w:jc w:val="center"/>
              <w:rPr>
                <w:b/>
              </w:rP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1857F3">
            <w:pPr>
              <w:spacing w:line="240" w:lineRule="auto"/>
            </w:pPr>
            <w:r w:rsidRPr="00F251F2">
              <w:t>Workshop meeting reports and road map document</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tc>
        <w:tc>
          <w:tcPr>
            <w:tcW w:w="1984" w:type="dxa"/>
            <w:gridSpan w:val="2"/>
          </w:tcPr>
          <w:p w:rsidR="00D0398F" w:rsidRPr="00F251F2" w:rsidRDefault="00D0398F">
            <w:pPr>
              <w:spacing w:line="240" w:lineRule="auto"/>
              <w:rPr>
                <w:b/>
              </w:rPr>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rPr>
                <w:b/>
              </w:rPr>
            </w:pPr>
          </w:p>
        </w:tc>
        <w:tc>
          <w:tcPr>
            <w:tcW w:w="1963" w:type="dxa"/>
          </w:tcPr>
          <w:p w:rsidR="00D0398F" w:rsidRPr="00F251F2" w:rsidRDefault="001857F3">
            <w:pPr>
              <w:spacing w:line="240" w:lineRule="auto"/>
              <w:jc w:val="both"/>
              <w:rPr>
                <w:rFonts w:cstheme="minorHAnsi"/>
              </w:rPr>
            </w:pPr>
            <w:r w:rsidRPr="00F251F2">
              <w:t>- Local government</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rPr>
                <w:b/>
              </w:rPr>
            </w:pPr>
            <w:r w:rsidRPr="00F251F2">
              <w:t>- PA Directors</w:t>
            </w:r>
          </w:p>
        </w:tc>
      </w:tr>
      <w:tr w:rsidR="00D0398F" w:rsidRPr="00F251F2">
        <w:tc>
          <w:tcPr>
            <w:tcW w:w="1922" w:type="dxa"/>
          </w:tcPr>
          <w:p w:rsidR="00D0398F" w:rsidRPr="00F251F2" w:rsidRDefault="001857F3">
            <w:pPr>
              <w:spacing w:line="240" w:lineRule="auto"/>
              <w:rPr>
                <w:b/>
                <w:bCs/>
              </w:rPr>
            </w:pPr>
            <w:r w:rsidRPr="00F251F2">
              <w:rPr>
                <w:b/>
                <w:bCs/>
              </w:rPr>
              <w:t xml:space="preserve">Output 3.1.3. </w:t>
            </w:r>
          </w:p>
          <w:p w:rsidR="00D0398F" w:rsidRPr="00F251F2" w:rsidRDefault="001857F3">
            <w:pPr>
              <w:spacing w:line="240" w:lineRule="auto"/>
            </w:pPr>
            <w:r w:rsidRPr="00F251F2">
              <w:t>A manual that illustrates the process of sustainable management of production landscapes to facilitate the scale-up at national level.</w:t>
            </w:r>
          </w:p>
        </w:tc>
        <w:tc>
          <w:tcPr>
            <w:tcW w:w="1872" w:type="dxa"/>
          </w:tcPr>
          <w:p w:rsidR="00D0398F" w:rsidRPr="00F251F2" w:rsidRDefault="001857F3">
            <w:pPr>
              <w:spacing w:line="240" w:lineRule="auto"/>
            </w:pPr>
            <w:r w:rsidRPr="00F251F2">
              <w:t xml:space="preserve">Technical Manual </w:t>
            </w:r>
          </w:p>
        </w:tc>
        <w:tc>
          <w:tcPr>
            <w:tcW w:w="1559" w:type="dxa"/>
          </w:tcPr>
          <w:p w:rsidR="00D0398F" w:rsidRPr="00F251F2" w:rsidRDefault="001857F3">
            <w:pPr>
              <w:spacing w:line="240" w:lineRule="auto"/>
              <w:jc w:val="center"/>
            </w:pPr>
            <w:r w:rsidRPr="00F251F2">
              <w:t>0</w:t>
            </w:r>
          </w:p>
        </w:tc>
        <w:tc>
          <w:tcPr>
            <w:tcW w:w="1531" w:type="dxa"/>
          </w:tcPr>
          <w:p w:rsidR="00D0398F" w:rsidRPr="00F251F2" w:rsidRDefault="001857F3">
            <w:pPr>
              <w:spacing w:line="240" w:lineRule="auto"/>
              <w:jc w:val="center"/>
              <w:rPr>
                <w:rFonts w:eastAsiaTheme="majorEastAsia"/>
                <w:bCs/>
              </w:rPr>
            </w:pPr>
            <w:r w:rsidRPr="00F251F2">
              <w:t>Proposed manual design</w:t>
            </w:r>
          </w:p>
        </w:tc>
        <w:tc>
          <w:tcPr>
            <w:tcW w:w="2126" w:type="dxa"/>
          </w:tcPr>
          <w:p w:rsidR="00D0398F" w:rsidRPr="00F251F2" w:rsidRDefault="001857F3">
            <w:pPr>
              <w:spacing w:line="240" w:lineRule="auto"/>
              <w:jc w:val="center"/>
              <w:rPr>
                <w:rFonts w:eastAsiaTheme="majorEastAsia"/>
                <w:bCs/>
              </w:rPr>
            </w:pPr>
            <w:r w:rsidRPr="00F251F2">
              <w:t>1 manual</w:t>
            </w:r>
          </w:p>
        </w:tc>
        <w:tc>
          <w:tcPr>
            <w:tcW w:w="1418" w:type="dxa"/>
          </w:tcPr>
          <w:p w:rsidR="00D0398F" w:rsidRPr="00F251F2" w:rsidRDefault="001857F3">
            <w:pPr>
              <w:spacing w:line="240" w:lineRule="auto"/>
              <w:jc w:val="center"/>
              <w:rPr>
                <w:rFonts w:eastAsiaTheme="majorEastAsia"/>
                <w:bCs/>
              </w:rPr>
            </w:pPr>
            <w:r w:rsidRPr="00F251F2">
              <w:t>Manual</w:t>
            </w:r>
          </w:p>
        </w:tc>
        <w:tc>
          <w:tcPr>
            <w:tcW w:w="1984" w:type="dxa"/>
            <w:gridSpan w:val="2"/>
          </w:tcPr>
          <w:p w:rsidR="00D0398F" w:rsidRPr="00F251F2" w:rsidRDefault="00D0398F">
            <w:pPr>
              <w:spacing w:line="240" w:lineRule="auto"/>
              <w:jc w:val="center"/>
              <w:rPr>
                <w:rFonts w:eastAsiaTheme="majorEastAsia"/>
                <w:bCs/>
              </w:rPr>
            </w:pPr>
          </w:p>
        </w:tc>
        <w:tc>
          <w:tcPr>
            <w:tcW w:w="1963" w:type="dxa"/>
          </w:tcPr>
          <w:p w:rsidR="00D0398F" w:rsidRPr="00F251F2" w:rsidRDefault="001857F3">
            <w:pPr>
              <w:spacing w:line="240" w:lineRule="auto"/>
              <w:jc w:val="both"/>
              <w:rPr>
                <w:rFonts w:eastAsiaTheme="majorEastAsia"/>
                <w:bCs/>
                <w:lang w:val="es-ES"/>
              </w:rPr>
            </w:pPr>
            <w:r w:rsidRPr="00F251F2">
              <w:rPr>
                <w:lang w:val="es-ES"/>
              </w:rPr>
              <w:t>INIFAT, CIMAGT, IES, Flora y Fauna regional coordinators</w:t>
            </w:r>
          </w:p>
        </w:tc>
      </w:tr>
      <w:tr w:rsidR="00D0398F" w:rsidRPr="00F251F2">
        <w:tc>
          <w:tcPr>
            <w:tcW w:w="14375" w:type="dxa"/>
            <w:gridSpan w:val="9"/>
            <w:shd w:val="clear" w:color="auto" w:fill="92CDDC" w:themeFill="accent5" w:themeFillTint="99"/>
          </w:tcPr>
          <w:p w:rsidR="00D0398F" w:rsidRPr="00F251F2" w:rsidRDefault="001857F3">
            <w:pPr>
              <w:spacing w:line="240" w:lineRule="auto"/>
              <w:rPr>
                <w:rFonts w:cstheme="minorHAnsi"/>
                <w:b/>
                <w:bCs/>
              </w:rPr>
            </w:pPr>
            <w:r w:rsidRPr="00F251F2">
              <w:rPr>
                <w:b/>
                <w:bCs/>
              </w:rPr>
              <w:t xml:space="preserve">Component 4: Project management, monitoring and evaluation </w:t>
            </w:r>
            <w:r w:rsidRPr="00F251F2">
              <w:rPr>
                <w:b/>
              </w:rPr>
              <w:t>(M&amp;E)</w:t>
            </w:r>
          </w:p>
        </w:tc>
      </w:tr>
      <w:tr w:rsidR="00D0398F" w:rsidRPr="00F251F2">
        <w:tc>
          <w:tcPr>
            <w:tcW w:w="1922" w:type="dxa"/>
            <w:shd w:val="clear" w:color="auto" w:fill="B6DDE8" w:themeFill="accent5" w:themeFillTint="66"/>
          </w:tcPr>
          <w:p w:rsidR="00D0398F" w:rsidRPr="00F251F2" w:rsidRDefault="001857F3">
            <w:pPr>
              <w:spacing w:line="240" w:lineRule="auto"/>
              <w:jc w:val="both"/>
              <w:rPr>
                <w:rFonts w:cstheme="minorHAnsi"/>
                <w:b/>
                <w:bCs/>
              </w:rPr>
            </w:pPr>
            <w:r w:rsidRPr="00F251F2">
              <w:rPr>
                <w:b/>
                <w:bCs/>
              </w:rPr>
              <w:t>Outcome 4.1.</w:t>
            </w:r>
          </w:p>
          <w:p w:rsidR="00D0398F" w:rsidRPr="00F251F2" w:rsidRDefault="001857F3">
            <w:pPr>
              <w:spacing w:line="240" w:lineRule="auto"/>
              <w:rPr>
                <w:b/>
                <w:bCs/>
              </w:rPr>
            </w:pPr>
            <w:r w:rsidRPr="00F251F2">
              <w:rPr>
                <w:b/>
                <w:bCs/>
              </w:rPr>
              <w:t xml:space="preserve">Project implemented, lessons learned and good practices documented and disseminated. </w:t>
            </w:r>
          </w:p>
        </w:tc>
        <w:tc>
          <w:tcPr>
            <w:tcW w:w="1872" w:type="dxa"/>
            <w:shd w:val="clear" w:color="auto" w:fill="B6DDE8" w:themeFill="accent5" w:themeFillTint="66"/>
          </w:tcPr>
          <w:p w:rsidR="00D0398F" w:rsidRPr="00F251F2" w:rsidRDefault="001857F3">
            <w:pPr>
              <w:spacing w:line="240" w:lineRule="auto"/>
              <w:rPr>
                <w:rFonts w:eastAsiaTheme="majorEastAsia"/>
                <w:bCs/>
              </w:rPr>
            </w:pPr>
            <w:r w:rsidRPr="00F251F2">
              <w:t>Project results show sustainability</w:t>
            </w:r>
          </w:p>
        </w:tc>
        <w:tc>
          <w:tcPr>
            <w:tcW w:w="1559" w:type="dxa"/>
            <w:shd w:val="clear" w:color="auto" w:fill="B6DDE8" w:themeFill="accent5" w:themeFillTint="66"/>
          </w:tcPr>
          <w:p w:rsidR="00D0398F" w:rsidRPr="00F251F2" w:rsidRDefault="00D0398F">
            <w:pPr>
              <w:spacing w:line="240" w:lineRule="auto"/>
              <w:rPr>
                <w:b/>
              </w:rPr>
            </w:pPr>
          </w:p>
        </w:tc>
        <w:tc>
          <w:tcPr>
            <w:tcW w:w="1531" w:type="dxa"/>
            <w:shd w:val="clear" w:color="auto" w:fill="B6DDE8" w:themeFill="accent5" w:themeFillTint="66"/>
          </w:tcPr>
          <w:p w:rsidR="00D0398F" w:rsidRPr="00F251F2" w:rsidRDefault="001857F3">
            <w:pPr>
              <w:spacing w:line="240" w:lineRule="auto"/>
              <w:rPr>
                <w:rFonts w:eastAsiaTheme="majorEastAsia"/>
                <w:bCs/>
              </w:rPr>
            </w:pPr>
            <w:r w:rsidRPr="00F251F2">
              <w:t>40% of project results achieved</w:t>
            </w:r>
          </w:p>
        </w:tc>
        <w:tc>
          <w:tcPr>
            <w:tcW w:w="2126" w:type="dxa"/>
            <w:shd w:val="clear" w:color="auto" w:fill="B6DDE8" w:themeFill="accent5" w:themeFillTint="66"/>
          </w:tcPr>
          <w:p w:rsidR="00D0398F" w:rsidRPr="00F251F2" w:rsidRDefault="001857F3">
            <w:pPr>
              <w:spacing w:line="240" w:lineRule="auto"/>
              <w:rPr>
                <w:rFonts w:eastAsiaTheme="majorEastAsia"/>
                <w:bCs/>
              </w:rPr>
            </w:pPr>
            <w:r w:rsidRPr="00F251F2">
              <w:t>100 % of project results achieved</w:t>
            </w:r>
          </w:p>
        </w:tc>
        <w:tc>
          <w:tcPr>
            <w:tcW w:w="1418" w:type="dxa"/>
            <w:shd w:val="clear" w:color="auto" w:fill="B6DDE8" w:themeFill="accent5" w:themeFillTint="66"/>
          </w:tcPr>
          <w:p w:rsidR="00D0398F" w:rsidRPr="00F251F2" w:rsidRDefault="00D0398F">
            <w:pPr>
              <w:spacing w:line="240" w:lineRule="auto"/>
              <w:jc w:val="center"/>
              <w:rPr>
                <w:rFonts w:eastAsiaTheme="majorEastAsia" w:cstheme="minorHAnsi"/>
                <w:bCs/>
              </w:rPr>
            </w:pPr>
          </w:p>
          <w:p w:rsidR="00D0398F" w:rsidRPr="00F251F2" w:rsidRDefault="001857F3">
            <w:pPr>
              <w:spacing w:line="240" w:lineRule="auto"/>
              <w:jc w:val="center"/>
              <w:rPr>
                <w:rFonts w:eastAsiaTheme="majorEastAsia" w:cstheme="minorHAnsi"/>
                <w:bCs/>
              </w:rPr>
            </w:pPr>
            <w:r w:rsidRPr="00F251F2">
              <w:t>PRP</w:t>
            </w:r>
          </w:p>
          <w:p w:rsidR="00D0398F" w:rsidRPr="00F251F2" w:rsidRDefault="00D0398F">
            <w:pPr>
              <w:spacing w:line="240" w:lineRule="auto"/>
              <w:jc w:val="center"/>
              <w:rPr>
                <w:rFonts w:eastAsiaTheme="majorEastAsia" w:cstheme="minorHAnsi"/>
                <w:bCs/>
              </w:rPr>
            </w:pPr>
          </w:p>
          <w:p w:rsidR="00D0398F" w:rsidRPr="00F251F2" w:rsidRDefault="001857F3">
            <w:pPr>
              <w:spacing w:line="240" w:lineRule="auto"/>
              <w:jc w:val="center"/>
              <w:rPr>
                <w:rFonts w:eastAsiaTheme="majorEastAsia" w:cstheme="minorHAnsi"/>
                <w:bCs/>
              </w:rPr>
            </w:pPr>
            <w:r w:rsidRPr="00F251F2">
              <w:t>PIR</w:t>
            </w:r>
          </w:p>
          <w:p w:rsidR="00D0398F" w:rsidRPr="00F251F2" w:rsidRDefault="00D0398F">
            <w:pPr>
              <w:spacing w:line="240" w:lineRule="auto"/>
              <w:jc w:val="center"/>
              <w:rPr>
                <w:rFonts w:eastAsiaTheme="majorEastAsia" w:cstheme="minorHAnsi"/>
                <w:bCs/>
              </w:rPr>
            </w:pPr>
          </w:p>
          <w:p w:rsidR="00D0398F" w:rsidRPr="00F251F2" w:rsidRDefault="001857F3">
            <w:pPr>
              <w:spacing w:line="240" w:lineRule="auto"/>
              <w:rPr>
                <w:rFonts w:eastAsiaTheme="majorEastAsia"/>
                <w:bCs/>
              </w:rPr>
            </w:pPr>
            <w:r w:rsidRPr="00F251F2">
              <w:t>Mid-term evaluations and final evaluation</w:t>
            </w:r>
          </w:p>
        </w:tc>
        <w:tc>
          <w:tcPr>
            <w:tcW w:w="1984" w:type="dxa"/>
            <w:gridSpan w:val="2"/>
            <w:shd w:val="clear" w:color="auto" w:fill="B6DDE8" w:themeFill="accent5" w:themeFillTint="66"/>
          </w:tcPr>
          <w:p w:rsidR="00D0398F" w:rsidRPr="00F251F2" w:rsidRDefault="001857F3">
            <w:pPr>
              <w:spacing w:line="240" w:lineRule="auto"/>
              <w:rPr>
                <w:rFonts w:eastAsiaTheme="majorEastAsia"/>
                <w:bCs/>
              </w:rPr>
            </w:pPr>
            <w:r w:rsidRPr="00F251F2">
              <w:t>The Project monitoring and evaluation system supervises activities and checks results against established indicators</w:t>
            </w:r>
          </w:p>
        </w:tc>
        <w:tc>
          <w:tcPr>
            <w:tcW w:w="1963" w:type="dxa"/>
            <w:shd w:val="clear" w:color="auto" w:fill="B6DDE8" w:themeFill="accent5" w:themeFillTint="66"/>
          </w:tcPr>
          <w:p w:rsidR="00D0398F" w:rsidRPr="00F251F2" w:rsidRDefault="00D0398F">
            <w:pPr>
              <w:spacing w:line="240" w:lineRule="auto"/>
              <w:rPr>
                <w:rFonts w:eastAsiaTheme="majorEastAsia" w:cstheme="minorHAnsi"/>
                <w:bCs/>
              </w:rPr>
            </w:pPr>
          </w:p>
        </w:tc>
      </w:tr>
      <w:tr w:rsidR="00D0398F" w:rsidRPr="00F251F2">
        <w:tc>
          <w:tcPr>
            <w:tcW w:w="1922" w:type="dxa"/>
          </w:tcPr>
          <w:p w:rsidR="00D0398F" w:rsidRPr="00F251F2" w:rsidRDefault="001857F3">
            <w:pPr>
              <w:spacing w:line="240" w:lineRule="auto"/>
              <w:jc w:val="both"/>
              <w:rPr>
                <w:rFonts w:cs="Arial"/>
              </w:rPr>
            </w:pPr>
            <w:r w:rsidRPr="00F251F2">
              <w:rPr>
                <w:b/>
              </w:rPr>
              <w:t>Output 4.1.1:</w:t>
            </w:r>
          </w:p>
          <w:p w:rsidR="00D0398F" w:rsidRPr="00F251F2" w:rsidRDefault="001857F3">
            <w:pPr>
              <w:spacing w:line="240" w:lineRule="auto"/>
              <w:jc w:val="both"/>
              <w:rPr>
                <w:rFonts w:cstheme="minorHAnsi"/>
                <w:b/>
                <w:bCs/>
              </w:rPr>
            </w:pPr>
            <w:r w:rsidRPr="00F251F2">
              <w:t>The project management, monitoring and evaluation system works to provide systematic information on progress made to achieve planned results and objectives</w:t>
            </w:r>
          </w:p>
        </w:tc>
        <w:tc>
          <w:tcPr>
            <w:tcW w:w="1872" w:type="dxa"/>
          </w:tcPr>
          <w:p w:rsidR="00D0398F" w:rsidRPr="00F251F2" w:rsidRDefault="001857F3">
            <w:pPr>
              <w:spacing w:line="240" w:lineRule="auto"/>
              <w:rPr>
                <w:rFonts w:cstheme="minorHAnsi"/>
              </w:rPr>
            </w:pPr>
            <w:r w:rsidRPr="00F251F2">
              <w:t>Project launch workshop</w:t>
            </w:r>
          </w:p>
          <w:p w:rsidR="00D0398F" w:rsidRPr="00F251F2" w:rsidRDefault="00D0398F">
            <w:pPr>
              <w:spacing w:line="240" w:lineRule="auto"/>
              <w:jc w:val="center"/>
              <w:rPr>
                <w:rFonts w:cstheme="minorHAnsi"/>
              </w:rPr>
            </w:pPr>
          </w:p>
          <w:p w:rsidR="00D0398F" w:rsidRPr="00F251F2" w:rsidRDefault="001857F3">
            <w:pPr>
              <w:spacing w:line="240" w:lineRule="auto"/>
              <w:rPr>
                <w:rFonts w:cstheme="minorHAnsi"/>
              </w:rPr>
            </w:pPr>
            <w:r w:rsidRPr="00F251F2">
              <w:t>Half-yearly progress reports</w:t>
            </w: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1857F3">
            <w:pPr>
              <w:spacing w:line="240" w:lineRule="auto"/>
              <w:jc w:val="both"/>
              <w:rPr>
                <w:rFonts w:eastAsia="PMingLiU"/>
              </w:rPr>
            </w:pPr>
            <w:r w:rsidRPr="00F251F2">
              <w:t>Steering Committee meetings</w:t>
            </w:r>
          </w:p>
        </w:tc>
        <w:tc>
          <w:tcPr>
            <w:tcW w:w="1559" w:type="dxa"/>
          </w:tcPr>
          <w:p w:rsidR="00D0398F" w:rsidRPr="00F251F2" w:rsidRDefault="001857F3">
            <w:pPr>
              <w:spacing w:line="240" w:lineRule="auto"/>
              <w:jc w:val="center"/>
              <w:rPr>
                <w:rFonts w:cstheme="minorHAnsi"/>
              </w:rPr>
            </w:pPr>
            <w:r w:rsidRPr="00F251F2">
              <w:t>0</w:t>
            </w: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1857F3">
            <w:pPr>
              <w:spacing w:line="240" w:lineRule="auto"/>
              <w:jc w:val="center"/>
              <w:rPr>
                <w:rFonts w:cstheme="minorHAnsi"/>
              </w:rPr>
            </w:pPr>
            <w:r w:rsidRPr="00F251F2">
              <w:t>0</w:t>
            </w: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1857F3">
            <w:pPr>
              <w:spacing w:line="240" w:lineRule="auto"/>
              <w:jc w:val="center"/>
              <w:rPr>
                <w:b/>
              </w:rPr>
            </w:pPr>
            <w:r w:rsidRPr="00F251F2">
              <w:t>0</w:t>
            </w:r>
          </w:p>
        </w:tc>
        <w:tc>
          <w:tcPr>
            <w:tcW w:w="1531" w:type="dxa"/>
          </w:tcPr>
          <w:p w:rsidR="00D0398F" w:rsidRPr="00F251F2" w:rsidRDefault="00D0398F">
            <w:pPr>
              <w:spacing w:line="240" w:lineRule="auto"/>
              <w:jc w:val="center"/>
              <w:rPr>
                <w:rFonts w:eastAsia="SimSun" w:cstheme="minorHAnsi"/>
                <w:lang w:eastAsia="zh-CN"/>
              </w:rPr>
            </w:pPr>
          </w:p>
          <w:p w:rsidR="00D0398F" w:rsidRPr="00F251F2" w:rsidRDefault="00D0398F">
            <w:pPr>
              <w:spacing w:line="240" w:lineRule="auto"/>
              <w:jc w:val="center"/>
              <w:rPr>
                <w:rFonts w:eastAsia="SimSun" w:cstheme="minorHAnsi"/>
                <w:lang w:eastAsia="zh-CN"/>
              </w:rPr>
            </w:pPr>
          </w:p>
          <w:p w:rsidR="00D0398F" w:rsidRPr="00F251F2" w:rsidRDefault="00D0398F">
            <w:pPr>
              <w:spacing w:line="240" w:lineRule="auto"/>
              <w:jc w:val="center"/>
              <w:rPr>
                <w:rFonts w:eastAsia="SimSun" w:cstheme="minorHAnsi"/>
                <w:lang w:eastAsia="zh-CN"/>
              </w:rPr>
            </w:pPr>
          </w:p>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jc w:val="center"/>
              <w:rPr>
                <w:rFonts w:eastAsia="SimSun" w:cstheme="minorHAnsi"/>
              </w:rPr>
            </w:pPr>
            <w:r w:rsidRPr="00F251F2">
              <w:t xml:space="preserve">4 progress reports </w:t>
            </w:r>
          </w:p>
          <w:p w:rsidR="00D0398F" w:rsidRPr="00F251F2" w:rsidRDefault="001857F3">
            <w:pPr>
              <w:spacing w:line="240" w:lineRule="auto"/>
              <w:jc w:val="center"/>
              <w:rPr>
                <w:rFonts w:eastAsia="SimSun" w:cstheme="minorHAnsi"/>
              </w:rPr>
            </w:pPr>
            <w:r w:rsidRPr="00F251F2">
              <w:t>(2 PPR and 2 PIR)</w:t>
            </w:r>
          </w:p>
          <w:p w:rsidR="00D0398F" w:rsidRPr="00F251F2" w:rsidRDefault="00D0398F">
            <w:pPr>
              <w:spacing w:line="240" w:lineRule="auto"/>
              <w:jc w:val="center"/>
              <w:rPr>
                <w:rFonts w:eastAsia="SimSun" w:cstheme="minorHAnsi"/>
                <w:lang w:eastAsia="zh-CN"/>
              </w:rPr>
            </w:pPr>
          </w:p>
          <w:p w:rsidR="00D0398F" w:rsidRPr="00F251F2" w:rsidRDefault="00D0398F">
            <w:pPr>
              <w:spacing w:line="240" w:lineRule="auto"/>
              <w:rPr>
                <w:rFonts w:eastAsia="PMingLiU"/>
                <w:lang w:eastAsia="en-GB"/>
              </w:rPr>
            </w:pPr>
          </w:p>
        </w:tc>
        <w:tc>
          <w:tcPr>
            <w:tcW w:w="2126" w:type="dxa"/>
          </w:tcPr>
          <w:p w:rsidR="00D0398F" w:rsidRPr="00F251F2" w:rsidRDefault="001857F3">
            <w:pPr>
              <w:spacing w:line="240" w:lineRule="auto"/>
              <w:rPr>
                <w:rFonts w:cstheme="minorHAnsi"/>
              </w:rPr>
            </w:pPr>
            <w:r w:rsidRPr="00F251F2">
              <w:t>1 (first year)</w:t>
            </w: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1857F3">
            <w:pPr>
              <w:spacing w:line="240" w:lineRule="auto"/>
              <w:rPr>
                <w:rFonts w:eastAsia="SimSun" w:cstheme="minorHAnsi"/>
              </w:rPr>
            </w:pPr>
            <w:r w:rsidRPr="00F251F2">
              <w:t>8 progress reports (4 PPR and 4 PIR)</w:t>
            </w: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1857F3">
            <w:pPr>
              <w:spacing w:line="240" w:lineRule="auto"/>
              <w:rPr>
                <w:rFonts w:eastAsia="PMingLiU"/>
              </w:rPr>
            </w:pPr>
            <w:r w:rsidRPr="00F251F2">
              <w:t>3 (one for each of years 2, 3 and 4)</w:t>
            </w:r>
          </w:p>
        </w:tc>
        <w:tc>
          <w:tcPr>
            <w:tcW w:w="1418" w:type="dxa"/>
          </w:tcPr>
          <w:p w:rsidR="00D0398F" w:rsidRPr="00F251F2" w:rsidRDefault="00D0398F">
            <w:pPr>
              <w:pStyle w:val="Heading3"/>
              <w:spacing w:before="0"/>
              <w:jc w:val="center"/>
              <w:outlineLvl w:val="2"/>
              <w:rPr>
                <w:rFonts w:asciiTheme="minorHAnsi" w:hAnsiTheme="minorHAnsi" w:cstheme="minorHAnsi"/>
                <w:b/>
                <w:color w:val="auto"/>
                <w:sz w:val="22"/>
                <w:szCs w:val="22"/>
              </w:rPr>
            </w:pPr>
          </w:p>
          <w:p w:rsidR="00D0398F" w:rsidRPr="00F251F2" w:rsidRDefault="00D0398F">
            <w:pPr>
              <w:spacing w:line="240" w:lineRule="auto"/>
              <w:rPr>
                <w:rFonts w:cstheme="minorHAnsi"/>
              </w:rPr>
            </w:pP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eastAsiaTheme="majorEastAsia" w:cstheme="minorHAnsi"/>
                <w:bCs/>
              </w:rPr>
            </w:pPr>
          </w:p>
        </w:tc>
        <w:tc>
          <w:tcPr>
            <w:tcW w:w="1984" w:type="dxa"/>
            <w:gridSpan w:val="2"/>
          </w:tcPr>
          <w:p w:rsidR="00D0398F" w:rsidRPr="00F251F2" w:rsidRDefault="00D0398F">
            <w:pPr>
              <w:pStyle w:val="Heading3"/>
              <w:spacing w:before="0"/>
              <w:jc w:val="center"/>
              <w:outlineLvl w:val="2"/>
              <w:rPr>
                <w:rFonts w:asciiTheme="minorHAnsi" w:hAnsiTheme="minorHAnsi" w:cstheme="minorHAnsi"/>
                <w:color w:val="auto"/>
                <w:sz w:val="22"/>
                <w:szCs w:val="22"/>
              </w:rPr>
            </w:pPr>
          </w:p>
          <w:p w:rsidR="00D0398F" w:rsidRPr="00F251F2" w:rsidRDefault="00D0398F">
            <w:pPr>
              <w:spacing w:line="240" w:lineRule="auto"/>
              <w:rPr>
                <w:rFonts w:eastAsiaTheme="majorEastAsia" w:cstheme="minorHAnsi"/>
                <w:bCs/>
              </w:rPr>
            </w:pPr>
          </w:p>
        </w:tc>
        <w:tc>
          <w:tcPr>
            <w:tcW w:w="1963" w:type="dxa"/>
          </w:tcPr>
          <w:p w:rsidR="00D0398F" w:rsidRPr="00F251F2" w:rsidRDefault="001857F3">
            <w:pPr>
              <w:jc w:val="center"/>
              <w:rPr>
                <w:rFonts w:cstheme="minorHAnsi"/>
              </w:rPr>
            </w:pPr>
            <w:r w:rsidRPr="00F251F2">
              <w:t>MINAG, MINCEX, CITMA, INIFAT, FAO, CIMAGT and Flora y Fauna</w:t>
            </w:r>
          </w:p>
        </w:tc>
      </w:tr>
      <w:tr w:rsidR="00D0398F" w:rsidRPr="00F251F2">
        <w:tc>
          <w:tcPr>
            <w:tcW w:w="1922" w:type="dxa"/>
          </w:tcPr>
          <w:p w:rsidR="00D0398F" w:rsidRPr="00F251F2" w:rsidRDefault="001857F3">
            <w:pPr>
              <w:spacing w:line="240" w:lineRule="auto"/>
              <w:jc w:val="both"/>
              <w:rPr>
                <w:rFonts w:cs="Arial"/>
                <w:b/>
              </w:rPr>
            </w:pPr>
            <w:r w:rsidRPr="00F251F2">
              <w:rPr>
                <w:b/>
              </w:rPr>
              <w:t xml:space="preserve">Output 4.1.2: </w:t>
            </w:r>
          </w:p>
          <w:p w:rsidR="00D0398F" w:rsidRPr="00F251F2" w:rsidRDefault="001857F3">
            <w:pPr>
              <w:spacing w:line="240" w:lineRule="auto"/>
              <w:jc w:val="both"/>
              <w:rPr>
                <w:rFonts w:cstheme="minorHAnsi"/>
                <w:b/>
                <w:bCs/>
              </w:rPr>
            </w:pPr>
            <w:r w:rsidRPr="00F251F2">
              <w:t>Mid-term review and final evaluations carried out, finalized implementation and sustainability strategies tailored to recommendations.</w:t>
            </w:r>
          </w:p>
        </w:tc>
        <w:tc>
          <w:tcPr>
            <w:tcW w:w="1872" w:type="dxa"/>
          </w:tcPr>
          <w:p w:rsidR="00D0398F" w:rsidRPr="00F251F2" w:rsidRDefault="00D0398F">
            <w:pPr>
              <w:spacing w:line="240" w:lineRule="auto"/>
              <w:rPr>
                <w:rFonts w:eastAsia="SimSun" w:cstheme="minorHAnsi"/>
                <w:lang w:eastAsia="zh-CN"/>
              </w:rPr>
            </w:pPr>
          </w:p>
          <w:p w:rsidR="00D0398F" w:rsidRPr="00F251F2" w:rsidRDefault="001857F3">
            <w:pPr>
              <w:spacing w:line="240" w:lineRule="auto"/>
              <w:rPr>
                <w:rFonts w:eastAsia="SimSun" w:cstheme="minorHAnsi"/>
              </w:rPr>
            </w:pPr>
            <w:r w:rsidRPr="00F251F2">
              <w:t>Mid-term review</w:t>
            </w:r>
          </w:p>
          <w:p w:rsidR="00D0398F" w:rsidRPr="00F251F2" w:rsidRDefault="00D0398F">
            <w:pPr>
              <w:spacing w:line="240" w:lineRule="auto"/>
              <w:jc w:val="center"/>
              <w:rPr>
                <w:rFonts w:eastAsia="SimSun" w:cstheme="minorHAnsi"/>
                <w:lang w:eastAsia="zh-CN"/>
              </w:rPr>
            </w:pPr>
          </w:p>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jc w:val="both"/>
              <w:rPr>
                <w:rFonts w:eastAsia="PMingLiU"/>
              </w:rPr>
            </w:pPr>
            <w:r w:rsidRPr="00F251F2">
              <w:t>Final evaluation</w:t>
            </w:r>
          </w:p>
        </w:tc>
        <w:tc>
          <w:tcPr>
            <w:tcW w:w="1559" w:type="dxa"/>
          </w:tcPr>
          <w:p w:rsidR="00D0398F" w:rsidRPr="00F251F2" w:rsidRDefault="00D0398F">
            <w:pPr>
              <w:spacing w:line="240" w:lineRule="auto"/>
              <w:jc w:val="center"/>
              <w:rPr>
                <w:rFonts w:cstheme="minorHAnsi"/>
              </w:rPr>
            </w:pPr>
          </w:p>
          <w:p w:rsidR="00D0398F" w:rsidRPr="00F251F2" w:rsidRDefault="001857F3">
            <w:pPr>
              <w:spacing w:line="240" w:lineRule="auto"/>
              <w:jc w:val="center"/>
              <w:rPr>
                <w:rFonts w:cstheme="minorHAnsi"/>
              </w:rPr>
            </w:pPr>
            <w:r w:rsidRPr="00F251F2">
              <w:t>0</w:t>
            </w: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D0398F">
            <w:pPr>
              <w:spacing w:line="240" w:lineRule="auto"/>
              <w:jc w:val="center"/>
              <w:rPr>
                <w:rFonts w:cstheme="minorHAnsi"/>
              </w:rPr>
            </w:pPr>
          </w:p>
          <w:p w:rsidR="00D0398F" w:rsidRPr="00F251F2" w:rsidRDefault="001857F3">
            <w:pPr>
              <w:spacing w:line="240" w:lineRule="auto"/>
              <w:jc w:val="center"/>
              <w:rPr>
                <w:b/>
              </w:rPr>
            </w:pPr>
            <w:r w:rsidRPr="00F251F2">
              <w:t>0</w:t>
            </w:r>
          </w:p>
        </w:tc>
        <w:tc>
          <w:tcPr>
            <w:tcW w:w="1531" w:type="dxa"/>
          </w:tcPr>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jc w:val="center"/>
              <w:rPr>
                <w:rFonts w:eastAsia="PMingLiU"/>
              </w:rPr>
            </w:pPr>
            <w:r w:rsidRPr="00F251F2">
              <w:t>1</w:t>
            </w:r>
          </w:p>
        </w:tc>
        <w:tc>
          <w:tcPr>
            <w:tcW w:w="2126" w:type="dxa"/>
          </w:tcPr>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jc w:val="center"/>
              <w:rPr>
                <w:rFonts w:eastAsia="SimSun" w:cstheme="minorHAnsi"/>
              </w:rPr>
            </w:pPr>
            <w:r w:rsidRPr="00F251F2">
              <w:t>1</w:t>
            </w:r>
          </w:p>
          <w:p w:rsidR="00D0398F" w:rsidRPr="00F251F2" w:rsidRDefault="00D0398F">
            <w:pPr>
              <w:spacing w:line="240" w:lineRule="auto"/>
              <w:jc w:val="center"/>
              <w:rPr>
                <w:rFonts w:eastAsia="SimSun" w:cstheme="minorHAnsi"/>
                <w:lang w:eastAsia="zh-CN"/>
              </w:rPr>
            </w:pPr>
          </w:p>
          <w:p w:rsidR="00D0398F" w:rsidRPr="00F251F2" w:rsidRDefault="00D0398F">
            <w:pPr>
              <w:spacing w:line="240" w:lineRule="auto"/>
              <w:jc w:val="center"/>
              <w:rPr>
                <w:rFonts w:eastAsia="SimSun" w:cstheme="minorHAnsi"/>
                <w:lang w:eastAsia="zh-CN"/>
              </w:rPr>
            </w:pPr>
          </w:p>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jc w:val="center"/>
              <w:rPr>
                <w:rFonts w:eastAsia="PMingLiU"/>
              </w:rPr>
            </w:pPr>
            <w:r w:rsidRPr="00F251F2">
              <w:t>1</w:t>
            </w:r>
          </w:p>
        </w:tc>
        <w:tc>
          <w:tcPr>
            <w:tcW w:w="1418" w:type="dxa"/>
          </w:tcPr>
          <w:p w:rsidR="00D0398F" w:rsidRPr="00F251F2" w:rsidRDefault="001857F3">
            <w:pPr>
              <w:widowControl w:val="0"/>
              <w:spacing w:line="240" w:lineRule="auto"/>
              <w:rPr>
                <w:rFonts w:eastAsia="SimSun" w:cstheme="minorHAnsi"/>
              </w:rPr>
            </w:pPr>
            <w:r w:rsidRPr="00F251F2">
              <w:t>MT evaluation report</w:t>
            </w:r>
          </w:p>
          <w:p w:rsidR="00D0398F" w:rsidRPr="00F251F2" w:rsidRDefault="00D0398F">
            <w:pPr>
              <w:widowControl w:val="0"/>
              <w:spacing w:line="240" w:lineRule="auto"/>
              <w:rPr>
                <w:rFonts w:eastAsia="SimSun" w:cstheme="minorHAnsi"/>
                <w:lang w:eastAsia="zh-CN"/>
              </w:rPr>
            </w:pPr>
          </w:p>
          <w:p w:rsidR="00D0398F" w:rsidRPr="00F251F2" w:rsidRDefault="001857F3">
            <w:pPr>
              <w:spacing w:line="240" w:lineRule="auto"/>
              <w:rPr>
                <w:rFonts w:eastAsiaTheme="majorEastAsia" w:cstheme="minorHAnsi"/>
                <w:bCs/>
              </w:rPr>
            </w:pPr>
            <w:r w:rsidRPr="00F251F2">
              <w:t>Final evaluation report</w:t>
            </w:r>
          </w:p>
        </w:tc>
        <w:tc>
          <w:tcPr>
            <w:tcW w:w="1984" w:type="dxa"/>
            <w:gridSpan w:val="2"/>
          </w:tcPr>
          <w:p w:rsidR="00D0398F" w:rsidRPr="00F251F2" w:rsidRDefault="00D0398F">
            <w:pPr>
              <w:spacing w:line="240" w:lineRule="auto"/>
              <w:rPr>
                <w:rFonts w:eastAsia="SimSun" w:cstheme="minorHAnsi"/>
                <w:lang w:eastAsia="zh-CN"/>
              </w:rPr>
            </w:pPr>
          </w:p>
          <w:p w:rsidR="00D0398F" w:rsidRPr="00F251F2" w:rsidRDefault="00D0398F">
            <w:pPr>
              <w:spacing w:line="240" w:lineRule="auto"/>
              <w:rPr>
                <w:rFonts w:eastAsia="SimSun" w:cstheme="minorHAnsi"/>
                <w:lang w:eastAsia="zh-CN"/>
              </w:rPr>
            </w:pPr>
          </w:p>
          <w:p w:rsidR="00D0398F" w:rsidRPr="00F251F2" w:rsidRDefault="00D0398F">
            <w:pPr>
              <w:spacing w:line="240" w:lineRule="auto"/>
              <w:rPr>
                <w:rFonts w:eastAsiaTheme="majorEastAsia" w:cstheme="minorHAnsi"/>
                <w:bCs/>
              </w:rPr>
            </w:pPr>
          </w:p>
        </w:tc>
        <w:tc>
          <w:tcPr>
            <w:tcW w:w="1963" w:type="dxa"/>
          </w:tcPr>
          <w:p w:rsidR="00D0398F" w:rsidRPr="00F251F2" w:rsidRDefault="001857F3">
            <w:pPr>
              <w:spacing w:line="240" w:lineRule="auto"/>
              <w:rPr>
                <w:rFonts w:eastAsia="SimSun" w:cstheme="minorHAnsi"/>
              </w:rPr>
            </w:pPr>
            <w:r w:rsidRPr="00F251F2">
              <w:t>FAO, GEF, External consultants</w:t>
            </w:r>
          </w:p>
        </w:tc>
      </w:tr>
      <w:tr w:rsidR="00D0398F" w:rsidRPr="00F251F2">
        <w:trPr>
          <w:trHeight w:val="2060"/>
        </w:trPr>
        <w:tc>
          <w:tcPr>
            <w:tcW w:w="1922" w:type="dxa"/>
          </w:tcPr>
          <w:p w:rsidR="00D0398F" w:rsidRPr="00F251F2" w:rsidRDefault="001857F3">
            <w:pPr>
              <w:spacing w:line="240" w:lineRule="auto"/>
              <w:jc w:val="both"/>
              <w:rPr>
                <w:rFonts w:cs="Arial"/>
                <w:b/>
              </w:rPr>
            </w:pPr>
            <w:r w:rsidRPr="00F251F2">
              <w:rPr>
                <w:b/>
              </w:rPr>
              <w:t xml:space="preserve">Output 4.1.3: </w:t>
            </w:r>
          </w:p>
          <w:p w:rsidR="00D0398F" w:rsidRPr="00F251F2" w:rsidRDefault="001857F3">
            <w:pPr>
              <w:spacing w:line="240" w:lineRule="auto"/>
              <w:rPr>
                <w:rFonts w:cs="Arial"/>
              </w:rPr>
            </w:pPr>
            <w:r w:rsidRPr="00F251F2">
              <w:t>Communication strategy and dissemination of project actions</w:t>
            </w:r>
          </w:p>
        </w:tc>
        <w:tc>
          <w:tcPr>
            <w:tcW w:w="1872" w:type="dxa"/>
          </w:tcPr>
          <w:p w:rsidR="00D0398F" w:rsidRPr="00F251F2" w:rsidRDefault="001857F3">
            <w:pPr>
              <w:spacing w:line="240" w:lineRule="auto"/>
              <w:rPr>
                <w:rFonts w:eastAsiaTheme="majorEastAsia"/>
                <w:bCs/>
              </w:rPr>
            </w:pPr>
            <w:r w:rsidRPr="00F251F2">
              <w:t>Project logo</w:t>
            </w: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Project newsletters</w:t>
            </w:r>
          </w:p>
          <w:p w:rsidR="00D0398F" w:rsidRPr="00F251F2" w:rsidRDefault="00D0398F">
            <w:pPr>
              <w:spacing w:line="240" w:lineRule="auto"/>
              <w:rPr>
                <w:rFonts w:eastAsiaTheme="majorEastAsia"/>
                <w:bCs/>
              </w:rPr>
            </w:pPr>
          </w:p>
          <w:p w:rsidR="00D0398F" w:rsidRPr="00F251F2" w:rsidRDefault="00D0398F">
            <w:pPr>
              <w:spacing w:line="240" w:lineRule="auto"/>
              <w:rPr>
                <w:rFonts w:eastAsiaTheme="majorEastAsia"/>
                <w:bCs/>
              </w:rPr>
            </w:pPr>
          </w:p>
          <w:p w:rsidR="00D0398F" w:rsidRPr="00F251F2" w:rsidRDefault="001857F3">
            <w:pPr>
              <w:spacing w:line="240" w:lineRule="auto"/>
              <w:rPr>
                <w:rFonts w:eastAsiaTheme="majorEastAsia"/>
                <w:bCs/>
              </w:rPr>
            </w:pPr>
            <w:r w:rsidRPr="00F251F2">
              <w:t>Website</w:t>
            </w:r>
          </w:p>
          <w:p w:rsidR="00D0398F" w:rsidRPr="00F251F2" w:rsidRDefault="00D0398F">
            <w:pPr>
              <w:spacing w:line="240" w:lineRule="auto"/>
              <w:rPr>
                <w:rFonts w:eastAsia="SimSun" w:cstheme="minorHAnsi"/>
                <w:lang w:eastAsia="zh-CN"/>
              </w:rPr>
            </w:pPr>
          </w:p>
        </w:tc>
        <w:tc>
          <w:tcPr>
            <w:tcW w:w="1559" w:type="dxa"/>
          </w:tcPr>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jc w:val="center"/>
            </w:pPr>
          </w:p>
          <w:p w:rsidR="00D0398F" w:rsidRPr="00F251F2" w:rsidRDefault="00D0398F">
            <w:pPr>
              <w:spacing w:line="240" w:lineRule="auto"/>
              <w:jc w:val="center"/>
            </w:pPr>
          </w:p>
          <w:p w:rsidR="00D0398F" w:rsidRPr="00F251F2" w:rsidRDefault="001857F3">
            <w:pPr>
              <w:spacing w:line="240" w:lineRule="auto"/>
              <w:jc w:val="center"/>
            </w:pPr>
            <w:r w:rsidRPr="00F251F2">
              <w:t>0</w:t>
            </w:r>
          </w:p>
          <w:p w:rsidR="00D0398F" w:rsidRPr="00F251F2" w:rsidRDefault="00D0398F">
            <w:pPr>
              <w:spacing w:line="240" w:lineRule="auto"/>
              <w:rPr>
                <w:rFonts w:cstheme="minorHAnsi"/>
              </w:rPr>
            </w:pPr>
          </w:p>
        </w:tc>
        <w:tc>
          <w:tcPr>
            <w:tcW w:w="1531" w:type="dxa"/>
          </w:tcPr>
          <w:p w:rsidR="00D0398F" w:rsidRPr="00F251F2" w:rsidRDefault="001857F3">
            <w:pPr>
              <w:spacing w:line="240" w:lineRule="auto"/>
              <w:jc w:val="center"/>
              <w:rPr>
                <w:rFonts w:eastAsiaTheme="majorEastAsia"/>
                <w:bCs/>
              </w:rPr>
            </w:pPr>
            <w:r w:rsidRPr="00F251F2">
              <w:t>1</w:t>
            </w: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 xml:space="preserve">4 </w:t>
            </w:r>
          </w:p>
          <w:p w:rsidR="00D0398F" w:rsidRPr="00F251F2" w:rsidRDefault="001857F3">
            <w:pPr>
              <w:spacing w:line="240" w:lineRule="auto"/>
              <w:jc w:val="center"/>
              <w:rPr>
                <w:rFonts w:eastAsiaTheme="majorEastAsia"/>
                <w:bCs/>
              </w:rPr>
            </w:pPr>
            <w:r w:rsidRPr="00F251F2">
              <w:t>(half-yearly frequency)</w:t>
            </w: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1</w:t>
            </w:r>
          </w:p>
          <w:p w:rsidR="00D0398F" w:rsidRPr="00F251F2" w:rsidRDefault="00D0398F">
            <w:pPr>
              <w:spacing w:line="240" w:lineRule="auto"/>
              <w:rPr>
                <w:rFonts w:eastAsia="SimSun" w:cstheme="minorHAnsi"/>
                <w:lang w:eastAsia="zh-CN"/>
              </w:rPr>
            </w:pPr>
          </w:p>
        </w:tc>
        <w:tc>
          <w:tcPr>
            <w:tcW w:w="2126" w:type="dxa"/>
          </w:tcPr>
          <w:p w:rsidR="00D0398F" w:rsidRPr="00F251F2" w:rsidRDefault="001857F3">
            <w:pPr>
              <w:spacing w:line="240" w:lineRule="auto"/>
              <w:jc w:val="center"/>
              <w:rPr>
                <w:rFonts w:eastAsiaTheme="majorEastAsia"/>
                <w:bCs/>
              </w:rPr>
            </w:pPr>
            <w:r w:rsidRPr="00F251F2">
              <w:t>1</w:t>
            </w: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8 (half-yearly frequency)</w:t>
            </w: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1</w:t>
            </w:r>
          </w:p>
          <w:p w:rsidR="00D0398F" w:rsidRPr="00F251F2" w:rsidRDefault="00D0398F">
            <w:pPr>
              <w:spacing w:line="240" w:lineRule="auto"/>
              <w:rPr>
                <w:rFonts w:eastAsia="SimSun" w:cstheme="minorHAnsi"/>
                <w:lang w:eastAsia="zh-CN"/>
              </w:rPr>
            </w:pPr>
          </w:p>
        </w:tc>
        <w:tc>
          <w:tcPr>
            <w:tcW w:w="1418" w:type="dxa"/>
          </w:tcPr>
          <w:p w:rsidR="00D0398F" w:rsidRPr="00F251F2" w:rsidRDefault="001857F3">
            <w:pPr>
              <w:spacing w:line="240" w:lineRule="auto"/>
              <w:jc w:val="center"/>
              <w:rPr>
                <w:rFonts w:eastAsiaTheme="majorEastAsia"/>
                <w:bCs/>
              </w:rPr>
            </w:pPr>
            <w:r w:rsidRPr="00F251F2">
              <w:t>Registration certificate</w:t>
            </w: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Printed specimens</w:t>
            </w:r>
          </w:p>
          <w:p w:rsidR="00D0398F" w:rsidRPr="00F251F2" w:rsidRDefault="00D0398F">
            <w:pPr>
              <w:spacing w:line="240" w:lineRule="auto"/>
              <w:jc w:val="center"/>
              <w:rPr>
                <w:rFonts w:eastAsiaTheme="majorEastAsia"/>
                <w:bCs/>
              </w:rPr>
            </w:pPr>
          </w:p>
          <w:p w:rsidR="00D0398F" w:rsidRPr="00F251F2" w:rsidRDefault="001857F3">
            <w:pPr>
              <w:spacing w:line="240" w:lineRule="auto"/>
              <w:jc w:val="center"/>
              <w:rPr>
                <w:rFonts w:eastAsiaTheme="majorEastAsia"/>
                <w:bCs/>
              </w:rPr>
            </w:pPr>
            <w:r w:rsidRPr="00F251F2">
              <w:t>International visibility</w:t>
            </w:r>
          </w:p>
        </w:tc>
        <w:tc>
          <w:tcPr>
            <w:tcW w:w="1984" w:type="dxa"/>
            <w:gridSpan w:val="2"/>
          </w:tcPr>
          <w:p w:rsidR="00D0398F" w:rsidRPr="00F251F2" w:rsidRDefault="00D0398F">
            <w:pPr>
              <w:spacing w:line="240" w:lineRule="auto"/>
              <w:jc w:val="center"/>
              <w:rPr>
                <w:rFonts w:eastAsiaTheme="majorEastAsia"/>
                <w:bCs/>
              </w:rPr>
            </w:pPr>
          </w:p>
          <w:p w:rsidR="00D0398F" w:rsidRPr="00F251F2" w:rsidRDefault="00D0398F">
            <w:pPr>
              <w:spacing w:line="240" w:lineRule="auto"/>
              <w:jc w:val="center"/>
              <w:rPr>
                <w:rFonts w:eastAsiaTheme="majorEastAsia"/>
                <w:bCs/>
              </w:rPr>
            </w:pPr>
          </w:p>
          <w:p w:rsidR="00D0398F" w:rsidRPr="00F251F2" w:rsidRDefault="001857F3">
            <w:pPr>
              <w:spacing w:line="240" w:lineRule="auto"/>
              <w:rPr>
                <w:rFonts w:eastAsia="SimSun" w:cstheme="minorHAnsi"/>
              </w:rPr>
            </w:pPr>
            <w:r w:rsidRPr="00F251F2">
              <w:t>Decision-makers are involved on a greater scale in SCPI practices</w:t>
            </w:r>
          </w:p>
        </w:tc>
        <w:tc>
          <w:tcPr>
            <w:tcW w:w="1963" w:type="dxa"/>
          </w:tcPr>
          <w:p w:rsidR="00D0398F" w:rsidRPr="00F251F2" w:rsidRDefault="001857F3">
            <w:pPr>
              <w:spacing w:line="240" w:lineRule="auto"/>
              <w:jc w:val="center"/>
              <w:rPr>
                <w:rFonts w:eastAsiaTheme="majorEastAsia"/>
                <w:bCs/>
              </w:rPr>
            </w:pPr>
            <w:r w:rsidRPr="00F251F2">
              <w:t>INIFAT, CIMAGT, Flora y Fauna and MIANG</w:t>
            </w:r>
          </w:p>
        </w:tc>
      </w:tr>
      <w:tr w:rsidR="00D0398F" w:rsidRPr="00F251F2">
        <w:tc>
          <w:tcPr>
            <w:tcW w:w="1922" w:type="dxa"/>
          </w:tcPr>
          <w:p w:rsidR="00D0398F" w:rsidRPr="00F251F2" w:rsidRDefault="001857F3">
            <w:pPr>
              <w:spacing w:line="240" w:lineRule="auto"/>
              <w:jc w:val="both"/>
              <w:rPr>
                <w:rFonts w:cs="Arial"/>
                <w:b/>
              </w:rPr>
            </w:pPr>
            <w:r w:rsidRPr="00F251F2">
              <w:rPr>
                <w:b/>
              </w:rPr>
              <w:t xml:space="preserve">Output 4.1.4: </w:t>
            </w:r>
          </w:p>
          <w:p w:rsidR="00D0398F" w:rsidRPr="00F251F2" w:rsidRDefault="001857F3">
            <w:pPr>
              <w:spacing w:line="240" w:lineRule="auto"/>
              <w:jc w:val="both"/>
              <w:rPr>
                <w:rFonts w:cs="Arial"/>
                <w:b/>
              </w:rPr>
            </w:pPr>
            <w:r w:rsidRPr="00F251F2">
              <w:t>Publication of best practice and lessons learned</w:t>
            </w:r>
          </w:p>
        </w:tc>
        <w:tc>
          <w:tcPr>
            <w:tcW w:w="1872" w:type="dxa"/>
          </w:tcPr>
          <w:p w:rsidR="00D0398F" w:rsidRPr="00F251F2" w:rsidRDefault="001857F3">
            <w:pPr>
              <w:pStyle w:val="ListParagraph"/>
              <w:tabs>
                <w:tab w:val="num" w:pos="-9"/>
              </w:tabs>
              <w:spacing w:after="120" w:line="240" w:lineRule="auto"/>
              <w:ind w:left="-9"/>
              <w:contextualSpacing w:val="0"/>
              <w:jc w:val="both"/>
              <w:rPr>
                <w:rFonts w:eastAsia="SimSun" w:cstheme="minorHAnsi"/>
              </w:rPr>
            </w:pPr>
            <w:r w:rsidRPr="00F251F2">
              <w:t xml:space="preserve">Number of annual publications on best practices and lessons learned and other technical publications </w:t>
            </w:r>
            <w:r w:rsidRPr="00F251F2">
              <w:rPr>
                <w:rFonts w:eastAsia="SimSun"/>
                <w:lang w:eastAsia="zh-CN"/>
              </w:rPr>
              <w:t xml:space="preserve">with </w:t>
            </w:r>
            <w:r w:rsidRPr="00F251F2">
              <w:t>gender and intercultural approach</w:t>
            </w:r>
            <w:r w:rsidRPr="00F251F2">
              <w:rPr>
                <w:rFonts w:eastAsia="SimSun"/>
                <w:lang w:eastAsia="zh-CN"/>
              </w:rPr>
              <w:t>.</w:t>
            </w:r>
            <w:r w:rsidRPr="00F251F2">
              <w:t xml:space="preserve">  </w:t>
            </w:r>
          </w:p>
        </w:tc>
        <w:tc>
          <w:tcPr>
            <w:tcW w:w="1559" w:type="dxa"/>
          </w:tcPr>
          <w:p w:rsidR="00D0398F" w:rsidRPr="00F251F2" w:rsidRDefault="00D0398F">
            <w:pPr>
              <w:spacing w:line="240" w:lineRule="auto"/>
              <w:jc w:val="center"/>
              <w:rPr>
                <w:rFonts w:cstheme="minorHAnsi"/>
              </w:rPr>
            </w:pPr>
          </w:p>
          <w:p w:rsidR="00D0398F" w:rsidRPr="00F251F2" w:rsidRDefault="001857F3">
            <w:pPr>
              <w:spacing w:line="240" w:lineRule="auto"/>
              <w:jc w:val="center"/>
              <w:rPr>
                <w:rFonts w:cstheme="minorHAnsi"/>
              </w:rPr>
            </w:pPr>
            <w:r w:rsidRPr="00F251F2">
              <w:t>0</w:t>
            </w:r>
          </w:p>
        </w:tc>
        <w:tc>
          <w:tcPr>
            <w:tcW w:w="1531" w:type="dxa"/>
          </w:tcPr>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rPr>
                <w:rFonts w:eastAsia="SimSun" w:cstheme="minorHAnsi"/>
              </w:rPr>
            </w:pPr>
            <w:r w:rsidRPr="00F251F2">
              <w:t>2 technical documents</w:t>
            </w:r>
          </w:p>
        </w:tc>
        <w:tc>
          <w:tcPr>
            <w:tcW w:w="2126" w:type="dxa"/>
          </w:tcPr>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rPr>
                <w:rFonts w:eastAsia="SimSun" w:cstheme="minorHAnsi"/>
              </w:rPr>
            </w:pPr>
            <w:r w:rsidRPr="00F251F2">
              <w:t>4 technical documents</w:t>
            </w:r>
          </w:p>
        </w:tc>
        <w:tc>
          <w:tcPr>
            <w:tcW w:w="1418" w:type="dxa"/>
          </w:tcPr>
          <w:p w:rsidR="00D0398F" w:rsidRPr="00F251F2" w:rsidRDefault="00D0398F">
            <w:pPr>
              <w:widowControl w:val="0"/>
              <w:spacing w:line="240" w:lineRule="auto"/>
              <w:jc w:val="center"/>
              <w:rPr>
                <w:rFonts w:eastAsia="SimSun" w:cstheme="minorHAnsi"/>
                <w:lang w:eastAsia="zh-CN"/>
              </w:rPr>
            </w:pPr>
          </w:p>
          <w:p w:rsidR="00D0398F" w:rsidRPr="00F251F2" w:rsidRDefault="001857F3">
            <w:pPr>
              <w:widowControl w:val="0"/>
              <w:spacing w:line="240" w:lineRule="auto"/>
              <w:rPr>
                <w:rFonts w:eastAsia="SimSun" w:cstheme="minorHAnsi"/>
              </w:rPr>
            </w:pPr>
            <w:r w:rsidRPr="00F251F2">
              <w:t>Publications</w:t>
            </w:r>
          </w:p>
          <w:p w:rsidR="00D0398F" w:rsidRPr="00F251F2" w:rsidRDefault="001857F3">
            <w:pPr>
              <w:widowControl w:val="0"/>
              <w:spacing w:line="240" w:lineRule="auto"/>
              <w:rPr>
                <w:rFonts w:eastAsia="SimSun" w:cstheme="minorHAnsi"/>
              </w:rPr>
            </w:pPr>
            <w:r w:rsidRPr="00F251F2">
              <w:t>PPR / PIR</w:t>
            </w:r>
          </w:p>
        </w:tc>
        <w:tc>
          <w:tcPr>
            <w:tcW w:w="1984" w:type="dxa"/>
            <w:gridSpan w:val="2"/>
          </w:tcPr>
          <w:p w:rsidR="00D0398F" w:rsidRPr="00F251F2" w:rsidRDefault="00D0398F">
            <w:pPr>
              <w:spacing w:line="240" w:lineRule="auto"/>
              <w:rPr>
                <w:rFonts w:eastAsia="SimSun" w:cstheme="minorHAnsi"/>
                <w:lang w:eastAsia="zh-CN"/>
              </w:rPr>
            </w:pPr>
          </w:p>
        </w:tc>
        <w:tc>
          <w:tcPr>
            <w:tcW w:w="1963" w:type="dxa"/>
          </w:tcPr>
          <w:p w:rsidR="00D0398F" w:rsidRPr="00F251F2" w:rsidRDefault="001857F3">
            <w:pPr>
              <w:spacing w:line="240" w:lineRule="auto"/>
              <w:rPr>
                <w:rFonts w:eastAsia="SimSun" w:cstheme="minorHAnsi"/>
              </w:rPr>
            </w:pPr>
            <w:r w:rsidRPr="00F251F2">
              <w:t>INIFAT, CIMAGT, Flora y Fauna and MIANG</w:t>
            </w:r>
          </w:p>
        </w:tc>
      </w:tr>
    </w:tbl>
    <w:p w:rsidR="00D0398F" w:rsidRPr="00F251F2" w:rsidRDefault="001857F3">
      <w:pPr>
        <w:spacing w:after="0"/>
        <w:jc w:val="both"/>
        <w:rPr>
          <w:sz w:val="18"/>
          <w:szCs w:val="18"/>
        </w:rPr>
      </w:pPr>
      <w:r w:rsidRPr="00F251F2">
        <w:rPr>
          <w:sz w:val="18"/>
          <w:szCs w:val="18"/>
        </w:rPr>
        <w:t>*Capacity building will be measured by means of FAO methodology regarding organizational capacity development.</w:t>
      </w:r>
      <w:hyperlink r:id="rId22" w:history="1">
        <w:r w:rsidRPr="00F251F2">
          <w:rPr>
            <w:rStyle w:val="Hyperlink"/>
            <w:color w:val="auto"/>
            <w:sz w:val="18"/>
            <w:szCs w:val="18"/>
          </w:rPr>
          <w:t>www.fao.org/capacity/development/resources/fao-learning-material/learning-modules/es/</w:t>
        </w:r>
      </w:hyperlink>
    </w:p>
    <w:p w:rsidR="00D0398F" w:rsidRPr="00F251F2" w:rsidRDefault="001857F3" w:rsidP="00DE0F79">
      <w:pPr>
        <w:spacing w:after="0"/>
        <w:jc w:val="both"/>
        <w:rPr>
          <w:sz w:val="18"/>
          <w:szCs w:val="18"/>
        </w:rPr>
      </w:pPr>
      <w:r w:rsidRPr="00F251F2">
        <w:rPr>
          <w:sz w:val="18"/>
          <w:szCs w:val="18"/>
          <w:lang w:val="it-IT"/>
        </w:rPr>
        <w:t>**</w:t>
      </w:r>
      <w:r w:rsidRPr="00F251F2">
        <w:rPr>
          <w:i/>
          <w:sz w:val="18"/>
          <w:szCs w:val="18"/>
          <w:lang w:val="it-IT"/>
        </w:rPr>
        <w:t>Oryza spp</w:t>
      </w:r>
      <w:r w:rsidRPr="00F251F2">
        <w:rPr>
          <w:sz w:val="18"/>
          <w:szCs w:val="18"/>
          <w:lang w:val="it-IT"/>
        </w:rPr>
        <w:t xml:space="preserve">. (rice); </w:t>
      </w:r>
      <w:r w:rsidRPr="00F251F2">
        <w:rPr>
          <w:i/>
          <w:sz w:val="18"/>
          <w:szCs w:val="18"/>
          <w:lang w:val="it-IT"/>
        </w:rPr>
        <w:t>Ipomoea spp.</w:t>
      </w:r>
      <w:r w:rsidRPr="00F251F2">
        <w:rPr>
          <w:sz w:val="18"/>
          <w:szCs w:val="18"/>
          <w:lang w:val="it-IT"/>
        </w:rPr>
        <w:t xml:space="preserve"> (Sweet potato); </w:t>
      </w:r>
      <w:r w:rsidRPr="00F251F2">
        <w:rPr>
          <w:i/>
          <w:sz w:val="18"/>
          <w:szCs w:val="18"/>
          <w:lang w:val="it-IT"/>
        </w:rPr>
        <w:t>Zea mays</w:t>
      </w:r>
      <w:r w:rsidRPr="00F251F2">
        <w:rPr>
          <w:sz w:val="18"/>
          <w:szCs w:val="18"/>
          <w:lang w:val="it-IT"/>
        </w:rPr>
        <w:t xml:space="preserve"> (maize); </w:t>
      </w:r>
      <w:r w:rsidRPr="00F251F2">
        <w:rPr>
          <w:i/>
          <w:sz w:val="18"/>
          <w:szCs w:val="18"/>
          <w:lang w:val="it-IT"/>
        </w:rPr>
        <w:t>Manihot esculenta</w:t>
      </w:r>
      <w:r w:rsidRPr="00F251F2">
        <w:rPr>
          <w:sz w:val="18"/>
          <w:szCs w:val="18"/>
          <w:lang w:val="it-IT"/>
        </w:rPr>
        <w:t xml:space="preserve"> (cassava); </w:t>
      </w:r>
      <w:r w:rsidRPr="00F251F2">
        <w:rPr>
          <w:i/>
          <w:sz w:val="18"/>
          <w:szCs w:val="18"/>
          <w:lang w:val="it-IT"/>
        </w:rPr>
        <w:t>Capsicum spp</w:t>
      </w:r>
      <w:r w:rsidRPr="00F251F2">
        <w:rPr>
          <w:sz w:val="18"/>
          <w:szCs w:val="18"/>
          <w:lang w:val="it-IT"/>
        </w:rPr>
        <w:t xml:space="preserve">. </w:t>
      </w:r>
      <w:r w:rsidRPr="00F251F2">
        <w:rPr>
          <w:sz w:val="18"/>
          <w:szCs w:val="18"/>
        </w:rPr>
        <w:t xml:space="preserve">(chilli pepper); </w:t>
      </w:r>
      <w:r w:rsidRPr="00F251F2">
        <w:rPr>
          <w:i/>
          <w:sz w:val="18"/>
          <w:szCs w:val="18"/>
        </w:rPr>
        <w:t>Annona spp.</w:t>
      </w:r>
      <w:r w:rsidRPr="00F251F2">
        <w:rPr>
          <w:sz w:val="18"/>
          <w:szCs w:val="18"/>
        </w:rPr>
        <w:t xml:space="preserve"> (sugar apple and soursop); </w:t>
      </w:r>
      <w:r w:rsidRPr="00F251F2">
        <w:rPr>
          <w:i/>
          <w:sz w:val="18"/>
          <w:szCs w:val="18"/>
        </w:rPr>
        <w:t>Citrullus lanatus</w:t>
      </w:r>
      <w:r w:rsidRPr="00F251F2">
        <w:rPr>
          <w:sz w:val="18"/>
          <w:szCs w:val="18"/>
        </w:rPr>
        <w:t xml:space="preserve"> (melon); Creole Goat; Cubalaya Chicken, Creole Pig; Cuban Brown Rabbit and Melipona bee.</w:t>
      </w:r>
    </w:p>
    <w:p w:rsidR="00D0398F" w:rsidRPr="00F251F2" w:rsidRDefault="001857F3">
      <w:pPr>
        <w:pStyle w:val="NoSpacing"/>
        <w:rPr>
          <w:rFonts w:eastAsia="Cambria"/>
          <w:sz w:val="18"/>
          <w:szCs w:val="18"/>
          <w:lang w:val="en-US"/>
        </w:rPr>
      </w:pPr>
      <w:r w:rsidRPr="00F251F2">
        <w:rPr>
          <w:sz w:val="18"/>
          <w:szCs w:val="18"/>
          <w:lang w:val="en-US"/>
        </w:rPr>
        <w:t>*** According to annual incomes of Cubans farmers, ONEI, 2015.</w:t>
      </w:r>
    </w:p>
    <w:p w:rsidR="00D0398F" w:rsidRPr="00F251F2" w:rsidRDefault="00D0398F">
      <w:pPr>
        <w:pStyle w:val="NoSpacing"/>
        <w:rPr>
          <w:rFonts w:eastAsia="Cambria"/>
          <w:sz w:val="18"/>
          <w:szCs w:val="18"/>
          <w:lang w:val="en-US"/>
        </w:rPr>
      </w:pPr>
    </w:p>
    <w:p w:rsidR="00D0398F" w:rsidRPr="00F251F2" w:rsidRDefault="00D0398F">
      <w:pPr>
        <w:spacing w:after="0"/>
        <w:jc w:val="both"/>
        <w:rPr>
          <w:sz w:val="18"/>
          <w:szCs w:val="18"/>
        </w:rPr>
      </w:pPr>
    </w:p>
    <w:p w:rsidR="00D0398F" w:rsidRPr="00F251F2" w:rsidRDefault="00D0398F">
      <w:pPr>
        <w:spacing w:after="240" w:line="240" w:lineRule="auto"/>
        <w:rPr>
          <w:rFonts w:eastAsiaTheme="majorEastAsia" w:cs="Arial Narrow"/>
          <w:b/>
          <w:bCs/>
        </w:rPr>
      </w:pPr>
    </w:p>
    <w:p w:rsidR="00D0398F" w:rsidRPr="00F251F2" w:rsidRDefault="00D0398F">
      <w:pPr>
        <w:spacing w:line="240" w:lineRule="auto"/>
      </w:pPr>
    </w:p>
    <w:p w:rsidR="00D0398F" w:rsidRPr="00F251F2" w:rsidRDefault="00D0398F">
      <w:pPr>
        <w:spacing w:line="240" w:lineRule="auto"/>
      </w:pPr>
    </w:p>
    <w:p w:rsidR="00D0398F" w:rsidRPr="00F251F2" w:rsidRDefault="00D0398F">
      <w:pPr>
        <w:spacing w:line="240" w:lineRule="auto"/>
      </w:pPr>
    </w:p>
    <w:tbl>
      <w:tblPr>
        <w:tblStyle w:val="TableGrid4"/>
        <w:tblW w:w="14177" w:type="dxa"/>
        <w:tblInd w:w="-459" w:type="dxa"/>
        <w:tblLayout w:type="fixed"/>
        <w:tblLook w:val="04A0" w:firstRow="1" w:lastRow="0" w:firstColumn="1" w:lastColumn="0" w:noHBand="0" w:noVBand="1"/>
      </w:tblPr>
      <w:tblGrid>
        <w:gridCol w:w="2285"/>
        <w:gridCol w:w="4094"/>
        <w:gridCol w:w="2126"/>
        <w:gridCol w:w="283"/>
        <w:gridCol w:w="284"/>
        <w:gridCol w:w="283"/>
        <w:gridCol w:w="284"/>
        <w:gridCol w:w="283"/>
        <w:gridCol w:w="284"/>
        <w:gridCol w:w="283"/>
        <w:gridCol w:w="284"/>
        <w:gridCol w:w="283"/>
        <w:gridCol w:w="284"/>
        <w:gridCol w:w="283"/>
        <w:gridCol w:w="284"/>
        <w:gridCol w:w="283"/>
        <w:gridCol w:w="284"/>
        <w:gridCol w:w="283"/>
        <w:gridCol w:w="284"/>
        <w:gridCol w:w="284"/>
        <w:gridCol w:w="284"/>
        <w:gridCol w:w="284"/>
        <w:gridCol w:w="284"/>
      </w:tblGrid>
      <w:tr w:rsidR="00D0398F" w:rsidRPr="00F251F2">
        <w:tc>
          <w:tcPr>
            <w:tcW w:w="14177" w:type="dxa"/>
            <w:gridSpan w:val="23"/>
            <w:tcBorders>
              <w:bottom w:val="single" w:sz="4" w:space="0" w:color="auto"/>
            </w:tcBorders>
            <w:shd w:val="clear" w:color="auto" w:fill="92D050"/>
            <w:vAlign w:val="center"/>
          </w:tcPr>
          <w:p w:rsidR="00D0398F" w:rsidRPr="00F251F2" w:rsidRDefault="001857F3">
            <w:pPr>
              <w:pStyle w:val="Heading1"/>
              <w:outlineLvl w:val="0"/>
            </w:pPr>
            <w:bookmarkStart w:id="89" w:name="_Toc519760411"/>
            <w:r w:rsidRPr="00F251F2">
              <w:rPr>
                <w:b w:val="0"/>
                <w:bCs/>
              </w:rPr>
              <w:t>APPENDIX</w:t>
            </w:r>
            <w:r w:rsidRPr="00F251F2">
              <w:t xml:space="preserve"> 2: WORK PLAN</w:t>
            </w:r>
            <w:bookmarkEnd w:id="89"/>
          </w:p>
        </w:tc>
      </w:tr>
      <w:tr w:rsidR="00D0398F" w:rsidRPr="00F251F2">
        <w:tc>
          <w:tcPr>
            <w:tcW w:w="2285" w:type="dxa"/>
            <w:tcBorders>
              <w:top w:val="single" w:sz="4" w:space="0" w:color="auto"/>
              <w:left w:val="single" w:sz="4" w:space="0" w:color="auto"/>
              <w:bottom w:val="nil"/>
              <w:right w:val="nil"/>
            </w:tcBorders>
            <w:shd w:val="clear" w:color="auto" w:fill="C2D69B" w:themeFill="accent3" w:themeFillTint="99"/>
            <w:vAlign w:val="center"/>
          </w:tcPr>
          <w:p w:rsidR="00D0398F" w:rsidRPr="00F251F2" w:rsidRDefault="00D0398F">
            <w:pPr>
              <w:rPr>
                <w:rFonts w:ascii="Arial" w:eastAsiaTheme="majorEastAsia" w:hAnsi="Arial" w:cs="Arial"/>
                <w:b/>
                <w:bCs/>
              </w:rPr>
            </w:pPr>
          </w:p>
        </w:tc>
        <w:tc>
          <w:tcPr>
            <w:tcW w:w="4094" w:type="dxa"/>
            <w:tcBorders>
              <w:top w:val="single" w:sz="4" w:space="0" w:color="auto"/>
              <w:left w:val="nil"/>
              <w:bottom w:val="nil"/>
              <w:right w:val="nil"/>
            </w:tcBorders>
            <w:shd w:val="clear" w:color="auto" w:fill="C2D69B" w:themeFill="accent3" w:themeFillTint="99"/>
          </w:tcPr>
          <w:p w:rsidR="00D0398F" w:rsidRPr="00F251F2" w:rsidRDefault="00D0398F">
            <w:pPr>
              <w:spacing w:line="240" w:lineRule="auto"/>
              <w:jc w:val="both"/>
              <w:rPr>
                <w:b/>
              </w:rPr>
            </w:pPr>
          </w:p>
        </w:tc>
        <w:tc>
          <w:tcPr>
            <w:tcW w:w="2126" w:type="dxa"/>
            <w:tcBorders>
              <w:top w:val="single" w:sz="4" w:space="0" w:color="auto"/>
              <w:left w:val="nil"/>
              <w:bottom w:val="nil"/>
              <w:right w:val="nil"/>
            </w:tcBorders>
            <w:shd w:val="clear" w:color="auto" w:fill="C2D69B" w:themeFill="accent3" w:themeFillTint="99"/>
          </w:tcPr>
          <w:p w:rsidR="00D0398F" w:rsidRPr="00F251F2" w:rsidRDefault="00D0398F">
            <w:pPr>
              <w:spacing w:line="240" w:lineRule="auto"/>
              <w:jc w:val="both"/>
              <w:rPr>
                <w:b/>
              </w:rPr>
            </w:pPr>
          </w:p>
        </w:tc>
        <w:tc>
          <w:tcPr>
            <w:tcW w:w="5672" w:type="dxa"/>
            <w:gridSpan w:val="20"/>
            <w:tcBorders>
              <w:top w:val="single" w:sz="4" w:space="0" w:color="auto"/>
              <w:left w:val="nil"/>
              <w:bottom w:val="single" w:sz="4" w:space="0" w:color="auto"/>
              <w:right w:val="single" w:sz="4" w:space="0" w:color="auto"/>
            </w:tcBorders>
            <w:shd w:val="clear" w:color="auto" w:fill="C2D69B" w:themeFill="accent3" w:themeFillTint="99"/>
          </w:tcPr>
          <w:p w:rsidR="00D0398F" w:rsidRPr="00F251F2" w:rsidRDefault="001857F3">
            <w:pPr>
              <w:spacing w:line="240" w:lineRule="auto"/>
              <w:jc w:val="center"/>
              <w:rPr>
                <w:b/>
              </w:rPr>
            </w:pPr>
            <w:r w:rsidRPr="00F251F2">
              <w:rPr>
                <w:b/>
              </w:rPr>
              <w:t>Years</w:t>
            </w:r>
          </w:p>
        </w:tc>
      </w:tr>
      <w:tr w:rsidR="00D0398F" w:rsidRPr="00F251F2">
        <w:tc>
          <w:tcPr>
            <w:tcW w:w="2285" w:type="dxa"/>
            <w:tcBorders>
              <w:top w:val="nil"/>
              <w:left w:val="single" w:sz="4" w:space="0" w:color="auto"/>
              <w:bottom w:val="single" w:sz="4" w:space="0" w:color="auto"/>
              <w:right w:val="nil"/>
            </w:tcBorders>
            <w:shd w:val="clear" w:color="auto" w:fill="C2D69B" w:themeFill="accent3" w:themeFillTint="99"/>
            <w:vAlign w:val="center"/>
          </w:tcPr>
          <w:p w:rsidR="00D0398F" w:rsidRPr="00F251F2" w:rsidRDefault="00D0398F">
            <w:pPr>
              <w:rPr>
                <w:rFonts w:ascii="Arial" w:eastAsiaTheme="majorEastAsia" w:hAnsi="Arial" w:cs="Arial"/>
                <w:b/>
                <w:bCs/>
              </w:rPr>
            </w:pPr>
          </w:p>
        </w:tc>
        <w:tc>
          <w:tcPr>
            <w:tcW w:w="4094" w:type="dxa"/>
            <w:tcBorders>
              <w:top w:val="nil"/>
              <w:left w:val="nil"/>
              <w:bottom w:val="single" w:sz="4" w:space="0" w:color="auto"/>
              <w:right w:val="nil"/>
            </w:tcBorders>
            <w:shd w:val="clear" w:color="auto" w:fill="C2D69B" w:themeFill="accent3" w:themeFillTint="99"/>
          </w:tcPr>
          <w:p w:rsidR="00D0398F" w:rsidRPr="00F251F2" w:rsidRDefault="00D0398F">
            <w:pPr>
              <w:spacing w:line="240" w:lineRule="auto"/>
              <w:jc w:val="both"/>
              <w:rPr>
                <w:b/>
              </w:rPr>
            </w:pPr>
          </w:p>
        </w:tc>
        <w:tc>
          <w:tcPr>
            <w:tcW w:w="2126" w:type="dxa"/>
            <w:tcBorders>
              <w:top w:val="nil"/>
              <w:left w:val="nil"/>
              <w:bottom w:val="single" w:sz="4" w:space="0" w:color="auto"/>
              <w:right w:val="single" w:sz="4" w:space="0" w:color="auto"/>
            </w:tcBorders>
            <w:shd w:val="clear" w:color="auto" w:fill="C2D69B" w:themeFill="accent3" w:themeFillTint="99"/>
          </w:tcPr>
          <w:p w:rsidR="00D0398F" w:rsidRPr="00F251F2" w:rsidRDefault="00D0398F">
            <w:pPr>
              <w:spacing w:line="240" w:lineRule="auto"/>
              <w:jc w:val="both"/>
              <w:rPr>
                <w:b/>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D0398F" w:rsidRPr="00F251F2" w:rsidRDefault="001857F3">
            <w:pPr>
              <w:spacing w:line="240" w:lineRule="auto"/>
              <w:jc w:val="center"/>
              <w:rPr>
                <w:b/>
              </w:rPr>
            </w:pPr>
            <w:r w:rsidRPr="00F251F2">
              <w:rPr>
                <w:b/>
              </w:rPr>
              <w:t>1</w:t>
            </w:r>
          </w:p>
        </w:tc>
        <w:tc>
          <w:tcPr>
            <w:tcW w:w="1134"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D0398F" w:rsidRPr="00F251F2" w:rsidRDefault="001857F3">
            <w:pPr>
              <w:spacing w:line="240" w:lineRule="auto"/>
              <w:jc w:val="center"/>
              <w:rPr>
                <w:b/>
              </w:rPr>
            </w:pPr>
            <w:r w:rsidRPr="00F251F2">
              <w:rPr>
                <w:b/>
              </w:rPr>
              <w:t>2</w:t>
            </w:r>
          </w:p>
        </w:tc>
        <w:tc>
          <w:tcPr>
            <w:tcW w:w="1134"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D0398F" w:rsidRPr="00F251F2" w:rsidRDefault="001857F3">
            <w:pPr>
              <w:spacing w:line="240" w:lineRule="auto"/>
              <w:jc w:val="center"/>
              <w:rPr>
                <w:b/>
              </w:rPr>
            </w:pPr>
            <w:r w:rsidRPr="00F251F2">
              <w:rPr>
                <w:b/>
              </w:rPr>
              <w:t>3</w:t>
            </w:r>
          </w:p>
        </w:tc>
        <w:tc>
          <w:tcPr>
            <w:tcW w:w="1134"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D0398F" w:rsidRPr="00F251F2" w:rsidRDefault="001857F3">
            <w:pPr>
              <w:spacing w:line="240" w:lineRule="auto"/>
              <w:jc w:val="center"/>
              <w:rPr>
                <w:b/>
              </w:rPr>
            </w:pPr>
            <w:r w:rsidRPr="00F251F2">
              <w:rPr>
                <w:b/>
              </w:rPr>
              <w:t>4</w:t>
            </w:r>
          </w:p>
        </w:tc>
        <w:tc>
          <w:tcPr>
            <w:tcW w:w="1135" w:type="dxa"/>
            <w:gridSpan w:val="4"/>
            <w:tcBorders>
              <w:top w:val="single" w:sz="4" w:space="0" w:color="auto"/>
              <w:left w:val="single" w:sz="4" w:space="0" w:color="auto"/>
              <w:bottom w:val="single" w:sz="4" w:space="0" w:color="auto"/>
              <w:right w:val="single" w:sz="4" w:space="0" w:color="auto"/>
            </w:tcBorders>
            <w:shd w:val="clear" w:color="auto" w:fill="C2D69B" w:themeFill="accent3" w:themeFillTint="99"/>
          </w:tcPr>
          <w:p w:rsidR="00D0398F" w:rsidRPr="00F251F2" w:rsidRDefault="001857F3">
            <w:pPr>
              <w:spacing w:line="240" w:lineRule="auto"/>
              <w:jc w:val="center"/>
              <w:rPr>
                <w:b/>
              </w:rPr>
            </w:pPr>
            <w:r w:rsidRPr="00F251F2">
              <w:rPr>
                <w:b/>
              </w:rPr>
              <w:t>5</w:t>
            </w:r>
          </w:p>
        </w:tc>
        <w:tc>
          <w:tcPr>
            <w:tcW w:w="568"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tcPr>
          <w:p w:rsidR="00D0398F" w:rsidRPr="00F251F2" w:rsidRDefault="001857F3">
            <w:pPr>
              <w:spacing w:line="240" w:lineRule="auto"/>
              <w:jc w:val="center"/>
              <w:rPr>
                <w:b/>
              </w:rPr>
            </w:pPr>
            <w:r w:rsidRPr="00F251F2">
              <w:rPr>
                <w:b/>
              </w:rPr>
              <w:t>6</w:t>
            </w:r>
          </w:p>
        </w:tc>
      </w:tr>
      <w:tr w:rsidR="00D0398F" w:rsidRPr="00F251F2">
        <w:tc>
          <w:tcPr>
            <w:tcW w:w="2285" w:type="dxa"/>
            <w:tcBorders>
              <w:top w:val="single" w:sz="4" w:space="0" w:color="auto"/>
              <w:bottom w:val="single" w:sz="4" w:space="0" w:color="auto"/>
            </w:tcBorders>
            <w:shd w:val="clear" w:color="auto" w:fill="92D050"/>
            <w:vAlign w:val="center"/>
          </w:tcPr>
          <w:p w:rsidR="00D0398F" w:rsidRPr="00F251F2" w:rsidRDefault="001857F3">
            <w:pPr>
              <w:rPr>
                <w:rFonts w:eastAsiaTheme="majorEastAsia"/>
                <w:b/>
              </w:rPr>
            </w:pPr>
            <w:r w:rsidRPr="00F251F2">
              <w:rPr>
                <w:b/>
              </w:rPr>
              <w:t>Output</w:t>
            </w:r>
          </w:p>
        </w:tc>
        <w:tc>
          <w:tcPr>
            <w:tcW w:w="409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Activities</w:t>
            </w:r>
          </w:p>
        </w:tc>
        <w:tc>
          <w:tcPr>
            <w:tcW w:w="2126"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Managed by</w:t>
            </w:r>
          </w:p>
        </w:tc>
        <w:tc>
          <w:tcPr>
            <w:tcW w:w="283"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Q3</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Q4</w:t>
            </w:r>
          </w:p>
        </w:tc>
        <w:tc>
          <w:tcPr>
            <w:tcW w:w="283"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Q1</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Q2</w:t>
            </w:r>
          </w:p>
        </w:tc>
        <w:tc>
          <w:tcPr>
            <w:tcW w:w="283"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Q3</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Q4</w:t>
            </w:r>
          </w:p>
        </w:tc>
        <w:tc>
          <w:tcPr>
            <w:tcW w:w="283"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Q1</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Q2</w:t>
            </w:r>
          </w:p>
        </w:tc>
        <w:tc>
          <w:tcPr>
            <w:tcW w:w="283"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Q3</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Q4</w:t>
            </w:r>
          </w:p>
        </w:tc>
        <w:tc>
          <w:tcPr>
            <w:tcW w:w="283"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Q1</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Q2</w:t>
            </w:r>
          </w:p>
        </w:tc>
        <w:tc>
          <w:tcPr>
            <w:tcW w:w="283"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Q3</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Q4</w:t>
            </w:r>
          </w:p>
        </w:tc>
        <w:tc>
          <w:tcPr>
            <w:tcW w:w="283"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Q1</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Q2</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Q3</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Q4</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Q1</w:t>
            </w:r>
          </w:p>
        </w:tc>
        <w:tc>
          <w:tcPr>
            <w:tcW w:w="284" w:type="dxa"/>
            <w:tcBorders>
              <w:top w:val="single" w:sz="4" w:space="0" w:color="auto"/>
              <w:bottom w:val="single" w:sz="4" w:space="0" w:color="auto"/>
            </w:tcBorders>
            <w:shd w:val="clear" w:color="auto" w:fill="92D050"/>
          </w:tcPr>
          <w:p w:rsidR="00D0398F" w:rsidRPr="00F251F2" w:rsidRDefault="001857F3">
            <w:pPr>
              <w:spacing w:line="240" w:lineRule="auto"/>
              <w:jc w:val="both"/>
              <w:rPr>
                <w:b/>
              </w:rPr>
            </w:pPr>
            <w:r w:rsidRPr="00F251F2">
              <w:rPr>
                <w:b/>
              </w:rPr>
              <w:t>Q2</w:t>
            </w:r>
          </w:p>
        </w:tc>
      </w:tr>
      <w:bookmarkEnd w:id="88"/>
      <w:tr w:rsidR="00D0398F" w:rsidRPr="00F251F2">
        <w:tc>
          <w:tcPr>
            <w:tcW w:w="14177" w:type="dxa"/>
            <w:gridSpan w:val="23"/>
            <w:shd w:val="clear" w:color="auto" w:fill="D6E3BC" w:themeFill="accent3" w:themeFillTint="66"/>
            <w:vAlign w:val="center"/>
          </w:tcPr>
          <w:p w:rsidR="00D0398F" w:rsidRPr="00F251F2" w:rsidRDefault="001857F3">
            <w:pPr>
              <w:spacing w:line="240" w:lineRule="auto"/>
              <w:jc w:val="both"/>
              <w:rPr>
                <w:b/>
              </w:rPr>
            </w:pPr>
            <w:r w:rsidRPr="00F251F2">
              <w:rPr>
                <w:b/>
              </w:rPr>
              <w:t>Component 1: Knowledge, mapping and planning of plant and animal genetic resources that are important for the future of agriculture.</w:t>
            </w:r>
          </w:p>
        </w:tc>
      </w:tr>
      <w:tr w:rsidR="00D0398F" w:rsidRPr="000D7E5E">
        <w:tc>
          <w:tcPr>
            <w:tcW w:w="2285" w:type="dxa"/>
            <w:vMerge w:val="restart"/>
          </w:tcPr>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pPr>
          </w:p>
          <w:p w:rsidR="00D0398F" w:rsidRPr="00F251F2" w:rsidRDefault="001857F3">
            <w:pPr>
              <w:spacing w:line="240" w:lineRule="auto"/>
              <w:rPr>
                <w:b/>
              </w:rPr>
            </w:pPr>
            <w:r w:rsidRPr="00F251F2">
              <w:rPr>
                <w:b/>
              </w:rPr>
              <w:t>Output 1.1.1.</w:t>
            </w:r>
          </w:p>
          <w:p w:rsidR="00D0398F" w:rsidRPr="00F251F2" w:rsidRDefault="001857F3">
            <w:pPr>
              <w:spacing w:line="240" w:lineRule="auto"/>
            </w:pPr>
            <w:r w:rsidRPr="00F251F2">
              <w:t>Analysis of globally-important plant and animal species living in Cuba,  their valuation and ways and means for conservation</w:t>
            </w:r>
          </w:p>
          <w:p w:rsidR="00D0398F" w:rsidRPr="00F251F2" w:rsidRDefault="00D0398F">
            <w:pPr>
              <w:spacing w:line="240" w:lineRule="auto"/>
              <w:jc w:val="both"/>
              <w:rPr>
                <w:rFonts w:cstheme="minorHAnsi"/>
                <w:b/>
              </w:rPr>
            </w:pPr>
          </w:p>
        </w:tc>
        <w:tc>
          <w:tcPr>
            <w:tcW w:w="4094" w:type="dxa"/>
          </w:tcPr>
          <w:p w:rsidR="00D0398F" w:rsidRPr="00F251F2" w:rsidRDefault="001857F3">
            <w:pPr>
              <w:spacing w:line="240" w:lineRule="auto"/>
              <w:jc w:val="both"/>
              <w:rPr>
                <w:rFonts w:cstheme="minorHAnsi"/>
              </w:rPr>
            </w:pPr>
            <w:r w:rsidRPr="00F251F2">
              <w:t xml:space="preserve">Cover gaps in information on characteristics and status of GRFA selected by the project existing in protected areas and productive scenarios, including wild relatives of commercial species, </w:t>
            </w:r>
            <w:r w:rsidRPr="00F251F2">
              <w:rPr>
                <w:bCs/>
              </w:rPr>
              <w:t>by means of visits to those areas.</w:t>
            </w:r>
          </w:p>
        </w:tc>
        <w:tc>
          <w:tcPr>
            <w:tcW w:w="2126" w:type="dxa"/>
          </w:tcPr>
          <w:p w:rsidR="00D0398F" w:rsidRPr="00F251F2" w:rsidRDefault="001857F3">
            <w:pPr>
              <w:spacing w:line="240" w:lineRule="auto"/>
              <w:jc w:val="both"/>
              <w:rPr>
                <w:rFonts w:cstheme="minorHAnsi"/>
              </w:rPr>
            </w:pPr>
            <w:r w:rsidRPr="00F251F2">
              <w:t>Manager of Comp 1</w:t>
            </w:r>
          </w:p>
          <w:p w:rsidR="00D0398F" w:rsidRPr="00F251F2" w:rsidRDefault="001857F3">
            <w:pPr>
              <w:spacing w:line="240" w:lineRule="auto"/>
              <w:jc w:val="both"/>
              <w:rPr>
                <w:rFonts w:cstheme="minorHAnsi"/>
              </w:rPr>
            </w:pPr>
            <w:r w:rsidRPr="00F251F2">
              <w:t>INIFAT, CIMAGT, IIG, INIVIT, IILD, IIFT</w:t>
            </w:r>
          </w:p>
          <w:p w:rsidR="00D0398F" w:rsidRPr="00F251F2" w:rsidRDefault="001857F3">
            <w:pPr>
              <w:spacing w:line="240" w:lineRule="auto"/>
              <w:jc w:val="both"/>
              <w:rPr>
                <w:rFonts w:cstheme="minorHAnsi"/>
                <w:lang w:val="es-ES"/>
              </w:rPr>
            </w:pPr>
            <w:r w:rsidRPr="00F251F2">
              <w:rPr>
                <w:lang w:val="es-ES"/>
              </w:rPr>
              <w:t>Flora y Fauna regional coordinators</w:t>
            </w: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r>
      <w:tr w:rsidR="00D0398F" w:rsidRPr="000D7E5E">
        <w:tc>
          <w:tcPr>
            <w:tcW w:w="2285" w:type="dxa"/>
            <w:vMerge/>
          </w:tcPr>
          <w:p w:rsidR="00D0398F" w:rsidRPr="00F251F2" w:rsidRDefault="00D0398F">
            <w:pPr>
              <w:spacing w:line="240" w:lineRule="auto"/>
              <w:jc w:val="both"/>
              <w:rPr>
                <w:rFonts w:asciiTheme="majorHAnsi" w:eastAsiaTheme="majorEastAsia" w:hAnsiTheme="majorHAnsi" w:cstheme="minorHAnsi"/>
                <w:b/>
                <w:lang w:val="es-ES"/>
              </w:rPr>
            </w:pPr>
          </w:p>
        </w:tc>
        <w:tc>
          <w:tcPr>
            <w:tcW w:w="4094" w:type="dxa"/>
          </w:tcPr>
          <w:p w:rsidR="00D0398F" w:rsidRPr="00F251F2" w:rsidRDefault="001857F3">
            <w:pPr>
              <w:spacing w:line="240" w:lineRule="auto"/>
              <w:jc w:val="both"/>
              <w:rPr>
                <w:rFonts w:cstheme="minorHAnsi"/>
                <w:bCs/>
              </w:rPr>
            </w:pPr>
            <w:r w:rsidRPr="00F251F2">
              <w:t>Conduct 11 field trips to within protected areas as well as to selected productive systems to draw up a list of plant species and animal breeds of global importance and collect soil and water samples to diagnose productive systems.</w:t>
            </w:r>
          </w:p>
        </w:tc>
        <w:tc>
          <w:tcPr>
            <w:tcW w:w="2126" w:type="dxa"/>
          </w:tcPr>
          <w:p w:rsidR="00D0398F" w:rsidRPr="00F251F2" w:rsidRDefault="001857F3">
            <w:pPr>
              <w:spacing w:line="240" w:lineRule="auto"/>
              <w:jc w:val="both"/>
              <w:rPr>
                <w:rFonts w:asciiTheme="majorHAnsi" w:eastAsiaTheme="majorEastAsia" w:hAnsiTheme="majorHAnsi" w:cstheme="minorHAnsi"/>
              </w:rPr>
            </w:pPr>
            <w:r w:rsidRPr="00F251F2">
              <w:t>Manager of Comp 1</w:t>
            </w: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 xml:space="preserve">INIFAT, CIMAGT, IES, </w:t>
            </w: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lang w:val="es-ES"/>
              </w:rPr>
            </w:pPr>
            <w:r w:rsidRPr="00F251F2">
              <w:rPr>
                <w:lang w:val="es-ES"/>
              </w:rPr>
              <w:t>Flora y Fauna regional coordinators</w:t>
            </w: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r>
      <w:tr w:rsidR="00D0398F" w:rsidRPr="000D7E5E">
        <w:tc>
          <w:tcPr>
            <w:tcW w:w="2285" w:type="dxa"/>
            <w:vMerge/>
          </w:tcPr>
          <w:p w:rsidR="00D0398F" w:rsidRPr="00F251F2" w:rsidRDefault="00D0398F">
            <w:pPr>
              <w:spacing w:line="240" w:lineRule="auto"/>
              <w:jc w:val="both"/>
              <w:rPr>
                <w:rFonts w:asciiTheme="majorHAnsi" w:eastAsiaTheme="majorEastAsia" w:hAnsiTheme="majorHAnsi" w:cstheme="minorHAnsi"/>
                <w:b/>
                <w:lang w:val="es-ES"/>
              </w:rPr>
            </w:pPr>
          </w:p>
        </w:tc>
        <w:tc>
          <w:tcPr>
            <w:tcW w:w="4094" w:type="dxa"/>
          </w:tcPr>
          <w:p w:rsidR="00D0398F" w:rsidRPr="00F251F2" w:rsidRDefault="001857F3">
            <w:pPr>
              <w:spacing w:line="240" w:lineRule="auto"/>
              <w:jc w:val="both"/>
              <w:rPr>
                <w:rFonts w:cstheme="minorHAnsi"/>
                <w:bCs/>
              </w:rPr>
            </w:pPr>
            <w:r w:rsidRPr="00F251F2">
              <w:t>Compile information on GRFA traditional uses and status and evaluate the health of host ecosystems and interconnecting biological corridors in each of the intervention areas.</w:t>
            </w:r>
          </w:p>
        </w:tc>
        <w:tc>
          <w:tcPr>
            <w:tcW w:w="2126" w:type="dxa"/>
          </w:tcPr>
          <w:p w:rsidR="00D0398F" w:rsidRPr="00F251F2" w:rsidRDefault="001857F3">
            <w:pPr>
              <w:spacing w:line="240" w:lineRule="auto"/>
              <w:jc w:val="both"/>
              <w:rPr>
                <w:rFonts w:asciiTheme="majorHAnsi" w:eastAsiaTheme="majorEastAsia" w:hAnsiTheme="majorHAnsi" w:cstheme="minorHAnsi"/>
              </w:rPr>
            </w:pPr>
            <w:r w:rsidRPr="00F251F2">
              <w:t>Manager of Comp 1</w:t>
            </w: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 xml:space="preserve">INIFAT, CIMAGT, IES, </w:t>
            </w: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lang w:val="es-ES"/>
              </w:rPr>
            </w:pPr>
            <w:r w:rsidRPr="00F251F2">
              <w:rPr>
                <w:lang w:val="es-ES"/>
              </w:rPr>
              <w:t>Flora y Fauna regional coordinators</w:t>
            </w: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lang w:val="es-ES"/>
              </w:rPr>
            </w:pPr>
          </w:p>
        </w:tc>
        <w:tc>
          <w:tcPr>
            <w:tcW w:w="4094" w:type="dxa"/>
          </w:tcPr>
          <w:p w:rsidR="00D0398F" w:rsidRPr="00F251F2" w:rsidRDefault="001857F3">
            <w:pPr>
              <w:spacing w:line="240" w:lineRule="auto"/>
              <w:jc w:val="both"/>
              <w:rPr>
                <w:rFonts w:cstheme="minorHAnsi"/>
                <w:bCs/>
              </w:rPr>
            </w:pPr>
            <w:r w:rsidRPr="00F251F2">
              <w:t>Carry out training and capacity building for technical staff from the various entities participating in GRFA and SCPI conservation method implementation, evaluation and dissemination processes</w:t>
            </w:r>
          </w:p>
        </w:tc>
        <w:tc>
          <w:tcPr>
            <w:tcW w:w="2126" w:type="dxa"/>
          </w:tcPr>
          <w:p w:rsidR="00D0398F" w:rsidRPr="00F251F2" w:rsidRDefault="001857F3">
            <w:pPr>
              <w:spacing w:line="240" w:lineRule="auto"/>
              <w:jc w:val="both"/>
              <w:rPr>
                <w:rFonts w:cstheme="minorHAnsi"/>
              </w:rPr>
            </w:pPr>
            <w:r w:rsidRPr="00F251F2">
              <w:t>INIFAT</w:t>
            </w:r>
          </w:p>
          <w:p w:rsidR="00D0398F" w:rsidRPr="00F251F2" w:rsidRDefault="001857F3">
            <w:pPr>
              <w:spacing w:line="240" w:lineRule="auto"/>
              <w:jc w:val="both"/>
              <w:rPr>
                <w:rFonts w:cstheme="minorHAnsi"/>
              </w:rPr>
            </w:pPr>
            <w:r w:rsidRPr="00F251F2">
              <w:t>CIMAGT</w:t>
            </w:r>
          </w:p>
          <w:p w:rsidR="00D0398F" w:rsidRPr="00F251F2" w:rsidRDefault="001857F3">
            <w:pPr>
              <w:spacing w:line="240" w:lineRule="auto"/>
              <w:jc w:val="both"/>
              <w:rPr>
                <w:rFonts w:cstheme="minorHAnsi"/>
              </w:rPr>
            </w:pPr>
            <w:r w:rsidRPr="00F251F2">
              <w:t>Flora and Fauna</w:t>
            </w:r>
          </w:p>
          <w:p w:rsidR="00D0398F" w:rsidRPr="00F251F2" w:rsidRDefault="001857F3">
            <w:pPr>
              <w:spacing w:line="240" w:lineRule="auto"/>
              <w:jc w:val="both"/>
              <w:rPr>
                <w:rFonts w:cstheme="minorHAnsi"/>
              </w:rPr>
            </w:pPr>
            <w:r w:rsidRPr="00F251F2">
              <w:t>Local MINAG office</w:t>
            </w: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Pr>
          <w:p w:rsidR="00D0398F" w:rsidRPr="00F251F2" w:rsidRDefault="00D0398F">
            <w:pPr>
              <w:spacing w:line="240" w:lineRule="auto"/>
              <w:jc w:val="both"/>
              <w:rPr>
                <w:rFonts w:asciiTheme="majorHAnsi" w:eastAsiaTheme="majorEastAsia" w:hAnsiTheme="majorHAnsi" w:cstheme="minorHAnsi"/>
              </w:rPr>
            </w:pPr>
          </w:p>
        </w:tc>
        <w:tc>
          <w:tcPr>
            <w:tcW w:w="284" w:type="dxa"/>
          </w:tcPr>
          <w:p w:rsidR="00D0398F" w:rsidRPr="00F251F2" w:rsidRDefault="00D0398F">
            <w:pPr>
              <w:spacing w:line="240" w:lineRule="auto"/>
              <w:jc w:val="both"/>
              <w:rPr>
                <w:rFonts w:asciiTheme="majorHAnsi" w:eastAsiaTheme="majorEastAsia" w:hAnsiTheme="majorHAnsi" w:cstheme="minorHAnsi"/>
              </w:rPr>
            </w:pPr>
          </w:p>
        </w:tc>
        <w:tc>
          <w:tcPr>
            <w:tcW w:w="284" w:type="dxa"/>
          </w:tcPr>
          <w:p w:rsidR="00D0398F" w:rsidRPr="00F251F2" w:rsidRDefault="00D0398F">
            <w:pPr>
              <w:spacing w:line="240" w:lineRule="auto"/>
              <w:jc w:val="both"/>
              <w:rPr>
                <w:rFonts w:asciiTheme="majorHAnsi" w:eastAsiaTheme="majorEastAsia" w:hAnsiTheme="majorHAnsi" w:cstheme="minorHAnsi"/>
              </w:rPr>
            </w:pPr>
          </w:p>
        </w:tc>
        <w:tc>
          <w:tcPr>
            <w:tcW w:w="284" w:type="dxa"/>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bCs/>
              </w:rPr>
            </w:pPr>
            <w:r w:rsidRPr="00F251F2">
              <w:t>Carry out capacity-building workshops for organizational reinforcement of participating institutions.</w:t>
            </w:r>
          </w:p>
        </w:tc>
        <w:tc>
          <w:tcPr>
            <w:tcW w:w="2126" w:type="dxa"/>
          </w:tcPr>
          <w:p w:rsidR="00D0398F" w:rsidRPr="00F251F2" w:rsidRDefault="001857F3">
            <w:pPr>
              <w:spacing w:line="240" w:lineRule="auto"/>
              <w:jc w:val="both"/>
              <w:rPr>
                <w:rFonts w:cstheme="minorHAnsi"/>
              </w:rPr>
            </w:pPr>
            <w:r w:rsidRPr="00F251F2">
              <w:t>INIFAT</w:t>
            </w:r>
          </w:p>
          <w:p w:rsidR="00D0398F" w:rsidRPr="00F251F2" w:rsidRDefault="001857F3">
            <w:pPr>
              <w:spacing w:line="240" w:lineRule="auto"/>
              <w:jc w:val="both"/>
              <w:rPr>
                <w:rFonts w:cstheme="minorHAnsi"/>
              </w:rPr>
            </w:pPr>
            <w:r w:rsidRPr="00F251F2">
              <w:t>CIMAGT</w:t>
            </w: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Pr>
          <w:p w:rsidR="00D0398F" w:rsidRPr="00F251F2" w:rsidRDefault="00D0398F">
            <w:pPr>
              <w:spacing w:line="240" w:lineRule="auto"/>
              <w:jc w:val="both"/>
              <w:rPr>
                <w:rFonts w:asciiTheme="majorHAnsi" w:eastAsiaTheme="majorEastAsia" w:hAnsiTheme="majorHAnsi" w:cstheme="minorHAnsi"/>
              </w:rPr>
            </w:pPr>
          </w:p>
        </w:tc>
        <w:tc>
          <w:tcPr>
            <w:tcW w:w="284" w:type="dxa"/>
          </w:tcPr>
          <w:p w:rsidR="00D0398F" w:rsidRPr="00F251F2" w:rsidRDefault="00D0398F">
            <w:pPr>
              <w:spacing w:line="240" w:lineRule="auto"/>
              <w:jc w:val="both"/>
              <w:rPr>
                <w:rFonts w:asciiTheme="majorHAnsi" w:eastAsiaTheme="majorEastAsia" w:hAnsiTheme="majorHAnsi" w:cstheme="minorHAnsi"/>
              </w:rPr>
            </w:pPr>
          </w:p>
        </w:tc>
        <w:tc>
          <w:tcPr>
            <w:tcW w:w="284" w:type="dxa"/>
          </w:tcPr>
          <w:p w:rsidR="00D0398F" w:rsidRPr="00F251F2" w:rsidRDefault="00D0398F">
            <w:pPr>
              <w:spacing w:line="240" w:lineRule="auto"/>
              <w:jc w:val="both"/>
              <w:rPr>
                <w:rFonts w:asciiTheme="majorHAnsi" w:eastAsiaTheme="majorEastAsia" w:hAnsiTheme="majorHAnsi" w:cstheme="minorHAnsi"/>
              </w:rPr>
            </w:pPr>
          </w:p>
        </w:tc>
        <w:tc>
          <w:tcPr>
            <w:tcW w:w="284" w:type="dxa"/>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pStyle w:val="NoSpacing"/>
              <w:jc w:val="both"/>
              <w:rPr>
                <w:rFonts w:cs="Arial Narrow"/>
                <w:lang w:val="en-US"/>
              </w:rPr>
            </w:pPr>
            <w:r w:rsidRPr="00F251F2">
              <w:rPr>
                <w:lang w:val="en-US"/>
              </w:rPr>
              <w:t>Document procedures and SCPI application validity.</w:t>
            </w:r>
          </w:p>
        </w:tc>
        <w:tc>
          <w:tcPr>
            <w:tcW w:w="2126" w:type="dxa"/>
          </w:tcPr>
          <w:p w:rsidR="00D0398F" w:rsidRPr="00F251F2" w:rsidRDefault="001857F3">
            <w:pPr>
              <w:spacing w:line="240" w:lineRule="auto"/>
              <w:jc w:val="both"/>
              <w:rPr>
                <w:rFonts w:cstheme="minorHAnsi"/>
              </w:rPr>
            </w:pPr>
            <w:r w:rsidRPr="00F251F2">
              <w:t>INIFAT</w:t>
            </w:r>
          </w:p>
          <w:p w:rsidR="00D0398F" w:rsidRPr="00F251F2" w:rsidRDefault="001857F3">
            <w:pPr>
              <w:spacing w:line="240" w:lineRule="auto"/>
              <w:jc w:val="both"/>
              <w:rPr>
                <w:rFonts w:cstheme="minorHAnsi"/>
              </w:rPr>
            </w:pPr>
            <w:r w:rsidRPr="00F251F2">
              <w:t>CIMAGT</w:t>
            </w: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bCs/>
              </w:rPr>
            </w:pPr>
            <w:r w:rsidRPr="00F251F2">
              <w:t>Survey and/or collect samples to be transferred to the germplasm banks of the national entities in charge of safekeeping and management, mainly INIFAT and CIMAGT.</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INIFAT</w:t>
            </w:r>
          </w:p>
          <w:p w:rsidR="00D0398F" w:rsidRPr="00F251F2" w:rsidRDefault="001857F3">
            <w:pPr>
              <w:spacing w:line="240" w:lineRule="auto"/>
              <w:jc w:val="both"/>
              <w:rPr>
                <w:rFonts w:cstheme="minorHAnsi"/>
              </w:rPr>
            </w:pPr>
            <w:r w:rsidRPr="00F251F2">
              <w:t>AND</w:t>
            </w:r>
          </w:p>
          <w:p w:rsidR="00D0398F" w:rsidRPr="00F251F2" w:rsidRDefault="001857F3">
            <w:pPr>
              <w:spacing w:line="240" w:lineRule="auto"/>
              <w:jc w:val="both"/>
              <w:rPr>
                <w:rFonts w:cstheme="minorHAnsi"/>
              </w:rPr>
            </w:pPr>
            <w:r w:rsidRPr="00F251F2">
              <w:t>CIMAGT</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bCs/>
              </w:rPr>
            </w:pPr>
            <w:r w:rsidRPr="00F251F2">
              <w:t xml:space="preserve">Strengthen the main participating entities including  facilities for the </w:t>
            </w:r>
            <w:r w:rsidRPr="00F251F2">
              <w:rPr>
                <w:bCs/>
                <w:i/>
                <w:u w:val="single"/>
              </w:rPr>
              <w:t>ex situ</w:t>
            </w:r>
            <w:r w:rsidRPr="00F251F2">
              <w:t xml:space="preserve"> conservation of germplasm, such as national germplasm banks.</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INIFAT</w:t>
            </w:r>
          </w:p>
          <w:p w:rsidR="00D0398F" w:rsidRPr="00F251F2" w:rsidRDefault="001857F3">
            <w:pPr>
              <w:spacing w:line="240" w:lineRule="auto"/>
              <w:jc w:val="both"/>
              <w:rPr>
                <w:rFonts w:cstheme="minorHAnsi"/>
              </w:rPr>
            </w:pPr>
            <w:r w:rsidRPr="00F251F2">
              <w:t>AND</w:t>
            </w:r>
          </w:p>
          <w:p w:rsidR="00D0398F" w:rsidRPr="00F251F2" w:rsidRDefault="001857F3">
            <w:pPr>
              <w:spacing w:line="240" w:lineRule="auto"/>
              <w:jc w:val="both"/>
              <w:rPr>
                <w:rFonts w:cstheme="minorHAnsi"/>
              </w:rPr>
            </w:pPr>
            <w:r w:rsidRPr="00F251F2">
              <w:t>CIMAGT</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bCs/>
              </w:rPr>
            </w:pPr>
            <w:r w:rsidRPr="00F251F2">
              <w:t xml:space="preserve">Preparation of </w:t>
            </w:r>
            <w:r w:rsidRPr="00F251F2">
              <w:rPr>
                <w:bCs/>
              </w:rPr>
              <w:t>Agrobiodiversity management</w:t>
            </w:r>
            <w:r w:rsidRPr="00F251F2">
              <w:t xml:space="preserve"> programmes including basic information.</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CITMA, Flora y Fauna</w:t>
            </w: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tcPr>
          <w:p w:rsidR="00D0398F" w:rsidRPr="00F251F2" w:rsidRDefault="001857F3">
            <w:pPr>
              <w:spacing w:line="240" w:lineRule="auto"/>
              <w:rPr>
                <w:b/>
              </w:rPr>
            </w:pPr>
            <w:r w:rsidRPr="00F251F2">
              <w:rPr>
                <w:b/>
              </w:rPr>
              <w:t>Output 1.1.2.</w:t>
            </w:r>
          </w:p>
          <w:p w:rsidR="00D0398F" w:rsidRPr="00F251F2" w:rsidRDefault="001857F3">
            <w:pPr>
              <w:spacing w:line="240" w:lineRule="auto"/>
            </w:pPr>
            <w:r w:rsidRPr="00F251F2">
              <w:t xml:space="preserve">A catalogue of globally important plant and animal diversity (focused on wild species). </w:t>
            </w:r>
          </w:p>
          <w:p w:rsidR="00D0398F" w:rsidRPr="00F251F2" w:rsidRDefault="00D0398F">
            <w:pPr>
              <w:spacing w:line="240" w:lineRule="auto"/>
              <w:rPr>
                <w:b/>
              </w:rPr>
            </w:pPr>
          </w:p>
        </w:tc>
        <w:tc>
          <w:tcPr>
            <w:tcW w:w="4094" w:type="dxa"/>
          </w:tcPr>
          <w:p w:rsidR="00D0398F" w:rsidRPr="00F251F2" w:rsidRDefault="001857F3">
            <w:pPr>
              <w:spacing w:line="240" w:lineRule="auto"/>
              <w:jc w:val="both"/>
              <w:rPr>
                <w:rFonts w:cstheme="minorHAnsi"/>
              </w:rPr>
            </w:pPr>
            <w:r w:rsidRPr="00F251F2">
              <w:t xml:space="preserve">Prepare a catalogue documented with infographics and data and list plant species and animal breeds of global importance and their wild relatives in each area of intervention, characterizing their importance for the ecosystem and their traditional uses by local inhabitants. </w:t>
            </w:r>
          </w:p>
        </w:tc>
        <w:tc>
          <w:tcPr>
            <w:tcW w:w="2126" w:type="dxa"/>
          </w:tcPr>
          <w:p w:rsidR="00D0398F" w:rsidRPr="00F251F2" w:rsidRDefault="00D0398F">
            <w:pPr>
              <w:spacing w:line="240" w:lineRule="auto"/>
              <w:jc w:val="center"/>
              <w:rPr>
                <w:rFonts w:asciiTheme="majorHAnsi" w:eastAsiaTheme="majorEastAsia" w:hAnsiTheme="majorHAnsi" w:cstheme="minorHAnsi"/>
              </w:rPr>
            </w:pPr>
          </w:p>
          <w:p w:rsidR="00D0398F" w:rsidRPr="00F251F2" w:rsidRDefault="00D0398F">
            <w:pPr>
              <w:spacing w:line="240" w:lineRule="auto"/>
              <w:jc w:val="center"/>
              <w:rPr>
                <w:rFonts w:asciiTheme="majorHAnsi" w:eastAsiaTheme="majorEastAsia" w:hAnsiTheme="majorHAnsi" w:cstheme="minorHAnsi"/>
              </w:rPr>
            </w:pPr>
          </w:p>
          <w:p w:rsidR="00D0398F" w:rsidRPr="00F251F2" w:rsidRDefault="001857F3">
            <w:pPr>
              <w:spacing w:line="240" w:lineRule="auto"/>
              <w:jc w:val="center"/>
              <w:rPr>
                <w:rFonts w:cstheme="minorHAnsi"/>
              </w:rPr>
            </w:pPr>
            <w:r w:rsidRPr="00F251F2">
              <w:t>INIFAT</w:t>
            </w:r>
          </w:p>
          <w:p w:rsidR="00D0398F" w:rsidRPr="00F251F2" w:rsidRDefault="001857F3">
            <w:pPr>
              <w:spacing w:line="240" w:lineRule="auto"/>
              <w:jc w:val="center"/>
              <w:rPr>
                <w:rFonts w:cstheme="minorHAnsi"/>
              </w:rPr>
            </w:pPr>
            <w:r w:rsidRPr="00F251F2">
              <w:t>AND</w:t>
            </w:r>
          </w:p>
          <w:p w:rsidR="00D0398F" w:rsidRPr="00F251F2" w:rsidRDefault="001857F3">
            <w:pPr>
              <w:spacing w:line="240" w:lineRule="auto"/>
              <w:jc w:val="center"/>
              <w:rPr>
                <w:rFonts w:cstheme="minorHAnsi"/>
              </w:rPr>
            </w:pPr>
            <w:r w:rsidRPr="00F251F2">
              <w:t>CIMAGT</w:t>
            </w: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tcPr>
          <w:p w:rsidR="00D0398F" w:rsidRPr="00F251F2" w:rsidRDefault="001857F3">
            <w:pPr>
              <w:spacing w:line="240" w:lineRule="auto"/>
              <w:rPr>
                <w:b/>
              </w:rPr>
            </w:pPr>
            <w:r w:rsidRPr="00F251F2">
              <w:rPr>
                <w:b/>
              </w:rPr>
              <w:t>Output 1.1.3.</w:t>
            </w:r>
          </w:p>
          <w:p w:rsidR="00D0398F" w:rsidRPr="00F251F2" w:rsidRDefault="001857F3">
            <w:pPr>
              <w:spacing w:line="240" w:lineRule="auto"/>
            </w:pPr>
            <w:r w:rsidRPr="00F251F2">
              <w:t xml:space="preserve">Maps and databases updated through geographical information systems (GIS) considering production potential, fragility and importance of targeted ABD species.  </w:t>
            </w:r>
          </w:p>
        </w:tc>
        <w:tc>
          <w:tcPr>
            <w:tcW w:w="4094" w:type="dxa"/>
          </w:tcPr>
          <w:p w:rsidR="00D0398F" w:rsidRPr="00F251F2" w:rsidRDefault="001857F3">
            <w:pPr>
              <w:spacing w:line="240" w:lineRule="auto"/>
              <w:jc w:val="both"/>
              <w:rPr>
                <w:rFonts w:cstheme="minorHAnsi"/>
              </w:rPr>
            </w:pPr>
            <w:r w:rsidRPr="00F251F2">
              <w:t>Draw up cartographic mapsshowing species locations in each intervention area, establishing a relationship with all types of spatial information, soil status, distance between points of interest, areas covered within core zones and so on.</w:t>
            </w:r>
          </w:p>
          <w:p w:rsidR="00D0398F" w:rsidRPr="00F251F2" w:rsidRDefault="00D0398F">
            <w:pPr>
              <w:spacing w:line="240" w:lineRule="auto"/>
              <w:jc w:val="both"/>
              <w:rPr>
                <w:rFonts w:asciiTheme="majorHAnsi" w:eastAsiaTheme="majorEastAsia" w:hAnsiTheme="majorHAnsi" w:cstheme="minorHAnsi"/>
              </w:rPr>
            </w:pP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INIFAT, Flora y Fauna</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val="restart"/>
          </w:tcPr>
          <w:p w:rsidR="00D0398F" w:rsidRPr="00F251F2" w:rsidRDefault="001857F3">
            <w:pPr>
              <w:spacing w:line="240" w:lineRule="auto"/>
              <w:rPr>
                <w:b/>
              </w:rPr>
            </w:pPr>
            <w:r w:rsidRPr="00F251F2">
              <w:rPr>
                <w:b/>
              </w:rPr>
              <w:t>Output 1.1.4.</w:t>
            </w:r>
          </w:p>
          <w:p w:rsidR="00D0398F" w:rsidRPr="00F251F2" w:rsidRDefault="001857F3">
            <w:pPr>
              <w:spacing w:line="240" w:lineRule="auto"/>
            </w:pPr>
            <w:r w:rsidRPr="00F251F2">
              <w:t>Existing plant and animal breeding programs supported for the adaptive trials of advanced lines and production of early generation seeds</w:t>
            </w:r>
          </w:p>
          <w:p w:rsidR="00D0398F" w:rsidRPr="00F251F2" w:rsidRDefault="00D0398F">
            <w:pPr>
              <w:spacing w:line="240" w:lineRule="auto"/>
              <w:rPr>
                <w:b/>
              </w:rPr>
            </w:pPr>
          </w:p>
        </w:tc>
        <w:tc>
          <w:tcPr>
            <w:tcW w:w="4094" w:type="dxa"/>
          </w:tcPr>
          <w:p w:rsidR="00D0398F" w:rsidRPr="00F251F2" w:rsidRDefault="001857F3">
            <w:pPr>
              <w:spacing w:line="240" w:lineRule="auto"/>
              <w:jc w:val="both"/>
              <w:rPr>
                <w:rFonts w:cstheme="minorHAnsi"/>
              </w:rPr>
            </w:pPr>
            <w:r w:rsidRPr="00F251F2">
              <w:t>Hold workshops and interviews with local residents to identify and thus select species and/or varieties and breeds with genes potentially tolerant to abiotic stress conditions based on the traditional practical knowledge of producers.</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 xml:space="preserve">INIFAT, </w:t>
            </w:r>
          </w:p>
          <w:p w:rsidR="00D0398F" w:rsidRPr="00F251F2" w:rsidRDefault="001857F3">
            <w:pPr>
              <w:spacing w:line="240" w:lineRule="auto"/>
              <w:jc w:val="both"/>
              <w:rPr>
                <w:rFonts w:cstheme="minorHAnsi"/>
              </w:rPr>
            </w:pPr>
            <w:r w:rsidRPr="00F251F2">
              <w:t>CIMAGT and Flora y Fauna</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Allow access by community inseminators to the genetic material of native breeds so that native breeds of global importance can be increased in number and rescued on a local scale through absorbent crosses.</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CIMAGT and Flora y Fauna</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val="restart"/>
          </w:tcPr>
          <w:p w:rsidR="00D0398F" w:rsidRPr="00F251F2" w:rsidRDefault="00D0398F">
            <w:pPr>
              <w:spacing w:line="240" w:lineRule="auto"/>
              <w:jc w:val="both"/>
              <w:rPr>
                <w:rFonts w:cstheme="minorHAnsi"/>
                <w:b/>
              </w:rPr>
            </w:pPr>
          </w:p>
          <w:p w:rsidR="00D0398F" w:rsidRPr="00F251F2" w:rsidRDefault="00D0398F">
            <w:pPr>
              <w:spacing w:line="240" w:lineRule="auto"/>
              <w:jc w:val="both"/>
              <w:rPr>
                <w:rFonts w:cstheme="minorHAnsi"/>
                <w:b/>
              </w:rPr>
            </w:pPr>
          </w:p>
          <w:p w:rsidR="00D0398F" w:rsidRPr="00F251F2" w:rsidRDefault="00D0398F">
            <w:pPr>
              <w:spacing w:line="240" w:lineRule="auto"/>
              <w:jc w:val="both"/>
              <w:rPr>
                <w:rFonts w:cstheme="minorHAnsi"/>
                <w:b/>
              </w:rPr>
            </w:pPr>
          </w:p>
          <w:p w:rsidR="00D0398F" w:rsidRPr="00F251F2" w:rsidRDefault="001857F3">
            <w:pPr>
              <w:spacing w:line="240" w:lineRule="auto"/>
              <w:rPr>
                <w:rFonts w:cstheme="minorHAnsi"/>
                <w:b/>
              </w:rPr>
            </w:pPr>
            <w:r w:rsidRPr="00F251F2">
              <w:rPr>
                <w:b/>
              </w:rPr>
              <w:t>Output 1.1.5.</w:t>
            </w:r>
          </w:p>
          <w:p w:rsidR="00D0398F" w:rsidRPr="00F251F2" w:rsidRDefault="001857F3">
            <w:pPr>
              <w:spacing w:line="240" w:lineRule="auto"/>
              <w:rPr>
                <w:rFonts w:cstheme="minorHAnsi"/>
              </w:rPr>
            </w:pPr>
            <w:r w:rsidRPr="00F251F2">
              <w:t xml:space="preserve">A knowledge management platform designed for monitoring and analysing factors of agrobiodiversity conservation and use, and alerts for major threats. </w:t>
            </w:r>
          </w:p>
          <w:p w:rsidR="00D0398F" w:rsidRPr="00F251F2" w:rsidRDefault="00D0398F">
            <w:pPr>
              <w:spacing w:line="240" w:lineRule="auto"/>
              <w:jc w:val="both"/>
              <w:rPr>
                <w:rFonts w:cstheme="minorHAnsi"/>
                <w:b/>
              </w:rPr>
            </w:pPr>
          </w:p>
        </w:tc>
        <w:tc>
          <w:tcPr>
            <w:tcW w:w="4094" w:type="dxa"/>
          </w:tcPr>
          <w:p w:rsidR="00D0398F" w:rsidRPr="00F251F2" w:rsidRDefault="001857F3">
            <w:pPr>
              <w:spacing w:line="240" w:lineRule="auto"/>
              <w:jc w:val="both"/>
              <w:rPr>
                <w:rFonts w:cstheme="minorHAnsi"/>
              </w:rPr>
            </w:pPr>
            <w:r w:rsidRPr="00F251F2">
              <w:t>Draw up agrobiodiversity management programmes forming part of the management plans of each PA with updated information on the identification, management and mapping of species of interest and other actions strengthening the protection of PA plant and animal genetic resources.</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IES, CNAP y Flora and Fauna</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0D7E5E">
        <w:tc>
          <w:tcPr>
            <w:tcW w:w="2285" w:type="dxa"/>
            <w:vMerge/>
          </w:tcPr>
          <w:p w:rsidR="00D0398F" w:rsidRPr="00F251F2" w:rsidRDefault="00D0398F">
            <w:pPr>
              <w:spacing w:line="240" w:lineRule="auto"/>
              <w:jc w:val="both"/>
              <w:rPr>
                <w:rFonts w:cstheme="minorHAnsi"/>
                <w:b/>
              </w:rPr>
            </w:pPr>
          </w:p>
        </w:tc>
        <w:tc>
          <w:tcPr>
            <w:tcW w:w="4094" w:type="dxa"/>
          </w:tcPr>
          <w:p w:rsidR="00D0398F" w:rsidRPr="00F251F2" w:rsidRDefault="001857F3">
            <w:pPr>
              <w:spacing w:line="240" w:lineRule="auto"/>
              <w:jc w:val="both"/>
              <w:rPr>
                <w:rFonts w:cstheme="minorHAnsi"/>
              </w:rPr>
            </w:pPr>
            <w:r w:rsidRPr="00F251F2">
              <w:t>Develop certification proposals from the viewpoint of producer capacity-building</w:t>
            </w:r>
          </w:p>
        </w:tc>
        <w:tc>
          <w:tcPr>
            <w:tcW w:w="2126" w:type="dxa"/>
          </w:tcPr>
          <w:p w:rsidR="00D0398F" w:rsidRPr="00F251F2" w:rsidRDefault="001857F3">
            <w:pPr>
              <w:spacing w:line="240" w:lineRule="auto"/>
              <w:jc w:val="both"/>
              <w:rPr>
                <w:rFonts w:asciiTheme="majorHAnsi" w:eastAsiaTheme="majorEastAsia" w:hAnsiTheme="majorHAnsi" w:cstheme="minorHAnsi"/>
                <w:lang w:val="es-ES"/>
              </w:rPr>
            </w:pPr>
            <w:r w:rsidRPr="00F251F2">
              <w:rPr>
                <w:lang w:val="es-ES"/>
              </w:rPr>
              <w:t>Flora y Fauna, CIMAGT, INIFAT</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r>
      <w:tr w:rsidR="00D0398F" w:rsidRPr="000D7E5E">
        <w:tc>
          <w:tcPr>
            <w:tcW w:w="2285" w:type="dxa"/>
            <w:vMerge/>
          </w:tcPr>
          <w:p w:rsidR="00D0398F" w:rsidRPr="00F251F2" w:rsidRDefault="00D0398F">
            <w:pPr>
              <w:spacing w:line="240" w:lineRule="auto"/>
              <w:jc w:val="both"/>
              <w:rPr>
                <w:rFonts w:cstheme="minorHAnsi"/>
                <w:b/>
                <w:lang w:val="es-ES"/>
              </w:rPr>
            </w:pPr>
          </w:p>
        </w:tc>
        <w:tc>
          <w:tcPr>
            <w:tcW w:w="4094" w:type="dxa"/>
          </w:tcPr>
          <w:p w:rsidR="00D0398F" w:rsidRPr="00F251F2" w:rsidRDefault="001857F3">
            <w:pPr>
              <w:spacing w:line="240" w:lineRule="auto"/>
              <w:jc w:val="both"/>
              <w:rPr>
                <w:rFonts w:cstheme="minorHAnsi"/>
              </w:rPr>
            </w:pPr>
            <w:r w:rsidRPr="00F251F2">
              <w:t>Quantify and qualify environmental services provided by PAs as sound evidence for sustainable management of AgroBD</w:t>
            </w:r>
          </w:p>
        </w:tc>
        <w:tc>
          <w:tcPr>
            <w:tcW w:w="2126" w:type="dxa"/>
          </w:tcPr>
          <w:p w:rsidR="00D0398F" w:rsidRPr="00F251F2" w:rsidRDefault="001857F3">
            <w:pPr>
              <w:spacing w:line="240" w:lineRule="auto"/>
              <w:jc w:val="both"/>
              <w:rPr>
                <w:rFonts w:asciiTheme="majorHAnsi" w:eastAsiaTheme="majorEastAsia" w:hAnsiTheme="majorHAnsi" w:cstheme="minorHAnsi"/>
                <w:lang w:val="es-ES"/>
              </w:rPr>
            </w:pPr>
            <w:r w:rsidRPr="00F251F2">
              <w:rPr>
                <w:lang w:val="es-ES"/>
              </w:rPr>
              <w:t>Flora y Fauna, CIMAGT, INIFAT</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lang w:val="es-ES"/>
              </w:rPr>
            </w:pPr>
          </w:p>
        </w:tc>
        <w:tc>
          <w:tcPr>
            <w:tcW w:w="4094" w:type="dxa"/>
          </w:tcPr>
          <w:p w:rsidR="00D0398F" w:rsidRPr="00F251F2" w:rsidRDefault="001857F3">
            <w:pPr>
              <w:spacing w:line="240" w:lineRule="auto"/>
              <w:jc w:val="both"/>
              <w:rPr>
                <w:rFonts w:cstheme="minorHAnsi"/>
              </w:rPr>
            </w:pPr>
            <w:r w:rsidRPr="00F251F2">
              <w:t>Set up a national network of sponsors connecting the various key stakeholders to provide and gain access to information, experiences and knowledge and sponsor actions based on the sustainable management of plant and animal genetic resources.</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MINAG, INIFAT, CIMAGT, CITMA and Flora y Fauna</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rPr>
          <w:trHeight w:val="699"/>
        </w:trPr>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asciiTheme="majorHAnsi" w:eastAsiaTheme="majorEastAsia" w:hAnsiTheme="majorHAnsi" w:cstheme="minorHAnsi"/>
              </w:rPr>
            </w:pPr>
            <w:r w:rsidRPr="00F251F2">
              <w:t>Set up management centres or a national monitoring unit on plant and animal genetic resources in Cuba to allow more effective monitoring of threats, analysis and the use and conservation of agrobiodiversity.</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MINAG</w:t>
            </w: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13041" w:type="dxa"/>
            <w:gridSpan w:val="19"/>
            <w:shd w:val="clear" w:color="auto" w:fill="BFBFBF" w:themeFill="background1" w:themeFillShade="BF"/>
          </w:tcPr>
          <w:p w:rsidR="00D0398F" w:rsidRPr="00F251F2" w:rsidRDefault="001857F3">
            <w:pPr>
              <w:spacing w:line="240" w:lineRule="auto"/>
              <w:jc w:val="both"/>
              <w:rPr>
                <w:rFonts w:cstheme="minorHAnsi"/>
                <w:b/>
                <w:szCs w:val="24"/>
              </w:rPr>
            </w:pPr>
            <w:r w:rsidRPr="00F251F2">
              <w:rPr>
                <w:b/>
                <w:bCs/>
              </w:rPr>
              <w:t>Component 2: Implementing the Save and Grow approach in productive landscapes</w:t>
            </w:r>
          </w:p>
        </w:tc>
        <w:tc>
          <w:tcPr>
            <w:tcW w:w="284" w:type="dxa"/>
            <w:shd w:val="clear" w:color="auto" w:fill="BFBFBF" w:themeFill="background1" w:themeFillShade="BF"/>
          </w:tcPr>
          <w:p w:rsidR="00D0398F" w:rsidRPr="00F251F2" w:rsidRDefault="00D0398F">
            <w:pPr>
              <w:spacing w:line="240" w:lineRule="auto"/>
              <w:jc w:val="both"/>
              <w:rPr>
                <w:b/>
                <w:bCs/>
              </w:rPr>
            </w:pPr>
          </w:p>
        </w:tc>
        <w:tc>
          <w:tcPr>
            <w:tcW w:w="284" w:type="dxa"/>
            <w:shd w:val="clear" w:color="auto" w:fill="BFBFBF" w:themeFill="background1" w:themeFillShade="BF"/>
          </w:tcPr>
          <w:p w:rsidR="00D0398F" w:rsidRPr="00F251F2" w:rsidRDefault="00D0398F">
            <w:pPr>
              <w:spacing w:line="240" w:lineRule="auto"/>
              <w:jc w:val="both"/>
              <w:rPr>
                <w:b/>
                <w:bCs/>
              </w:rPr>
            </w:pPr>
          </w:p>
        </w:tc>
        <w:tc>
          <w:tcPr>
            <w:tcW w:w="284" w:type="dxa"/>
            <w:shd w:val="clear" w:color="auto" w:fill="BFBFBF" w:themeFill="background1" w:themeFillShade="BF"/>
          </w:tcPr>
          <w:p w:rsidR="00D0398F" w:rsidRPr="00F251F2" w:rsidRDefault="00D0398F">
            <w:pPr>
              <w:spacing w:line="240" w:lineRule="auto"/>
              <w:jc w:val="both"/>
              <w:rPr>
                <w:b/>
                <w:bCs/>
              </w:rPr>
            </w:pPr>
          </w:p>
        </w:tc>
        <w:tc>
          <w:tcPr>
            <w:tcW w:w="284" w:type="dxa"/>
            <w:shd w:val="clear" w:color="auto" w:fill="BFBFBF" w:themeFill="background1" w:themeFillShade="BF"/>
          </w:tcPr>
          <w:p w:rsidR="00D0398F" w:rsidRPr="00F251F2" w:rsidRDefault="00D0398F">
            <w:pPr>
              <w:spacing w:line="240" w:lineRule="auto"/>
              <w:jc w:val="both"/>
              <w:rPr>
                <w:b/>
                <w:bCs/>
              </w:rPr>
            </w:pPr>
          </w:p>
        </w:tc>
      </w:tr>
      <w:tr w:rsidR="009F05BC" w:rsidRPr="000D7E5E">
        <w:tc>
          <w:tcPr>
            <w:tcW w:w="2285" w:type="dxa"/>
            <w:vMerge w:val="restart"/>
          </w:tcPr>
          <w:p w:rsidR="009F05BC" w:rsidRPr="00F251F2" w:rsidRDefault="009F05BC">
            <w:pPr>
              <w:spacing w:line="240" w:lineRule="auto"/>
              <w:jc w:val="both"/>
              <w:rPr>
                <w:rFonts w:asciiTheme="majorHAnsi" w:eastAsiaTheme="majorEastAsia" w:hAnsiTheme="majorHAnsi" w:cstheme="minorHAnsi"/>
                <w:b/>
              </w:rPr>
            </w:pPr>
          </w:p>
          <w:p w:rsidR="009F05BC" w:rsidRPr="00F251F2" w:rsidRDefault="009F05BC">
            <w:pPr>
              <w:spacing w:line="240" w:lineRule="auto"/>
              <w:jc w:val="both"/>
              <w:rPr>
                <w:rFonts w:asciiTheme="majorHAnsi" w:eastAsiaTheme="majorEastAsia" w:hAnsiTheme="majorHAnsi" w:cstheme="minorHAnsi"/>
                <w:b/>
              </w:rPr>
            </w:pPr>
          </w:p>
          <w:p w:rsidR="009F05BC" w:rsidRPr="00F251F2" w:rsidRDefault="009F05BC">
            <w:pPr>
              <w:spacing w:line="240" w:lineRule="auto"/>
              <w:jc w:val="both"/>
              <w:rPr>
                <w:rFonts w:asciiTheme="majorHAnsi" w:eastAsiaTheme="majorEastAsia" w:hAnsiTheme="majorHAnsi" w:cstheme="minorHAnsi"/>
                <w:b/>
              </w:rPr>
            </w:pPr>
          </w:p>
          <w:p w:rsidR="009F05BC" w:rsidRPr="00F251F2" w:rsidRDefault="009F05BC">
            <w:pPr>
              <w:spacing w:line="240" w:lineRule="auto"/>
              <w:jc w:val="both"/>
              <w:rPr>
                <w:rFonts w:asciiTheme="majorHAnsi" w:eastAsiaTheme="majorEastAsia" w:hAnsiTheme="majorHAnsi" w:cstheme="minorHAnsi"/>
                <w:b/>
              </w:rPr>
            </w:pPr>
          </w:p>
          <w:p w:rsidR="009F05BC" w:rsidRPr="00F251F2" w:rsidRDefault="009F05BC">
            <w:pPr>
              <w:spacing w:line="240" w:lineRule="auto"/>
              <w:jc w:val="both"/>
              <w:rPr>
                <w:rFonts w:asciiTheme="majorHAnsi" w:eastAsiaTheme="majorEastAsia" w:hAnsiTheme="majorHAnsi" w:cstheme="minorHAnsi"/>
                <w:b/>
              </w:rPr>
            </w:pPr>
          </w:p>
          <w:p w:rsidR="009F05BC" w:rsidRPr="00F251F2" w:rsidRDefault="009F05BC">
            <w:pPr>
              <w:spacing w:line="240" w:lineRule="auto"/>
              <w:rPr>
                <w:b/>
              </w:rPr>
            </w:pPr>
            <w:r w:rsidRPr="00F251F2">
              <w:rPr>
                <w:b/>
              </w:rPr>
              <w:t xml:space="preserve">Output 2.1.1. </w:t>
            </w:r>
          </w:p>
          <w:p w:rsidR="009F05BC" w:rsidRPr="00F251F2" w:rsidRDefault="009F05BC">
            <w:pPr>
              <w:spacing w:line="240" w:lineRule="auto"/>
              <w:rPr>
                <w:rFonts w:cstheme="minorHAnsi"/>
              </w:rPr>
            </w:pPr>
            <w:r w:rsidRPr="00F251F2">
              <w:t>A landscape production strategy agreed by stakeholders, with particular attention to gender and youth, applying the Save and Grow approach.</w:t>
            </w:r>
          </w:p>
        </w:tc>
        <w:tc>
          <w:tcPr>
            <w:tcW w:w="4094" w:type="dxa"/>
          </w:tcPr>
          <w:p w:rsidR="009F05BC" w:rsidRPr="00F251F2" w:rsidRDefault="009F05BC">
            <w:pPr>
              <w:spacing w:line="240" w:lineRule="auto"/>
              <w:jc w:val="both"/>
              <w:rPr>
                <w:rFonts w:cstheme="minorHAnsi"/>
              </w:rPr>
            </w:pPr>
            <w:r w:rsidRPr="00F251F2">
              <w:t xml:space="preserve">Draw up a diagnosis of productive systems in intervention sites on the basis of criteria of soil characterization, agrobiodiversity management and production stakeholder types. </w:t>
            </w:r>
          </w:p>
        </w:tc>
        <w:tc>
          <w:tcPr>
            <w:tcW w:w="2126" w:type="dxa"/>
          </w:tcPr>
          <w:p w:rsidR="009F05BC" w:rsidRPr="00F251F2" w:rsidRDefault="009F05BC">
            <w:pPr>
              <w:spacing w:line="240" w:lineRule="auto"/>
              <w:jc w:val="both"/>
              <w:rPr>
                <w:rFonts w:asciiTheme="majorHAnsi" w:eastAsiaTheme="majorEastAsia" w:hAnsiTheme="majorHAnsi" w:cstheme="minorHAnsi"/>
              </w:rPr>
            </w:pPr>
          </w:p>
          <w:p w:rsidR="009F05BC" w:rsidRPr="00F251F2" w:rsidRDefault="009F05BC">
            <w:pPr>
              <w:spacing w:line="240" w:lineRule="auto"/>
              <w:jc w:val="both"/>
              <w:rPr>
                <w:rFonts w:cstheme="minorHAnsi"/>
                <w:lang w:val="es-ES"/>
              </w:rPr>
            </w:pPr>
            <w:r w:rsidRPr="00F251F2">
              <w:rPr>
                <w:lang w:val="es-ES"/>
              </w:rPr>
              <w:t>INIFAT, MINAG, Flora y Fauna</w:t>
            </w: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lang w:val="es-ES"/>
              </w:rPr>
            </w:pPr>
          </w:p>
        </w:tc>
      </w:tr>
      <w:tr w:rsidR="009F05BC" w:rsidRPr="00F251F2">
        <w:tc>
          <w:tcPr>
            <w:tcW w:w="2285" w:type="dxa"/>
            <w:vMerge/>
          </w:tcPr>
          <w:p w:rsidR="009F05BC" w:rsidRPr="00F251F2" w:rsidRDefault="009F05BC">
            <w:pPr>
              <w:spacing w:line="240" w:lineRule="auto"/>
              <w:jc w:val="both"/>
              <w:rPr>
                <w:rFonts w:asciiTheme="majorHAnsi" w:eastAsiaTheme="majorEastAsia" w:hAnsiTheme="majorHAnsi" w:cstheme="minorHAnsi"/>
                <w:b/>
                <w:lang w:val="es-ES"/>
              </w:rPr>
            </w:pPr>
          </w:p>
        </w:tc>
        <w:tc>
          <w:tcPr>
            <w:tcW w:w="4094" w:type="dxa"/>
          </w:tcPr>
          <w:p w:rsidR="009F05BC" w:rsidRPr="00F251F2" w:rsidRDefault="009F05BC">
            <w:pPr>
              <w:spacing w:line="240" w:lineRule="auto"/>
              <w:jc w:val="both"/>
              <w:rPr>
                <w:rFonts w:cstheme="minorHAnsi"/>
              </w:rPr>
            </w:pPr>
            <w:r w:rsidRPr="00F251F2">
              <w:t xml:space="preserve">Draw up a list of selected farms for implementation of SCPI and a list of species to be managed in rotation for different intervention areas. </w:t>
            </w:r>
          </w:p>
        </w:tc>
        <w:tc>
          <w:tcPr>
            <w:tcW w:w="2126" w:type="dxa"/>
          </w:tcPr>
          <w:p w:rsidR="009F05BC" w:rsidRPr="00F251F2" w:rsidRDefault="009F05BC">
            <w:pPr>
              <w:spacing w:line="240" w:lineRule="auto"/>
              <w:jc w:val="both"/>
              <w:rPr>
                <w:rFonts w:asciiTheme="majorHAnsi" w:eastAsiaTheme="majorEastAsia" w:hAnsiTheme="majorHAnsi" w:cstheme="minorHAnsi"/>
              </w:rPr>
            </w:pPr>
          </w:p>
          <w:p w:rsidR="009F05BC" w:rsidRPr="00F251F2" w:rsidRDefault="009F05BC">
            <w:pPr>
              <w:spacing w:line="240" w:lineRule="auto"/>
              <w:jc w:val="both"/>
              <w:rPr>
                <w:rFonts w:cstheme="minorHAnsi"/>
              </w:rPr>
            </w:pPr>
            <w:r w:rsidRPr="00F251F2">
              <w:t>INIFAT, CIMAGT, MINAG and Flora y Fauna</w:t>
            </w: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rPr>
            </w:pPr>
          </w:p>
        </w:tc>
      </w:tr>
      <w:tr w:rsidR="009F05BC" w:rsidRPr="00F251F2" w:rsidTr="004E1D80">
        <w:tc>
          <w:tcPr>
            <w:tcW w:w="2285" w:type="dxa"/>
            <w:vMerge/>
          </w:tcPr>
          <w:p w:rsidR="009F05BC" w:rsidRPr="00F251F2" w:rsidRDefault="009F05BC">
            <w:pPr>
              <w:spacing w:line="240" w:lineRule="auto"/>
              <w:jc w:val="both"/>
              <w:rPr>
                <w:rFonts w:asciiTheme="majorHAnsi" w:eastAsiaTheme="majorEastAsia" w:hAnsiTheme="majorHAnsi" w:cstheme="minorHAnsi"/>
                <w:b/>
              </w:rPr>
            </w:pPr>
          </w:p>
        </w:tc>
        <w:tc>
          <w:tcPr>
            <w:tcW w:w="4094" w:type="dxa"/>
          </w:tcPr>
          <w:p w:rsidR="009F05BC" w:rsidRPr="00F251F2" w:rsidRDefault="009F05BC">
            <w:pPr>
              <w:spacing w:line="240" w:lineRule="auto"/>
              <w:jc w:val="both"/>
              <w:rPr>
                <w:rFonts w:cstheme="minorHAnsi"/>
              </w:rPr>
            </w:pPr>
            <w:r w:rsidRPr="00F251F2">
              <w:t xml:space="preserve">Carry out participatory workshops where young people and at least 30% women (directly linked to productive and marketing work) will be brought together to analyse, select and design appropriate areas for SCPI implementation. </w:t>
            </w:r>
          </w:p>
        </w:tc>
        <w:tc>
          <w:tcPr>
            <w:tcW w:w="2126" w:type="dxa"/>
          </w:tcPr>
          <w:p w:rsidR="009F05BC" w:rsidRPr="00F251F2" w:rsidRDefault="009F05BC">
            <w:pPr>
              <w:spacing w:line="240" w:lineRule="auto"/>
              <w:jc w:val="both"/>
              <w:rPr>
                <w:rFonts w:asciiTheme="majorHAnsi" w:eastAsiaTheme="majorEastAsia" w:hAnsiTheme="majorHAnsi" w:cstheme="minorHAnsi"/>
              </w:rPr>
            </w:pPr>
          </w:p>
          <w:p w:rsidR="009F05BC" w:rsidRPr="00F251F2" w:rsidRDefault="009F05BC">
            <w:pPr>
              <w:spacing w:line="240" w:lineRule="auto"/>
              <w:jc w:val="both"/>
              <w:rPr>
                <w:rFonts w:asciiTheme="majorHAnsi" w:eastAsiaTheme="majorEastAsia" w:hAnsiTheme="majorHAnsi" w:cstheme="minorHAnsi"/>
              </w:rPr>
            </w:pPr>
          </w:p>
          <w:p w:rsidR="009F05BC" w:rsidRPr="00F251F2" w:rsidRDefault="009F05BC">
            <w:pPr>
              <w:spacing w:line="240" w:lineRule="auto"/>
              <w:jc w:val="both"/>
              <w:rPr>
                <w:rFonts w:cstheme="minorHAnsi"/>
              </w:rPr>
            </w:pPr>
            <w:r w:rsidRPr="00F251F2">
              <w:t>INIFAT, CIMAGT FMC, ACTAF, ACPA, ANAP, MINAG and Flora y Fauna</w:t>
            </w: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9F05BC" w:rsidRPr="00F251F2" w:rsidRDefault="009F05BC">
            <w:pPr>
              <w:spacing w:line="240" w:lineRule="auto"/>
              <w:jc w:val="both"/>
              <w:rPr>
                <w:rFonts w:asciiTheme="majorHAnsi" w:eastAsiaTheme="majorEastAsia" w:hAnsiTheme="majorHAnsi" w:cstheme="minorHAnsi"/>
              </w:rPr>
            </w:pPr>
          </w:p>
        </w:tc>
      </w:tr>
      <w:tr w:rsidR="009F05BC" w:rsidRPr="00F251F2" w:rsidTr="004E1D80">
        <w:tc>
          <w:tcPr>
            <w:tcW w:w="2285" w:type="dxa"/>
            <w:vMerge/>
          </w:tcPr>
          <w:p w:rsidR="009F05BC" w:rsidRPr="00F251F2" w:rsidRDefault="009F05BC">
            <w:pPr>
              <w:spacing w:line="240" w:lineRule="auto"/>
              <w:jc w:val="both"/>
              <w:rPr>
                <w:rFonts w:asciiTheme="majorHAnsi" w:eastAsiaTheme="majorEastAsia" w:hAnsiTheme="majorHAnsi" w:cstheme="minorHAnsi"/>
                <w:b/>
              </w:rPr>
            </w:pPr>
          </w:p>
        </w:tc>
        <w:tc>
          <w:tcPr>
            <w:tcW w:w="4094" w:type="dxa"/>
          </w:tcPr>
          <w:p w:rsidR="009F05BC" w:rsidRPr="00F251F2" w:rsidRDefault="009F05BC">
            <w:pPr>
              <w:spacing w:line="240" w:lineRule="auto"/>
              <w:jc w:val="both"/>
            </w:pPr>
            <w:r w:rsidRPr="00F251F2">
              <w:t>A methodology for the adoption, monitoring and evaluation of the SCPI approach adapted to conditions in Cuba that takes into account aspects of the “Save and Grow” approach.</w:t>
            </w:r>
          </w:p>
        </w:tc>
        <w:tc>
          <w:tcPr>
            <w:tcW w:w="2126" w:type="dxa"/>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9F05BC" w:rsidRPr="00F251F2" w:rsidRDefault="009F05BC">
            <w:pPr>
              <w:spacing w:line="240" w:lineRule="auto"/>
              <w:jc w:val="both"/>
              <w:rPr>
                <w:rFonts w:asciiTheme="majorHAnsi" w:eastAsiaTheme="majorEastAsia" w:hAnsiTheme="majorHAnsi" w:cstheme="minorHAnsi"/>
              </w:rPr>
            </w:pPr>
          </w:p>
        </w:tc>
      </w:tr>
      <w:tr w:rsidR="00D0398F" w:rsidRPr="00F251F2">
        <w:tc>
          <w:tcPr>
            <w:tcW w:w="2285" w:type="dxa"/>
            <w:vMerge w:val="restart"/>
          </w:tcPr>
          <w:p w:rsidR="00D0398F" w:rsidRPr="00F251F2" w:rsidRDefault="001857F3">
            <w:pPr>
              <w:spacing w:line="240" w:lineRule="auto"/>
              <w:rPr>
                <w:rFonts w:asciiTheme="majorHAnsi" w:eastAsiaTheme="majorEastAsia" w:hAnsiTheme="majorHAnsi" w:cstheme="minorHAnsi"/>
              </w:rPr>
            </w:pPr>
            <w:r w:rsidRPr="00F251F2">
              <w:rPr>
                <w:b/>
              </w:rPr>
              <w:t xml:space="preserve">Output 2.1.2. </w:t>
            </w:r>
            <w:r w:rsidRPr="00F251F2">
              <w:t>Sustainable agricultural intensification practices along the lines of the Save and Grow principles and practices piloted, tested, adapted to the context, and scaled-up including conservation corridors and ecosystem connectivity.</w:t>
            </w:r>
          </w:p>
        </w:tc>
        <w:tc>
          <w:tcPr>
            <w:tcW w:w="4094" w:type="dxa"/>
          </w:tcPr>
          <w:p w:rsidR="00D0398F" w:rsidRPr="00F251F2" w:rsidRDefault="001857F3">
            <w:pPr>
              <w:spacing w:line="240" w:lineRule="auto"/>
              <w:jc w:val="both"/>
              <w:rPr>
                <w:rFonts w:cstheme="minorHAnsi"/>
              </w:rPr>
            </w:pPr>
            <w:r w:rsidRPr="00F251F2">
              <w:t xml:space="preserve">Implement a set of management practices that are different to those used previously in intervention sites and also to promote opportunities for exchanging lessons learned between producers and producers/specialists. </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INIFAT, CIMAGT, ACTAF, ACPA, ANAP, MINAG and Flora y Fauna</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rPr>
          <w:trHeight w:val="1036"/>
        </w:trPr>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 xml:space="preserve">Achieve appropriate dissemination of experiences to facilitate the scaling up of SCPI management practices to other areas.  </w:t>
            </w:r>
          </w:p>
          <w:p w:rsidR="00D0398F" w:rsidRPr="00F251F2" w:rsidRDefault="00D0398F">
            <w:pPr>
              <w:spacing w:line="240" w:lineRule="auto"/>
              <w:jc w:val="both"/>
              <w:rPr>
                <w:rFonts w:asciiTheme="majorHAnsi" w:eastAsiaTheme="majorEastAsia" w:hAnsiTheme="majorHAnsi" w:cstheme="minorHAnsi"/>
              </w:rPr>
            </w:pPr>
          </w:p>
        </w:tc>
        <w:tc>
          <w:tcPr>
            <w:tcW w:w="2126" w:type="dxa"/>
          </w:tcPr>
          <w:p w:rsidR="00D0398F" w:rsidRPr="00F251F2" w:rsidRDefault="001857F3">
            <w:pPr>
              <w:spacing w:line="240" w:lineRule="auto"/>
              <w:jc w:val="both"/>
              <w:rPr>
                <w:rFonts w:cstheme="minorHAnsi"/>
              </w:rPr>
            </w:pPr>
            <w:r w:rsidRPr="00F251F2">
              <w:t>INIFAT, CIMAGT, MINAG and Flora y Fauna</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rPr>
          <w:trHeight w:val="1036"/>
        </w:trPr>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Evaluate and mitigate weaknesses in accordance with inclusion of early warning actions (environmental risks and safeguards) in work with domestic poultry in areas with intense transit of migratory birds.</w:t>
            </w:r>
          </w:p>
        </w:tc>
        <w:tc>
          <w:tcPr>
            <w:tcW w:w="2126" w:type="dxa"/>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val="restart"/>
          </w:tcPr>
          <w:p w:rsidR="00D0398F" w:rsidRPr="00F251F2" w:rsidRDefault="00D0398F">
            <w:pPr>
              <w:spacing w:line="240" w:lineRule="auto"/>
              <w:rPr>
                <w:rFonts w:eastAsiaTheme="majorEastAsia"/>
                <w:b/>
              </w:rPr>
            </w:pPr>
          </w:p>
          <w:p w:rsidR="00D0398F" w:rsidRPr="00F251F2" w:rsidRDefault="001857F3">
            <w:pPr>
              <w:spacing w:line="240" w:lineRule="auto"/>
              <w:rPr>
                <w:b/>
              </w:rPr>
            </w:pPr>
            <w:r w:rsidRPr="00F251F2">
              <w:rPr>
                <w:b/>
              </w:rPr>
              <w:t>Output 2.1.3.</w:t>
            </w:r>
          </w:p>
          <w:p w:rsidR="00D0398F" w:rsidRPr="00F251F2" w:rsidRDefault="001857F3">
            <w:pPr>
              <w:spacing w:line="240" w:lineRule="auto"/>
              <w:rPr>
                <w:i/>
              </w:rPr>
            </w:pPr>
            <w:r w:rsidRPr="00F251F2">
              <w:rPr>
                <w:i/>
              </w:rPr>
              <w:t>In situ</w:t>
            </w:r>
            <w:r w:rsidRPr="00F251F2">
              <w:t xml:space="preserve"> and </w:t>
            </w:r>
            <w:r w:rsidRPr="00F251F2">
              <w:rPr>
                <w:i/>
              </w:rPr>
              <w:t xml:space="preserve">ex situ </w:t>
            </w:r>
            <w:r w:rsidRPr="00F251F2">
              <w:t xml:space="preserve">conservation actions, in place. </w:t>
            </w:r>
          </w:p>
          <w:p w:rsidR="00D0398F" w:rsidRPr="00F251F2" w:rsidRDefault="00D0398F">
            <w:pPr>
              <w:spacing w:line="240" w:lineRule="auto"/>
              <w:jc w:val="both"/>
              <w:rPr>
                <w:rFonts w:asciiTheme="majorHAnsi" w:eastAsiaTheme="majorEastAsia" w:hAnsiTheme="majorHAnsi" w:cstheme="minorHAnsi"/>
              </w:rPr>
            </w:pPr>
          </w:p>
        </w:tc>
        <w:tc>
          <w:tcPr>
            <w:tcW w:w="4094" w:type="dxa"/>
          </w:tcPr>
          <w:p w:rsidR="00D0398F" w:rsidRPr="00F251F2" w:rsidRDefault="001857F3">
            <w:pPr>
              <w:spacing w:line="240" w:lineRule="auto"/>
              <w:jc w:val="both"/>
              <w:rPr>
                <w:rFonts w:cstheme="minorHAnsi"/>
              </w:rPr>
            </w:pPr>
            <w:r w:rsidRPr="00F251F2">
              <w:t>Enhance polyculture actions by extending the wild relatives of species of interest identified in PAs.</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INIFAT, MINAG and Flora y Fauna</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Diagnose previous experiences with seed flow in the productive base.</w:t>
            </w:r>
          </w:p>
        </w:tc>
        <w:tc>
          <w:tcPr>
            <w:tcW w:w="2126" w:type="dxa"/>
          </w:tcPr>
          <w:p w:rsidR="00D0398F" w:rsidRPr="00F251F2" w:rsidRDefault="001857F3">
            <w:pPr>
              <w:spacing w:line="240" w:lineRule="auto"/>
              <w:jc w:val="both"/>
              <w:rPr>
                <w:rFonts w:cstheme="minorHAnsi"/>
              </w:rPr>
            </w:pPr>
            <w:r w:rsidRPr="00F251F2">
              <w:t>INIFAT, MINAG and Flora y Fauna</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Carry out participatory programmes and workshops on community seed banks, taking into account the role of women.</w:t>
            </w:r>
          </w:p>
        </w:tc>
        <w:tc>
          <w:tcPr>
            <w:tcW w:w="2126" w:type="dxa"/>
          </w:tcPr>
          <w:p w:rsidR="00D0398F" w:rsidRPr="00F251F2" w:rsidRDefault="001857F3">
            <w:pPr>
              <w:spacing w:line="240" w:lineRule="auto"/>
              <w:jc w:val="both"/>
              <w:rPr>
                <w:rFonts w:cstheme="minorHAnsi"/>
              </w:rPr>
            </w:pPr>
            <w:r w:rsidRPr="00F251F2">
              <w:t>INIFAT, MINAG and Flora y Fauna</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 xml:space="preserve">Implement conservation actions on commercial and traditional PGRFA varieties in communities and/or farms by means of community banks and agricultural fairs. </w:t>
            </w:r>
          </w:p>
        </w:tc>
        <w:tc>
          <w:tcPr>
            <w:tcW w:w="2126" w:type="dxa"/>
          </w:tcPr>
          <w:p w:rsidR="00D0398F" w:rsidRPr="00F251F2" w:rsidRDefault="001857F3">
            <w:pPr>
              <w:spacing w:line="240" w:lineRule="auto"/>
              <w:jc w:val="both"/>
              <w:rPr>
                <w:rFonts w:cstheme="minorHAnsi"/>
              </w:rPr>
            </w:pPr>
            <w:r w:rsidRPr="00F251F2">
              <w:t>INIFAT, MINAG and Flora y Fauna</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 xml:space="preserve">Develop </w:t>
            </w:r>
            <w:r w:rsidRPr="00F251F2">
              <w:rPr>
                <w:i/>
                <w:u w:val="single"/>
              </w:rPr>
              <w:t>in situ</w:t>
            </w:r>
            <w:r w:rsidRPr="00F251F2">
              <w:t xml:space="preserve"> conservation actions for AGRs by setting up gene reservoirs and freezing embryos and semen.</w:t>
            </w:r>
          </w:p>
        </w:tc>
        <w:tc>
          <w:tcPr>
            <w:tcW w:w="2126" w:type="dxa"/>
          </w:tcPr>
          <w:p w:rsidR="00D0398F" w:rsidRPr="00F251F2" w:rsidRDefault="001857F3">
            <w:pPr>
              <w:spacing w:line="240" w:lineRule="auto"/>
              <w:jc w:val="both"/>
              <w:rPr>
                <w:rFonts w:cstheme="minorHAnsi"/>
              </w:rPr>
            </w:pPr>
            <w:r w:rsidRPr="00F251F2">
              <w:t>CIMAGT, MINAG and Flora y Fauna</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val="restart"/>
          </w:tcPr>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D0398F">
            <w:pPr>
              <w:spacing w:line="240" w:lineRule="auto"/>
              <w:jc w:val="both"/>
              <w:rPr>
                <w:rFonts w:asciiTheme="majorHAnsi" w:eastAsiaTheme="majorEastAsia" w:hAnsiTheme="majorHAnsi" w:cstheme="minorHAnsi"/>
                <w:b/>
              </w:rPr>
            </w:pPr>
          </w:p>
          <w:p w:rsidR="00D0398F" w:rsidRPr="00F251F2" w:rsidRDefault="001857F3">
            <w:pPr>
              <w:spacing w:line="240" w:lineRule="auto"/>
              <w:rPr>
                <w:b/>
              </w:rPr>
            </w:pPr>
            <w:r w:rsidRPr="00F251F2">
              <w:rPr>
                <w:b/>
              </w:rPr>
              <w:t xml:space="preserve">Output 2.1.4. </w:t>
            </w:r>
          </w:p>
          <w:p w:rsidR="00D0398F" w:rsidRPr="00F251F2" w:rsidRDefault="001857F3">
            <w:pPr>
              <w:spacing w:line="240" w:lineRule="auto"/>
              <w:rPr>
                <w:rFonts w:cstheme="minorHAnsi"/>
              </w:rPr>
            </w:pPr>
            <w:r w:rsidRPr="00F251F2">
              <w:t>Capacity development programme for rural communities, cooperatives and protected areas managers on management, incentives and best practices/technologies, with a gender focus.</w:t>
            </w:r>
          </w:p>
        </w:tc>
        <w:tc>
          <w:tcPr>
            <w:tcW w:w="4094" w:type="dxa"/>
          </w:tcPr>
          <w:p w:rsidR="00D0398F" w:rsidRPr="00F251F2" w:rsidRDefault="001857F3">
            <w:pPr>
              <w:spacing w:line="240" w:lineRule="auto"/>
              <w:jc w:val="both"/>
              <w:rPr>
                <w:rFonts w:cstheme="minorHAnsi"/>
              </w:rPr>
            </w:pPr>
            <w:r w:rsidRPr="00F251F2">
              <w:t>Draw up a basic document on capacity-building needs (men and women) of all stakeholders involved in SCPI use in intervention areas.</w:t>
            </w:r>
          </w:p>
        </w:tc>
        <w:tc>
          <w:tcPr>
            <w:tcW w:w="2126" w:type="dxa"/>
          </w:tcPr>
          <w:p w:rsidR="00D0398F" w:rsidRPr="00F251F2" w:rsidRDefault="001857F3">
            <w:pPr>
              <w:spacing w:line="240" w:lineRule="auto"/>
              <w:jc w:val="both"/>
              <w:rPr>
                <w:rFonts w:cstheme="minorHAnsi"/>
              </w:rPr>
            </w:pPr>
            <w:r w:rsidRPr="00F251F2">
              <w:t>INIFAT, ACTAF, ACPA, ANAP, FMC, MINAG and Flora y Fauna</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Develop training workshops to disseminate and promote basic principles of [sustainable intensive farming] with emphasis on the main advantages for soil recovery and conservation.</w:t>
            </w:r>
          </w:p>
        </w:tc>
        <w:tc>
          <w:tcPr>
            <w:tcW w:w="2126" w:type="dxa"/>
          </w:tcPr>
          <w:p w:rsidR="00D0398F" w:rsidRPr="00F251F2" w:rsidRDefault="001857F3">
            <w:pPr>
              <w:spacing w:line="240" w:lineRule="auto"/>
              <w:jc w:val="both"/>
              <w:rPr>
                <w:rFonts w:cstheme="minorHAnsi"/>
              </w:rPr>
            </w:pPr>
            <w:r w:rsidRPr="00F251F2">
              <w:t>INIFAT, ACTAF, ACPA, ANAP, FMC, MINAG and Flora y Fauna</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rPr>
            </w:pPr>
            <w:r w:rsidRPr="00F251F2">
              <w:t>Prepare a report on the impact of training of farmers and extension workers on the topic of SCPI for the implementation of new management practices, incorporating women’s experiences as well as evaluating relevant amendments to thematic training plans included in PA management plans.</w:t>
            </w:r>
          </w:p>
        </w:tc>
        <w:tc>
          <w:tcPr>
            <w:tcW w:w="2126" w:type="dxa"/>
          </w:tcPr>
          <w:p w:rsidR="00D0398F" w:rsidRPr="00F251F2" w:rsidRDefault="001857F3">
            <w:pPr>
              <w:spacing w:line="240" w:lineRule="auto"/>
              <w:jc w:val="both"/>
              <w:rPr>
                <w:rFonts w:cstheme="minorHAnsi"/>
              </w:rPr>
            </w:pPr>
            <w:r w:rsidRPr="00F251F2">
              <w:t>INIFAT, CIMAGT, MINAG and Flora y Fauna</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21E53" w:rsidRPr="00F251F2">
        <w:tc>
          <w:tcPr>
            <w:tcW w:w="2285" w:type="dxa"/>
            <w:vMerge w:val="restart"/>
          </w:tcPr>
          <w:p w:rsidR="00D21E53" w:rsidRPr="00F251F2" w:rsidRDefault="00D21E53">
            <w:pPr>
              <w:spacing w:line="240" w:lineRule="auto"/>
              <w:jc w:val="both"/>
              <w:rPr>
                <w:rFonts w:asciiTheme="majorHAnsi" w:eastAsiaTheme="majorEastAsia" w:hAnsiTheme="majorHAnsi" w:cstheme="minorHAnsi"/>
                <w:b/>
              </w:rPr>
            </w:pPr>
          </w:p>
          <w:p w:rsidR="00D21E53" w:rsidRPr="00F251F2" w:rsidRDefault="00D21E53">
            <w:pPr>
              <w:spacing w:line="240" w:lineRule="auto"/>
              <w:jc w:val="both"/>
              <w:rPr>
                <w:rFonts w:asciiTheme="majorHAnsi" w:eastAsiaTheme="majorEastAsia" w:hAnsiTheme="majorHAnsi" w:cstheme="minorHAnsi"/>
                <w:b/>
              </w:rPr>
            </w:pPr>
          </w:p>
          <w:p w:rsidR="00D21E53" w:rsidRPr="00F251F2" w:rsidRDefault="00D21E53">
            <w:pPr>
              <w:spacing w:line="240" w:lineRule="auto"/>
              <w:jc w:val="both"/>
              <w:rPr>
                <w:rFonts w:asciiTheme="majorHAnsi" w:eastAsiaTheme="majorEastAsia" w:hAnsiTheme="majorHAnsi" w:cstheme="minorHAnsi"/>
                <w:b/>
              </w:rPr>
            </w:pPr>
          </w:p>
          <w:p w:rsidR="00D21E53" w:rsidRPr="00F251F2" w:rsidRDefault="00D21E53">
            <w:pPr>
              <w:spacing w:line="240" w:lineRule="auto"/>
              <w:jc w:val="both"/>
              <w:rPr>
                <w:rFonts w:asciiTheme="majorHAnsi" w:eastAsiaTheme="majorEastAsia" w:hAnsiTheme="majorHAnsi" w:cstheme="minorHAnsi"/>
                <w:b/>
              </w:rPr>
            </w:pPr>
          </w:p>
          <w:p w:rsidR="00D21E53" w:rsidRPr="00F251F2" w:rsidRDefault="00D21E53">
            <w:pPr>
              <w:spacing w:line="240" w:lineRule="auto"/>
              <w:jc w:val="both"/>
              <w:rPr>
                <w:rFonts w:asciiTheme="majorHAnsi" w:eastAsiaTheme="majorEastAsia" w:hAnsiTheme="majorHAnsi" w:cstheme="minorHAnsi"/>
                <w:b/>
              </w:rPr>
            </w:pPr>
          </w:p>
          <w:p w:rsidR="00D21E53" w:rsidRPr="00F251F2" w:rsidRDefault="00D21E53">
            <w:pPr>
              <w:spacing w:line="240" w:lineRule="auto"/>
              <w:jc w:val="both"/>
              <w:rPr>
                <w:rFonts w:asciiTheme="majorHAnsi" w:eastAsiaTheme="majorEastAsia" w:hAnsiTheme="majorHAnsi" w:cstheme="minorHAnsi"/>
                <w:b/>
              </w:rPr>
            </w:pPr>
          </w:p>
          <w:p w:rsidR="00D21E53" w:rsidRPr="00F251F2" w:rsidRDefault="00D21E53">
            <w:pPr>
              <w:spacing w:line="240" w:lineRule="auto"/>
              <w:rPr>
                <w:b/>
              </w:rPr>
            </w:pPr>
            <w:r w:rsidRPr="00F251F2">
              <w:rPr>
                <w:b/>
              </w:rPr>
              <w:t xml:space="preserve">Output 2.1.5. </w:t>
            </w:r>
          </w:p>
          <w:p w:rsidR="00D21E53" w:rsidRPr="00F251F2" w:rsidRDefault="00D21E53">
            <w:pPr>
              <w:spacing w:line="240" w:lineRule="auto"/>
            </w:pPr>
            <w:r w:rsidRPr="00F251F2">
              <w:t>Value chains for new products related to agrobiodiversity developed to promote the conservation of agroecosystem in rural production.</w:t>
            </w:r>
          </w:p>
          <w:p w:rsidR="00D21E53" w:rsidRPr="00F251F2" w:rsidRDefault="00D21E53">
            <w:pPr>
              <w:spacing w:line="240" w:lineRule="auto"/>
              <w:jc w:val="both"/>
              <w:rPr>
                <w:rFonts w:cstheme="minorHAnsi"/>
              </w:rPr>
            </w:pPr>
          </w:p>
        </w:tc>
        <w:tc>
          <w:tcPr>
            <w:tcW w:w="4094" w:type="dxa"/>
          </w:tcPr>
          <w:p w:rsidR="00D21E53" w:rsidRPr="00F251F2" w:rsidRDefault="00D21E53" w:rsidP="004A2D0E">
            <w:pPr>
              <w:spacing w:line="240" w:lineRule="auto"/>
              <w:jc w:val="both"/>
              <w:rPr>
                <w:rFonts w:cstheme="minorHAnsi"/>
              </w:rPr>
            </w:pPr>
            <w:r w:rsidRPr="00F251F2">
              <w:rPr>
                <w:rFonts w:ascii="Calibri" w:hAnsi="Calibri"/>
              </w:rPr>
              <w:t xml:space="preserve">Diagnose </w:t>
            </w:r>
            <w:r w:rsidR="009A41E6" w:rsidRPr="00F251F2">
              <w:rPr>
                <w:rFonts w:ascii="Calibri" w:hAnsi="Calibri"/>
              </w:rPr>
              <w:t xml:space="preserve">and monitoring </w:t>
            </w:r>
            <w:r w:rsidRPr="00F251F2">
              <w:rPr>
                <w:rFonts w:ascii="Calibri" w:hAnsi="Calibri"/>
              </w:rPr>
              <w:t>the state of marketing in</w:t>
            </w:r>
            <w:r w:rsidR="004A2D0E" w:rsidRPr="00F251F2">
              <w:rPr>
                <w:rFonts w:ascii="Calibri" w:hAnsi="Calibri"/>
              </w:rPr>
              <w:t xml:space="preserve"> involved</w:t>
            </w:r>
            <w:r w:rsidRPr="00F251F2">
              <w:rPr>
                <w:rFonts w:ascii="Calibri" w:hAnsi="Calibri"/>
              </w:rPr>
              <w:t xml:space="preserve"> areas in order to find out how market systems operate as well as to design suggested forms of intervention to improve existing marketing networks in areas of influence.</w:t>
            </w:r>
          </w:p>
        </w:tc>
        <w:tc>
          <w:tcPr>
            <w:tcW w:w="2126" w:type="dxa"/>
          </w:tcPr>
          <w:p w:rsidR="00D21E53" w:rsidRPr="00F251F2" w:rsidRDefault="00D21E53">
            <w:pPr>
              <w:spacing w:line="240" w:lineRule="auto"/>
              <w:jc w:val="both"/>
              <w:rPr>
                <w:rFonts w:cstheme="minorHAnsi"/>
              </w:rPr>
            </w:pPr>
            <w:r w:rsidRPr="00F251F2">
              <w:t>INIFAT, ANAP, FMC, MINAG and Flora y Fauna</w:t>
            </w: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21E53" w:rsidRPr="00F251F2" w:rsidRDefault="00D21E53">
            <w:pPr>
              <w:spacing w:line="240" w:lineRule="auto"/>
              <w:jc w:val="both"/>
              <w:rPr>
                <w:rFonts w:asciiTheme="majorHAnsi" w:eastAsiaTheme="majorEastAsia" w:hAnsiTheme="majorHAnsi" w:cstheme="minorHAnsi"/>
              </w:rPr>
            </w:pPr>
          </w:p>
        </w:tc>
      </w:tr>
      <w:tr w:rsidR="00D21E53" w:rsidRPr="00F251F2">
        <w:tc>
          <w:tcPr>
            <w:tcW w:w="2285" w:type="dxa"/>
            <w:vMerge/>
          </w:tcPr>
          <w:p w:rsidR="00D21E53" w:rsidRPr="00F251F2" w:rsidRDefault="00D21E53">
            <w:pPr>
              <w:spacing w:line="240" w:lineRule="auto"/>
              <w:jc w:val="both"/>
              <w:rPr>
                <w:rFonts w:asciiTheme="majorHAnsi" w:eastAsiaTheme="majorEastAsia" w:hAnsiTheme="majorHAnsi" w:cstheme="minorHAnsi"/>
                <w:b/>
              </w:rPr>
            </w:pPr>
          </w:p>
        </w:tc>
        <w:tc>
          <w:tcPr>
            <w:tcW w:w="4094" w:type="dxa"/>
          </w:tcPr>
          <w:p w:rsidR="00D21E53" w:rsidRPr="00F251F2" w:rsidRDefault="00D21E53">
            <w:pPr>
              <w:spacing w:line="240" w:lineRule="auto"/>
              <w:jc w:val="both"/>
              <w:rPr>
                <w:rFonts w:ascii="Calibri" w:hAnsi="Calibri" w:cs="Calibri"/>
              </w:rPr>
            </w:pPr>
            <w:r w:rsidRPr="00F251F2">
              <w:rPr>
                <w:rFonts w:ascii="Calibri" w:hAnsi="Calibri"/>
              </w:rPr>
              <w:t>Identify products, practices and Knowledge able to enhance the development of new products and value chains and draw up a proposal to develop products in areas of intervention including actions for conservation and scaling-up of GRFAs of interest, increasing and diversifying marketable productions and certain product, process and farm quality certification processes.</w:t>
            </w:r>
          </w:p>
        </w:tc>
        <w:tc>
          <w:tcPr>
            <w:tcW w:w="2126" w:type="dxa"/>
          </w:tcPr>
          <w:p w:rsidR="00D21E53" w:rsidRPr="00F251F2" w:rsidRDefault="00D21E53">
            <w:pPr>
              <w:spacing w:line="240" w:lineRule="auto"/>
              <w:jc w:val="both"/>
              <w:rPr>
                <w:rFonts w:cstheme="minorHAnsi"/>
              </w:rPr>
            </w:pPr>
            <w:r w:rsidRPr="00F251F2">
              <w:t>INIFAT, ANAP, FMC, MINAG and Flora y Fauna</w:t>
            </w: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21E53" w:rsidRPr="00F251F2" w:rsidRDefault="00D21E53">
            <w:pPr>
              <w:spacing w:line="240" w:lineRule="auto"/>
              <w:jc w:val="both"/>
              <w:rPr>
                <w:rFonts w:asciiTheme="majorHAnsi" w:eastAsiaTheme="majorEastAsia" w:hAnsiTheme="majorHAnsi" w:cstheme="minorHAnsi"/>
              </w:rPr>
            </w:pPr>
          </w:p>
        </w:tc>
      </w:tr>
      <w:tr w:rsidR="00D21E53" w:rsidRPr="00F251F2">
        <w:tc>
          <w:tcPr>
            <w:tcW w:w="2285" w:type="dxa"/>
            <w:vMerge/>
          </w:tcPr>
          <w:p w:rsidR="00D21E53" w:rsidRPr="00F251F2" w:rsidRDefault="00D21E53">
            <w:pPr>
              <w:spacing w:line="240" w:lineRule="auto"/>
              <w:jc w:val="both"/>
              <w:rPr>
                <w:rFonts w:asciiTheme="majorHAnsi" w:eastAsiaTheme="majorEastAsia" w:hAnsiTheme="majorHAnsi" w:cstheme="minorHAnsi"/>
                <w:b/>
              </w:rPr>
            </w:pPr>
          </w:p>
        </w:tc>
        <w:tc>
          <w:tcPr>
            <w:tcW w:w="4094" w:type="dxa"/>
          </w:tcPr>
          <w:p w:rsidR="009A41E6" w:rsidRPr="00F251F2" w:rsidRDefault="009A41E6" w:rsidP="004619F3">
            <w:pPr>
              <w:spacing w:line="240" w:lineRule="auto"/>
              <w:jc w:val="both"/>
              <w:rPr>
                <w:rFonts w:ascii="Calibri" w:hAnsi="Calibri" w:cs="Calibri"/>
              </w:rPr>
            </w:pPr>
            <w:r w:rsidRPr="00F251F2">
              <w:rPr>
                <w:rFonts w:ascii="Calibri" w:hAnsi="Calibri"/>
              </w:rPr>
              <w:t>Carry out a diagnosis at local level for the design and implementation of a participatory certification system for the new products and including the tra</w:t>
            </w:r>
            <w:r w:rsidR="004619F3" w:rsidRPr="00F251F2">
              <w:rPr>
                <w:rFonts w:ascii="Calibri" w:hAnsi="Calibri"/>
              </w:rPr>
              <w:t>cea</w:t>
            </w:r>
            <w:r w:rsidRPr="00F251F2">
              <w:rPr>
                <w:rFonts w:ascii="Calibri" w:hAnsi="Calibri"/>
              </w:rPr>
              <w:t>bility.</w:t>
            </w:r>
          </w:p>
        </w:tc>
        <w:tc>
          <w:tcPr>
            <w:tcW w:w="2126" w:type="dxa"/>
          </w:tcPr>
          <w:p w:rsidR="00D21E53" w:rsidRPr="00F251F2" w:rsidRDefault="00D21E53">
            <w:pPr>
              <w:spacing w:line="240" w:lineRule="auto"/>
              <w:jc w:val="both"/>
              <w:rPr>
                <w:rFonts w:asciiTheme="majorHAnsi" w:eastAsiaTheme="majorEastAsia" w:hAnsiTheme="majorHAnsi" w:cstheme="minorHAnsi"/>
              </w:rPr>
            </w:pPr>
            <w:r w:rsidRPr="00F251F2">
              <w:rPr>
                <w:rFonts w:asciiTheme="majorHAnsi" w:hAnsiTheme="majorHAnsi"/>
              </w:rPr>
              <w:t>INIFAT</w:t>
            </w: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r>
      <w:tr w:rsidR="00D21E53" w:rsidRPr="00F251F2">
        <w:tc>
          <w:tcPr>
            <w:tcW w:w="2285" w:type="dxa"/>
            <w:vMerge/>
          </w:tcPr>
          <w:p w:rsidR="00D21E53" w:rsidRPr="00F251F2" w:rsidRDefault="00D21E53">
            <w:pPr>
              <w:spacing w:line="240" w:lineRule="auto"/>
              <w:jc w:val="both"/>
              <w:rPr>
                <w:rFonts w:asciiTheme="majorHAnsi" w:eastAsiaTheme="majorEastAsia" w:hAnsiTheme="majorHAnsi" w:cstheme="minorHAnsi"/>
                <w:b/>
              </w:rPr>
            </w:pPr>
          </w:p>
        </w:tc>
        <w:tc>
          <w:tcPr>
            <w:tcW w:w="4094" w:type="dxa"/>
          </w:tcPr>
          <w:p w:rsidR="00D21E53" w:rsidRPr="00F251F2" w:rsidRDefault="00D21E53" w:rsidP="00144929">
            <w:pPr>
              <w:spacing w:line="240" w:lineRule="auto"/>
              <w:jc w:val="both"/>
              <w:rPr>
                <w:rFonts w:ascii="Calibri" w:hAnsi="Calibri" w:cs="Calibri"/>
              </w:rPr>
            </w:pPr>
            <w:r w:rsidRPr="00F251F2">
              <w:rPr>
                <w:rFonts w:ascii="Calibri" w:hAnsi="Calibri"/>
              </w:rPr>
              <w:t xml:space="preserve">Design and construct mini-industries for Annonacea pulp processing, watermelon juice, Creole pig jam   and native goat cheese production. </w:t>
            </w:r>
          </w:p>
        </w:tc>
        <w:tc>
          <w:tcPr>
            <w:tcW w:w="2126" w:type="dxa"/>
          </w:tcPr>
          <w:p w:rsidR="00D21E53" w:rsidRPr="00F251F2" w:rsidRDefault="00D21E53">
            <w:pPr>
              <w:spacing w:line="240" w:lineRule="auto"/>
              <w:jc w:val="both"/>
              <w:rPr>
                <w:rFonts w:cstheme="minorHAnsi"/>
              </w:rPr>
            </w:pPr>
            <w:r w:rsidRPr="00F251F2">
              <w:t>INIFAT, CIMAGT, FMC, MINAG and Flora y Fauna</w:t>
            </w: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r>
      <w:tr w:rsidR="00D21E53" w:rsidRPr="00F251F2">
        <w:tc>
          <w:tcPr>
            <w:tcW w:w="2285" w:type="dxa"/>
            <w:vMerge/>
          </w:tcPr>
          <w:p w:rsidR="00D21E53" w:rsidRPr="00F251F2" w:rsidRDefault="00D21E53">
            <w:pPr>
              <w:spacing w:line="240" w:lineRule="auto"/>
              <w:jc w:val="both"/>
              <w:rPr>
                <w:rFonts w:asciiTheme="majorHAnsi" w:eastAsiaTheme="majorEastAsia" w:hAnsiTheme="majorHAnsi" w:cstheme="minorHAnsi"/>
                <w:b/>
              </w:rPr>
            </w:pPr>
          </w:p>
        </w:tc>
        <w:tc>
          <w:tcPr>
            <w:tcW w:w="4094" w:type="dxa"/>
          </w:tcPr>
          <w:p w:rsidR="00D21E53" w:rsidRPr="00F251F2" w:rsidRDefault="00D21E53" w:rsidP="00D21E53">
            <w:pPr>
              <w:spacing w:line="240" w:lineRule="auto"/>
              <w:jc w:val="both"/>
              <w:rPr>
                <w:rFonts w:ascii="Calibri" w:hAnsi="Calibri"/>
              </w:rPr>
            </w:pPr>
            <w:r w:rsidRPr="00F251F2">
              <w:rPr>
                <w:rFonts w:ascii="Calibri" w:hAnsi="Calibri"/>
              </w:rPr>
              <w:t>Guarantee the adequate packaging and labeling of mini-industry products that recognize the sustainable nature of production and associated with the conservation of genetic resources.</w:t>
            </w:r>
          </w:p>
        </w:tc>
        <w:tc>
          <w:tcPr>
            <w:tcW w:w="2126" w:type="dxa"/>
          </w:tcPr>
          <w:p w:rsidR="00D21E53" w:rsidRPr="00F251F2" w:rsidRDefault="004A2D0E">
            <w:pPr>
              <w:spacing w:line="240" w:lineRule="auto"/>
              <w:jc w:val="both"/>
            </w:pPr>
            <w:r w:rsidRPr="00F251F2">
              <w:t>INIFAT, CIMAGT, FMC, MINAG and Flora y Fauna</w:t>
            </w: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21E53" w:rsidRPr="00F251F2" w:rsidRDefault="00D21E53">
            <w:pPr>
              <w:spacing w:line="240" w:lineRule="auto"/>
              <w:jc w:val="both"/>
              <w:rPr>
                <w:rFonts w:asciiTheme="majorHAnsi" w:eastAsiaTheme="majorEastAsia" w:hAnsiTheme="majorHAnsi" w:cstheme="minorHAnsi"/>
              </w:rPr>
            </w:pPr>
          </w:p>
        </w:tc>
      </w:tr>
      <w:tr w:rsidR="00D0398F" w:rsidRPr="00F251F2">
        <w:tc>
          <w:tcPr>
            <w:tcW w:w="13041" w:type="dxa"/>
            <w:gridSpan w:val="19"/>
            <w:shd w:val="clear" w:color="auto" w:fill="BFBFBF" w:themeFill="background1" w:themeFillShade="BF"/>
          </w:tcPr>
          <w:p w:rsidR="00D0398F" w:rsidRPr="00F251F2" w:rsidRDefault="001857F3">
            <w:pPr>
              <w:spacing w:line="240" w:lineRule="auto"/>
              <w:rPr>
                <w:rFonts w:cstheme="minorHAnsi"/>
                <w:b/>
                <w:szCs w:val="24"/>
              </w:rPr>
            </w:pPr>
            <w:r w:rsidRPr="00F251F2">
              <w:rPr>
                <w:b/>
                <w:bCs/>
                <w:szCs w:val="24"/>
              </w:rPr>
              <w:t>Component 3: Strengthening the enabling environment for sustainable agriculture and conservation of PGRFA in Cuba</w:t>
            </w:r>
          </w:p>
        </w:tc>
        <w:tc>
          <w:tcPr>
            <w:tcW w:w="284" w:type="dxa"/>
            <w:shd w:val="clear" w:color="auto" w:fill="BFBFBF" w:themeFill="background1" w:themeFillShade="BF"/>
          </w:tcPr>
          <w:p w:rsidR="00D0398F" w:rsidRPr="00F251F2" w:rsidRDefault="00D0398F">
            <w:pPr>
              <w:spacing w:line="240" w:lineRule="auto"/>
              <w:rPr>
                <w:b/>
                <w:bCs/>
                <w:szCs w:val="24"/>
              </w:rPr>
            </w:pPr>
          </w:p>
        </w:tc>
        <w:tc>
          <w:tcPr>
            <w:tcW w:w="284" w:type="dxa"/>
            <w:shd w:val="clear" w:color="auto" w:fill="BFBFBF" w:themeFill="background1" w:themeFillShade="BF"/>
          </w:tcPr>
          <w:p w:rsidR="00D0398F" w:rsidRPr="00F251F2" w:rsidRDefault="00D0398F">
            <w:pPr>
              <w:spacing w:line="240" w:lineRule="auto"/>
              <w:rPr>
                <w:b/>
                <w:bCs/>
                <w:szCs w:val="24"/>
              </w:rPr>
            </w:pPr>
          </w:p>
        </w:tc>
        <w:tc>
          <w:tcPr>
            <w:tcW w:w="284" w:type="dxa"/>
            <w:shd w:val="clear" w:color="auto" w:fill="BFBFBF" w:themeFill="background1" w:themeFillShade="BF"/>
          </w:tcPr>
          <w:p w:rsidR="00D0398F" w:rsidRPr="00F251F2" w:rsidRDefault="00D0398F">
            <w:pPr>
              <w:spacing w:line="240" w:lineRule="auto"/>
              <w:rPr>
                <w:b/>
                <w:bCs/>
                <w:szCs w:val="24"/>
              </w:rPr>
            </w:pPr>
          </w:p>
        </w:tc>
        <w:tc>
          <w:tcPr>
            <w:tcW w:w="284" w:type="dxa"/>
            <w:shd w:val="clear" w:color="auto" w:fill="BFBFBF" w:themeFill="background1" w:themeFillShade="BF"/>
          </w:tcPr>
          <w:p w:rsidR="00D0398F" w:rsidRPr="00F251F2" w:rsidRDefault="00D0398F">
            <w:pPr>
              <w:spacing w:line="240" w:lineRule="auto"/>
              <w:rPr>
                <w:b/>
                <w:bCs/>
                <w:szCs w:val="24"/>
              </w:rPr>
            </w:pPr>
          </w:p>
        </w:tc>
      </w:tr>
      <w:tr w:rsidR="00D0398F" w:rsidRPr="00F251F2">
        <w:trPr>
          <w:trHeight w:val="1695"/>
        </w:trPr>
        <w:tc>
          <w:tcPr>
            <w:tcW w:w="2285" w:type="dxa"/>
            <w:vMerge w:val="restart"/>
          </w:tcPr>
          <w:p w:rsidR="00D0398F" w:rsidRPr="00F251F2" w:rsidRDefault="001857F3">
            <w:pPr>
              <w:spacing w:line="240" w:lineRule="auto"/>
              <w:rPr>
                <w:rFonts w:ascii="Calibri" w:hAnsi="Calibri" w:cs="Calibri"/>
                <w:b/>
                <w:bCs/>
              </w:rPr>
            </w:pPr>
            <w:r w:rsidRPr="00F251F2">
              <w:rPr>
                <w:rFonts w:ascii="Calibri" w:hAnsi="Calibri"/>
                <w:b/>
                <w:bCs/>
              </w:rPr>
              <w:t xml:space="preserve">Output 3.1.1. </w:t>
            </w:r>
          </w:p>
          <w:p w:rsidR="00D0398F" w:rsidRPr="00F251F2" w:rsidRDefault="001857F3">
            <w:pPr>
              <w:spacing w:line="240" w:lineRule="auto"/>
              <w:rPr>
                <w:rFonts w:ascii="Calibri" w:hAnsi="Calibri" w:cs="Calibri"/>
              </w:rPr>
            </w:pPr>
            <w:r w:rsidRPr="00F251F2">
              <w:rPr>
                <w:rFonts w:ascii="Calibri" w:hAnsi="Calibri"/>
              </w:rPr>
              <w:t>A detailed review of the current legal and regulatory frameworks on agrobiodiversity conservation and sustainable agriculture.</w:t>
            </w:r>
          </w:p>
          <w:p w:rsidR="00D0398F" w:rsidRPr="00F251F2" w:rsidRDefault="00D0398F">
            <w:pPr>
              <w:spacing w:line="240" w:lineRule="auto"/>
              <w:jc w:val="both"/>
              <w:rPr>
                <w:rFonts w:ascii="Calibri" w:hAnsi="Calibri" w:cs="Calibri"/>
                <w:b/>
                <w:bCs/>
              </w:rPr>
            </w:pPr>
          </w:p>
        </w:tc>
        <w:tc>
          <w:tcPr>
            <w:tcW w:w="4094" w:type="dxa"/>
          </w:tcPr>
          <w:p w:rsidR="00D0398F" w:rsidRPr="00F251F2" w:rsidRDefault="001857F3">
            <w:pPr>
              <w:spacing w:line="240" w:lineRule="auto"/>
              <w:jc w:val="both"/>
              <w:rPr>
                <w:rFonts w:cstheme="minorHAnsi"/>
                <w:b/>
              </w:rPr>
            </w:pPr>
            <w:r w:rsidRPr="00F251F2">
              <w:t>Preparation and application of a survey on implementation of legal framework regulations and agricultural practices inside and outside PAs.</w:t>
            </w:r>
          </w:p>
        </w:tc>
        <w:tc>
          <w:tcPr>
            <w:tcW w:w="2126" w:type="dxa"/>
          </w:tcPr>
          <w:p w:rsidR="00D0398F" w:rsidRPr="00F251F2" w:rsidRDefault="001857F3">
            <w:pPr>
              <w:spacing w:line="240" w:lineRule="auto"/>
              <w:jc w:val="both"/>
              <w:rPr>
                <w:rFonts w:cstheme="minorHAnsi"/>
              </w:rPr>
            </w:pPr>
            <w:r w:rsidRPr="00F251F2">
              <w:t>- Local government</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asciiTheme="majorHAnsi" w:eastAsiaTheme="majorEastAsia" w:hAnsiTheme="majorHAnsi" w:cstheme="minorHAnsi"/>
              </w:rPr>
            </w:pPr>
            <w:r w:rsidRPr="00F251F2">
              <w:t>- PA Directors</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4" w:type="dxa"/>
          </w:tcPr>
          <w:p w:rsidR="00D0398F" w:rsidRPr="00F251F2" w:rsidRDefault="00D0398F">
            <w:pPr>
              <w:spacing w:line="240" w:lineRule="auto"/>
              <w:jc w:val="both"/>
              <w:rPr>
                <w:rFonts w:cstheme="minorHAnsi"/>
              </w:rPr>
            </w:pPr>
          </w:p>
        </w:tc>
        <w:tc>
          <w:tcPr>
            <w:tcW w:w="284" w:type="dxa"/>
          </w:tcPr>
          <w:p w:rsidR="00D0398F" w:rsidRPr="00F251F2" w:rsidRDefault="00D0398F">
            <w:pPr>
              <w:spacing w:line="240" w:lineRule="auto"/>
              <w:jc w:val="both"/>
              <w:rPr>
                <w:rFonts w:cstheme="minorHAnsi"/>
              </w:rPr>
            </w:pPr>
          </w:p>
        </w:tc>
        <w:tc>
          <w:tcPr>
            <w:tcW w:w="284" w:type="dxa"/>
          </w:tcPr>
          <w:p w:rsidR="00D0398F" w:rsidRPr="00F251F2" w:rsidRDefault="00D0398F">
            <w:pPr>
              <w:spacing w:line="240" w:lineRule="auto"/>
              <w:jc w:val="both"/>
              <w:rPr>
                <w:rFonts w:cstheme="minorHAnsi"/>
              </w:rPr>
            </w:pPr>
          </w:p>
        </w:tc>
        <w:tc>
          <w:tcPr>
            <w:tcW w:w="284" w:type="dxa"/>
          </w:tcPr>
          <w:p w:rsidR="00D0398F" w:rsidRPr="00F251F2" w:rsidRDefault="00D0398F">
            <w:pPr>
              <w:spacing w:line="240" w:lineRule="auto"/>
              <w:jc w:val="both"/>
              <w:rPr>
                <w:rFonts w:cstheme="minorHAnsi"/>
              </w:rPr>
            </w:pPr>
          </w:p>
        </w:tc>
      </w:tr>
      <w:tr w:rsidR="00D0398F" w:rsidRPr="00F251F2">
        <w:trPr>
          <w:trHeight w:val="1810"/>
        </w:trPr>
        <w:tc>
          <w:tcPr>
            <w:tcW w:w="2285" w:type="dxa"/>
            <w:vMerge/>
          </w:tcPr>
          <w:p w:rsidR="00D0398F" w:rsidRPr="00F251F2" w:rsidRDefault="00D0398F">
            <w:pPr>
              <w:spacing w:line="240" w:lineRule="auto"/>
              <w:jc w:val="both"/>
              <w:rPr>
                <w:rFonts w:ascii="Cambria" w:hAnsi="Cambria" w:cs="Cambria"/>
                <w:b/>
                <w:bCs/>
              </w:rPr>
            </w:pPr>
          </w:p>
        </w:tc>
        <w:tc>
          <w:tcPr>
            <w:tcW w:w="4094" w:type="dxa"/>
          </w:tcPr>
          <w:p w:rsidR="00D0398F" w:rsidRPr="00F251F2" w:rsidRDefault="001857F3">
            <w:pPr>
              <w:spacing w:line="240" w:lineRule="auto"/>
              <w:jc w:val="both"/>
              <w:rPr>
                <w:rFonts w:cstheme="minorHAnsi"/>
              </w:rPr>
            </w:pPr>
            <w:r w:rsidRPr="00F251F2">
              <w:rPr>
                <w:bCs/>
                <w:szCs w:val="24"/>
              </w:rPr>
              <w:t>Develop five local coordination workshops to bring coordinate the knowledge the local stakeholders and beneficiaries, on the current status of the legal and regulatory framework associated with agrobiodiversity conservation and conduct a survey on the implementation of proposed changes.</w:t>
            </w:r>
          </w:p>
        </w:tc>
        <w:tc>
          <w:tcPr>
            <w:tcW w:w="2126" w:type="dxa"/>
          </w:tcPr>
          <w:p w:rsidR="00D0398F" w:rsidRPr="00F251F2" w:rsidRDefault="001857F3">
            <w:pPr>
              <w:spacing w:line="240" w:lineRule="auto"/>
              <w:jc w:val="both"/>
              <w:rPr>
                <w:rFonts w:cstheme="minorHAnsi"/>
              </w:rPr>
            </w:pPr>
            <w:r w:rsidRPr="00F251F2">
              <w:t>- Local government</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cstheme="minorHAnsi"/>
              </w:rPr>
            </w:pPr>
            <w:r w:rsidRPr="00F251F2">
              <w:t>- PA Directors</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tcPr>
          <w:p w:rsidR="00D0398F" w:rsidRPr="00F251F2" w:rsidRDefault="00D0398F">
            <w:pPr>
              <w:spacing w:line="240" w:lineRule="auto"/>
              <w:jc w:val="both"/>
              <w:rPr>
                <w:rFonts w:cstheme="minorHAnsi"/>
              </w:rPr>
            </w:pPr>
          </w:p>
        </w:tc>
        <w:tc>
          <w:tcPr>
            <w:tcW w:w="284" w:type="dxa"/>
            <w:tcBorders>
              <w:bottom w:val="single" w:sz="4" w:space="0" w:color="auto"/>
            </w:tcBorders>
          </w:tcPr>
          <w:p w:rsidR="00D0398F" w:rsidRPr="00F251F2" w:rsidRDefault="00D0398F">
            <w:pPr>
              <w:spacing w:line="240" w:lineRule="auto"/>
              <w:jc w:val="both"/>
              <w:rPr>
                <w:rFonts w:cstheme="minorHAnsi"/>
              </w:rPr>
            </w:pPr>
          </w:p>
        </w:tc>
        <w:tc>
          <w:tcPr>
            <w:tcW w:w="284" w:type="dxa"/>
            <w:tcBorders>
              <w:bottom w:val="single" w:sz="4" w:space="0" w:color="auto"/>
            </w:tcBorders>
          </w:tcPr>
          <w:p w:rsidR="00D0398F" w:rsidRPr="00F251F2" w:rsidRDefault="00D0398F">
            <w:pPr>
              <w:spacing w:line="240" w:lineRule="auto"/>
              <w:jc w:val="both"/>
              <w:rPr>
                <w:rFonts w:cstheme="minorHAnsi"/>
              </w:rPr>
            </w:pPr>
          </w:p>
        </w:tc>
        <w:tc>
          <w:tcPr>
            <w:tcW w:w="284" w:type="dxa"/>
            <w:tcBorders>
              <w:bottom w:val="single" w:sz="4" w:space="0" w:color="auto"/>
            </w:tcBorders>
          </w:tcPr>
          <w:p w:rsidR="00D0398F" w:rsidRPr="00F251F2" w:rsidRDefault="00D0398F">
            <w:pPr>
              <w:spacing w:line="240" w:lineRule="auto"/>
              <w:jc w:val="both"/>
              <w:rPr>
                <w:rFonts w:cstheme="minorHAnsi"/>
              </w:rPr>
            </w:pPr>
          </w:p>
        </w:tc>
      </w:tr>
      <w:tr w:rsidR="00D0398F" w:rsidRPr="00F251F2">
        <w:trPr>
          <w:trHeight w:val="420"/>
        </w:trPr>
        <w:tc>
          <w:tcPr>
            <w:tcW w:w="2285" w:type="dxa"/>
            <w:vMerge/>
          </w:tcPr>
          <w:p w:rsidR="00D0398F" w:rsidRPr="00F251F2" w:rsidRDefault="00D0398F">
            <w:pPr>
              <w:spacing w:line="240" w:lineRule="auto"/>
              <w:jc w:val="both"/>
              <w:rPr>
                <w:rFonts w:ascii="Cambria" w:hAnsi="Cambria" w:cs="Cambria"/>
                <w:b/>
                <w:bCs/>
              </w:rPr>
            </w:pPr>
          </w:p>
        </w:tc>
        <w:tc>
          <w:tcPr>
            <w:tcW w:w="4094" w:type="dxa"/>
          </w:tcPr>
          <w:p w:rsidR="00D0398F" w:rsidRPr="00F251F2" w:rsidRDefault="001857F3">
            <w:pPr>
              <w:spacing w:line="240" w:lineRule="auto"/>
              <w:jc w:val="both"/>
              <w:rPr>
                <w:rFonts w:cstheme="minorHAnsi"/>
              </w:rPr>
            </w:pPr>
            <w:r w:rsidRPr="00F251F2">
              <w:t>Hold five meetings with the various stakeholders concerned with the agricultural practices applied and projects these within regulatory frameworks</w:t>
            </w:r>
          </w:p>
        </w:tc>
        <w:tc>
          <w:tcPr>
            <w:tcW w:w="2126" w:type="dxa"/>
          </w:tcPr>
          <w:p w:rsidR="00D0398F" w:rsidRPr="00F251F2" w:rsidRDefault="001857F3">
            <w:pPr>
              <w:spacing w:line="240" w:lineRule="auto"/>
              <w:jc w:val="both"/>
              <w:rPr>
                <w:rFonts w:cstheme="minorHAnsi"/>
              </w:rPr>
            </w:pPr>
            <w:r w:rsidRPr="00F251F2">
              <w:t>- Local government</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cstheme="minorHAnsi"/>
              </w:rPr>
            </w:pPr>
            <w:r w:rsidRPr="00F251F2">
              <w:t>- PA Directors</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r>
      <w:tr w:rsidR="00D0398F" w:rsidRPr="00F251F2">
        <w:trPr>
          <w:trHeight w:val="798"/>
        </w:trPr>
        <w:tc>
          <w:tcPr>
            <w:tcW w:w="2285" w:type="dxa"/>
            <w:vMerge w:val="restart"/>
          </w:tcPr>
          <w:p w:rsidR="00D0398F" w:rsidRPr="00F251F2" w:rsidRDefault="001857F3">
            <w:pPr>
              <w:spacing w:line="240" w:lineRule="auto"/>
              <w:rPr>
                <w:b/>
                <w:bCs/>
              </w:rPr>
            </w:pPr>
            <w:r w:rsidRPr="00F251F2">
              <w:rPr>
                <w:b/>
                <w:bCs/>
              </w:rPr>
              <w:t xml:space="preserve">Output 3.1.2. </w:t>
            </w:r>
          </w:p>
          <w:p w:rsidR="00D0398F" w:rsidRPr="00F251F2" w:rsidRDefault="001857F3">
            <w:pPr>
              <w:spacing w:line="240" w:lineRule="auto"/>
              <w:rPr>
                <w:rFonts w:ascii="Cambria" w:hAnsi="Cambria" w:cs="Cambria"/>
                <w:b/>
                <w:bCs/>
              </w:rPr>
            </w:pPr>
            <w:r w:rsidRPr="00F251F2">
              <w:t>A road-map for legal and regulatory coherence within the country (on agrobiodiversity conservation and sustainable agriculture).</w:t>
            </w:r>
          </w:p>
          <w:p w:rsidR="00D0398F" w:rsidRPr="00F251F2" w:rsidRDefault="00D0398F">
            <w:pPr>
              <w:spacing w:line="240" w:lineRule="auto"/>
              <w:rPr>
                <w:rFonts w:ascii="Cambria" w:hAnsi="Cambria" w:cs="Cambria"/>
              </w:rPr>
            </w:pPr>
          </w:p>
          <w:p w:rsidR="00D0398F" w:rsidRPr="00F251F2" w:rsidRDefault="00D0398F">
            <w:pPr>
              <w:spacing w:line="240" w:lineRule="auto"/>
              <w:rPr>
                <w:rFonts w:ascii="Cambria" w:hAnsi="Cambria" w:cs="Cambria"/>
              </w:rPr>
            </w:pPr>
          </w:p>
          <w:p w:rsidR="00D0398F" w:rsidRPr="00F251F2" w:rsidRDefault="00D0398F">
            <w:pPr>
              <w:spacing w:line="240" w:lineRule="auto"/>
              <w:rPr>
                <w:rFonts w:ascii="Cambria" w:hAnsi="Cambria" w:cs="Cambria"/>
              </w:rPr>
            </w:pPr>
          </w:p>
          <w:p w:rsidR="00D0398F" w:rsidRPr="00F251F2" w:rsidRDefault="00D0398F">
            <w:pPr>
              <w:spacing w:line="240" w:lineRule="auto"/>
              <w:rPr>
                <w:rFonts w:ascii="Cambria" w:hAnsi="Cambria" w:cs="Cambria"/>
              </w:rPr>
            </w:pPr>
          </w:p>
          <w:p w:rsidR="00D0398F" w:rsidRPr="00F251F2" w:rsidRDefault="00D0398F">
            <w:pPr>
              <w:spacing w:line="240" w:lineRule="auto"/>
              <w:rPr>
                <w:rFonts w:ascii="Cambria" w:hAnsi="Cambria" w:cs="Cambria"/>
              </w:rPr>
            </w:pPr>
          </w:p>
          <w:p w:rsidR="00D0398F" w:rsidRPr="00F251F2" w:rsidRDefault="00D0398F">
            <w:pPr>
              <w:spacing w:line="240" w:lineRule="auto"/>
              <w:rPr>
                <w:rFonts w:ascii="Cambria" w:hAnsi="Cambria" w:cs="Cambria"/>
                <w:b/>
                <w:bCs/>
              </w:rPr>
            </w:pPr>
          </w:p>
        </w:tc>
        <w:tc>
          <w:tcPr>
            <w:tcW w:w="4094" w:type="dxa"/>
          </w:tcPr>
          <w:p w:rsidR="00D0398F" w:rsidRPr="00F251F2" w:rsidRDefault="001857F3">
            <w:pPr>
              <w:spacing w:line="240" w:lineRule="auto"/>
              <w:jc w:val="both"/>
              <w:rPr>
                <w:rFonts w:eastAsiaTheme="majorEastAsia" w:cstheme="minorHAnsi"/>
              </w:rPr>
            </w:pPr>
            <w:r w:rsidRPr="00F251F2">
              <w:t>Compile documents showing a list of local laws necessary for carrying out conservation actions in intervention areas.</w:t>
            </w:r>
          </w:p>
        </w:tc>
        <w:tc>
          <w:tcPr>
            <w:tcW w:w="2126" w:type="dxa"/>
          </w:tcPr>
          <w:p w:rsidR="00D0398F" w:rsidRPr="00F251F2" w:rsidRDefault="001857F3">
            <w:pPr>
              <w:spacing w:line="240" w:lineRule="auto"/>
              <w:jc w:val="both"/>
              <w:rPr>
                <w:rFonts w:cstheme="minorHAnsi"/>
              </w:rPr>
            </w:pPr>
            <w:r w:rsidRPr="00F251F2">
              <w:t>Local government</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cstheme="minorHAnsi"/>
              </w:rPr>
            </w:pPr>
            <w:r w:rsidRPr="00F251F2">
              <w:t>- PA Directors</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4" w:type="dxa"/>
          </w:tcPr>
          <w:p w:rsidR="00D0398F" w:rsidRPr="00F251F2" w:rsidRDefault="00D0398F">
            <w:pPr>
              <w:spacing w:line="240" w:lineRule="auto"/>
              <w:jc w:val="both"/>
              <w:rPr>
                <w:rFonts w:cstheme="minorHAnsi"/>
              </w:rPr>
            </w:pPr>
          </w:p>
        </w:tc>
        <w:tc>
          <w:tcPr>
            <w:tcW w:w="284" w:type="dxa"/>
          </w:tcPr>
          <w:p w:rsidR="00D0398F" w:rsidRPr="00F251F2" w:rsidRDefault="00D0398F">
            <w:pPr>
              <w:spacing w:line="240" w:lineRule="auto"/>
              <w:jc w:val="both"/>
              <w:rPr>
                <w:rFonts w:cstheme="minorHAnsi"/>
              </w:rPr>
            </w:pPr>
          </w:p>
        </w:tc>
        <w:tc>
          <w:tcPr>
            <w:tcW w:w="284" w:type="dxa"/>
          </w:tcPr>
          <w:p w:rsidR="00D0398F" w:rsidRPr="00F251F2" w:rsidRDefault="00D0398F">
            <w:pPr>
              <w:spacing w:line="240" w:lineRule="auto"/>
              <w:jc w:val="both"/>
              <w:rPr>
                <w:rFonts w:cstheme="minorHAnsi"/>
              </w:rPr>
            </w:pPr>
          </w:p>
        </w:tc>
        <w:tc>
          <w:tcPr>
            <w:tcW w:w="284" w:type="dxa"/>
          </w:tcPr>
          <w:p w:rsidR="00D0398F" w:rsidRPr="00F251F2" w:rsidRDefault="00D0398F">
            <w:pPr>
              <w:spacing w:line="240" w:lineRule="auto"/>
              <w:jc w:val="both"/>
              <w:rPr>
                <w:rFonts w:cstheme="minorHAnsi"/>
              </w:rPr>
            </w:pPr>
          </w:p>
        </w:tc>
      </w:tr>
      <w:tr w:rsidR="00D0398F" w:rsidRPr="00F251F2">
        <w:trPr>
          <w:trHeight w:val="798"/>
        </w:trPr>
        <w:tc>
          <w:tcPr>
            <w:tcW w:w="2285" w:type="dxa"/>
            <w:vMerge/>
          </w:tcPr>
          <w:p w:rsidR="00D0398F" w:rsidRPr="00F251F2" w:rsidRDefault="00D0398F">
            <w:pPr>
              <w:spacing w:line="240" w:lineRule="auto"/>
              <w:rPr>
                <w:rFonts w:ascii="Cambria" w:hAnsi="Cambria" w:cs="Cambria"/>
                <w:b/>
                <w:bCs/>
              </w:rPr>
            </w:pPr>
          </w:p>
        </w:tc>
        <w:tc>
          <w:tcPr>
            <w:tcW w:w="4094" w:type="dxa"/>
          </w:tcPr>
          <w:p w:rsidR="00D0398F" w:rsidRPr="00F251F2" w:rsidRDefault="001857F3">
            <w:pPr>
              <w:spacing w:line="240" w:lineRule="auto"/>
              <w:jc w:val="both"/>
              <w:rPr>
                <w:rFonts w:eastAsiaTheme="majorEastAsia" w:cstheme="minorHAnsi"/>
              </w:rPr>
            </w:pPr>
            <w:r w:rsidRPr="00F251F2">
              <w:t>Identify leading local farmers who develop sustainable agriculture and agrobiodiversity activities such as seed banks, environmentally-friendly farming practices and so on. Also hold workshops to draw up a proposed basic document for the SOP (Standard Operating Procedure) associated with these practices and publish a brochure or leaflet on the above procedures.</w:t>
            </w:r>
          </w:p>
        </w:tc>
        <w:tc>
          <w:tcPr>
            <w:tcW w:w="2126" w:type="dxa"/>
          </w:tcPr>
          <w:p w:rsidR="00D0398F" w:rsidRPr="00F251F2" w:rsidRDefault="001857F3">
            <w:pPr>
              <w:spacing w:line="240" w:lineRule="auto"/>
              <w:jc w:val="both"/>
              <w:rPr>
                <w:rFonts w:cstheme="minorHAnsi"/>
              </w:rPr>
            </w:pPr>
            <w:r w:rsidRPr="00F251F2">
              <w:t>Local government</w:t>
            </w:r>
          </w:p>
          <w:p w:rsidR="00D0398F" w:rsidRPr="00F251F2" w:rsidRDefault="001857F3">
            <w:pPr>
              <w:spacing w:line="240" w:lineRule="auto"/>
              <w:jc w:val="both"/>
              <w:rPr>
                <w:rFonts w:cstheme="minorHAnsi"/>
              </w:rPr>
            </w:pPr>
            <w:r w:rsidRPr="00F251F2">
              <w:t>- Local MINAG Department</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tcPr>
          <w:p w:rsidR="00D0398F" w:rsidRPr="00F251F2" w:rsidRDefault="00D0398F">
            <w:pPr>
              <w:spacing w:line="240" w:lineRule="auto"/>
              <w:jc w:val="both"/>
              <w:rPr>
                <w:rFonts w:cstheme="minorHAnsi"/>
              </w:rPr>
            </w:pPr>
          </w:p>
        </w:tc>
        <w:tc>
          <w:tcPr>
            <w:tcW w:w="284" w:type="dxa"/>
            <w:tcBorders>
              <w:bottom w:val="single" w:sz="4" w:space="0" w:color="auto"/>
            </w:tcBorders>
          </w:tcPr>
          <w:p w:rsidR="00D0398F" w:rsidRPr="00F251F2" w:rsidRDefault="00D0398F">
            <w:pPr>
              <w:spacing w:line="240" w:lineRule="auto"/>
              <w:jc w:val="both"/>
              <w:rPr>
                <w:rFonts w:cstheme="minorHAnsi"/>
              </w:rPr>
            </w:pPr>
          </w:p>
        </w:tc>
        <w:tc>
          <w:tcPr>
            <w:tcW w:w="284" w:type="dxa"/>
            <w:tcBorders>
              <w:bottom w:val="single" w:sz="4" w:space="0" w:color="auto"/>
            </w:tcBorders>
          </w:tcPr>
          <w:p w:rsidR="00D0398F" w:rsidRPr="00F251F2" w:rsidRDefault="00D0398F">
            <w:pPr>
              <w:spacing w:line="240" w:lineRule="auto"/>
              <w:jc w:val="both"/>
              <w:rPr>
                <w:rFonts w:cstheme="minorHAnsi"/>
              </w:rPr>
            </w:pPr>
          </w:p>
        </w:tc>
        <w:tc>
          <w:tcPr>
            <w:tcW w:w="284" w:type="dxa"/>
            <w:tcBorders>
              <w:bottom w:val="single" w:sz="4" w:space="0" w:color="auto"/>
            </w:tcBorders>
          </w:tcPr>
          <w:p w:rsidR="00D0398F" w:rsidRPr="00F251F2" w:rsidRDefault="00D0398F">
            <w:pPr>
              <w:spacing w:line="240" w:lineRule="auto"/>
              <w:jc w:val="both"/>
              <w:rPr>
                <w:rFonts w:cstheme="minorHAnsi"/>
              </w:rPr>
            </w:pPr>
          </w:p>
        </w:tc>
      </w:tr>
      <w:tr w:rsidR="00D0398F" w:rsidRPr="00F251F2">
        <w:trPr>
          <w:trHeight w:val="798"/>
        </w:trPr>
        <w:tc>
          <w:tcPr>
            <w:tcW w:w="2285" w:type="dxa"/>
            <w:vMerge/>
          </w:tcPr>
          <w:p w:rsidR="00D0398F" w:rsidRPr="00F251F2" w:rsidRDefault="00D0398F">
            <w:pPr>
              <w:spacing w:line="240" w:lineRule="auto"/>
              <w:rPr>
                <w:rFonts w:cstheme="minorHAnsi"/>
                <w:b/>
                <w:bCs/>
              </w:rPr>
            </w:pPr>
          </w:p>
        </w:tc>
        <w:tc>
          <w:tcPr>
            <w:tcW w:w="4094" w:type="dxa"/>
          </w:tcPr>
          <w:p w:rsidR="00D0398F" w:rsidRPr="00F251F2" w:rsidRDefault="001857F3">
            <w:pPr>
              <w:spacing w:line="240" w:lineRule="auto"/>
              <w:jc w:val="both"/>
              <w:rPr>
                <w:rFonts w:cstheme="minorHAnsi"/>
              </w:rPr>
            </w:pPr>
            <w:r w:rsidRPr="00F251F2">
              <w:t>Draw up a draft basic document to include the deployment of ABD and SCPI in PA management plans in the productive base in buffer zones and other intervention areas.</w:t>
            </w:r>
          </w:p>
        </w:tc>
        <w:tc>
          <w:tcPr>
            <w:tcW w:w="2126" w:type="dxa"/>
          </w:tcPr>
          <w:p w:rsidR="00D0398F" w:rsidRPr="00F251F2" w:rsidRDefault="001857F3">
            <w:pPr>
              <w:spacing w:line="240" w:lineRule="auto"/>
              <w:jc w:val="both"/>
              <w:rPr>
                <w:rFonts w:cstheme="minorHAnsi"/>
              </w:rPr>
            </w:pPr>
            <w:r w:rsidRPr="00F251F2">
              <w:t>- Local government</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cstheme="minorHAnsi"/>
              </w:rPr>
            </w:pPr>
            <w:r w:rsidRPr="00F251F2">
              <w:t>- PA Directors</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vAlign w:val="bottom"/>
          </w:tcPr>
          <w:p w:rsidR="00D0398F" w:rsidRPr="00F251F2" w:rsidRDefault="00D0398F">
            <w:pPr>
              <w:spacing w:line="240" w:lineRule="auto"/>
              <w:rPr>
                <w:rFonts w:asciiTheme="majorHAnsi" w:eastAsiaTheme="majorEastAsia" w:hAnsiTheme="majorHAnsi" w:cstheme="minorHAnsi"/>
                <w:b/>
                <w:bCs/>
              </w:rPr>
            </w:pPr>
          </w:p>
        </w:tc>
        <w:tc>
          <w:tcPr>
            <w:tcW w:w="4094" w:type="dxa"/>
          </w:tcPr>
          <w:p w:rsidR="00D0398F" w:rsidRPr="00F251F2" w:rsidRDefault="001857F3">
            <w:pPr>
              <w:spacing w:line="240" w:lineRule="auto"/>
              <w:jc w:val="both"/>
              <w:rPr>
                <w:rFonts w:cstheme="minorHAnsi"/>
              </w:rPr>
            </w:pPr>
            <w:r w:rsidRPr="00F251F2">
              <w:t>Share the advantages of including these practices in participatory scenarios by holding three (3) workshops, including 1 interinstitutional workshop with decision-makers and officials.</w:t>
            </w:r>
          </w:p>
        </w:tc>
        <w:tc>
          <w:tcPr>
            <w:tcW w:w="2126" w:type="dxa"/>
          </w:tcPr>
          <w:p w:rsidR="00D0398F" w:rsidRPr="00F251F2" w:rsidRDefault="001857F3">
            <w:pPr>
              <w:spacing w:line="240" w:lineRule="auto"/>
              <w:jc w:val="both"/>
              <w:rPr>
                <w:rFonts w:cstheme="minorHAnsi"/>
              </w:rPr>
            </w:pPr>
            <w:r w:rsidRPr="00F251F2">
              <w:t>- PA Directors</w:t>
            </w:r>
          </w:p>
          <w:p w:rsidR="00D0398F" w:rsidRPr="00F251F2" w:rsidRDefault="001857F3">
            <w:pPr>
              <w:spacing w:line="240" w:lineRule="auto"/>
              <w:jc w:val="both"/>
              <w:rPr>
                <w:rFonts w:cstheme="minorHAnsi"/>
              </w:rPr>
            </w:pPr>
            <w:r w:rsidRPr="00F251F2">
              <w:t>-MINAG</w:t>
            </w: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vAlign w:val="bottom"/>
          </w:tcPr>
          <w:p w:rsidR="00D0398F" w:rsidRPr="00F251F2" w:rsidRDefault="00D0398F">
            <w:pPr>
              <w:spacing w:line="240" w:lineRule="auto"/>
              <w:rPr>
                <w:rFonts w:cstheme="minorHAnsi"/>
                <w:b/>
                <w:bCs/>
              </w:rPr>
            </w:pPr>
          </w:p>
        </w:tc>
        <w:tc>
          <w:tcPr>
            <w:tcW w:w="4094" w:type="dxa"/>
          </w:tcPr>
          <w:p w:rsidR="00D0398F" w:rsidRPr="00F251F2" w:rsidRDefault="001857F3">
            <w:pPr>
              <w:spacing w:line="240" w:lineRule="auto"/>
              <w:jc w:val="both"/>
              <w:rPr>
                <w:rFonts w:cstheme="minorHAnsi"/>
                <w:bCs/>
                <w:szCs w:val="24"/>
              </w:rPr>
            </w:pPr>
            <w:r w:rsidRPr="00F251F2">
              <w:rPr>
                <w:bCs/>
                <w:szCs w:val="24"/>
              </w:rPr>
              <w:t>Publish a leaflet containing the results of workshops in order to share some farmers’ experiences with conservation farming practices and their perception of the benefits this bought them.</w:t>
            </w:r>
          </w:p>
        </w:tc>
        <w:tc>
          <w:tcPr>
            <w:tcW w:w="2126" w:type="dxa"/>
          </w:tcPr>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r>
      <w:tr w:rsidR="00D0398F" w:rsidRPr="00F251F2">
        <w:tc>
          <w:tcPr>
            <w:tcW w:w="2285" w:type="dxa"/>
            <w:vMerge/>
            <w:vAlign w:val="bottom"/>
          </w:tcPr>
          <w:p w:rsidR="00D0398F" w:rsidRPr="00F251F2" w:rsidRDefault="00D0398F">
            <w:pPr>
              <w:spacing w:line="240" w:lineRule="auto"/>
              <w:rPr>
                <w:rFonts w:cstheme="minorHAnsi"/>
                <w:b/>
                <w:bCs/>
              </w:rPr>
            </w:pPr>
          </w:p>
        </w:tc>
        <w:tc>
          <w:tcPr>
            <w:tcW w:w="4094" w:type="dxa"/>
          </w:tcPr>
          <w:p w:rsidR="00D0398F" w:rsidRPr="00F251F2" w:rsidRDefault="001857F3">
            <w:pPr>
              <w:spacing w:line="240" w:lineRule="auto"/>
              <w:jc w:val="both"/>
              <w:rPr>
                <w:rFonts w:cstheme="minorHAnsi"/>
                <w:bCs/>
                <w:szCs w:val="24"/>
              </w:rPr>
            </w:pPr>
            <w:r w:rsidRPr="00F251F2">
              <w:rPr>
                <w:szCs w:val="24"/>
              </w:rPr>
              <w:t xml:space="preserve">Disseminate the importance of actions carried out by the project through a communication strategy. </w:t>
            </w:r>
          </w:p>
        </w:tc>
        <w:tc>
          <w:tcPr>
            <w:tcW w:w="2126" w:type="dxa"/>
          </w:tcPr>
          <w:p w:rsidR="00D0398F" w:rsidRPr="00F251F2" w:rsidRDefault="001857F3">
            <w:pPr>
              <w:spacing w:line="240" w:lineRule="auto"/>
              <w:jc w:val="both"/>
              <w:rPr>
                <w:rFonts w:cstheme="minorHAnsi"/>
              </w:rPr>
            </w:pPr>
            <w:r w:rsidRPr="00F251F2">
              <w:t>- Local MINAG Department</w:t>
            </w:r>
          </w:p>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r>
      <w:tr w:rsidR="00D0398F" w:rsidRPr="00F251F2">
        <w:tc>
          <w:tcPr>
            <w:tcW w:w="2285" w:type="dxa"/>
            <w:vMerge/>
          </w:tcPr>
          <w:p w:rsidR="00D0398F" w:rsidRPr="00F251F2" w:rsidRDefault="00D0398F">
            <w:pPr>
              <w:spacing w:line="240" w:lineRule="auto"/>
              <w:rPr>
                <w:rFonts w:cstheme="minorHAnsi"/>
              </w:rPr>
            </w:pPr>
          </w:p>
        </w:tc>
        <w:tc>
          <w:tcPr>
            <w:tcW w:w="4094" w:type="dxa"/>
          </w:tcPr>
          <w:p w:rsidR="00D0398F" w:rsidRPr="00F251F2" w:rsidRDefault="001857F3">
            <w:pPr>
              <w:spacing w:line="240" w:lineRule="auto"/>
              <w:jc w:val="both"/>
              <w:rPr>
                <w:rFonts w:cstheme="minorHAnsi"/>
              </w:rPr>
            </w:pPr>
            <w:r w:rsidRPr="00F251F2">
              <w:t>Set up a participatory exchange platform with the various bodies involved (MINAG, CITMA, MINAL and MINTUR) to promote a legal and regulatory base aimed at implementing SCPI practices and conserving genetic resources</w:t>
            </w:r>
          </w:p>
        </w:tc>
        <w:tc>
          <w:tcPr>
            <w:tcW w:w="2126" w:type="dxa"/>
          </w:tcPr>
          <w:p w:rsidR="00D0398F" w:rsidRPr="00F251F2" w:rsidRDefault="001857F3">
            <w:pPr>
              <w:spacing w:line="240" w:lineRule="auto"/>
              <w:jc w:val="both"/>
              <w:rPr>
                <w:rFonts w:cstheme="minorHAnsi"/>
              </w:rPr>
            </w:pPr>
            <w:r w:rsidRPr="00F251F2">
              <w:t>-AP Directors</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rPr>
          <w:trHeight w:val="1006"/>
        </w:trPr>
        <w:tc>
          <w:tcPr>
            <w:tcW w:w="2285" w:type="dxa"/>
            <w:vMerge/>
          </w:tcPr>
          <w:p w:rsidR="00D0398F" w:rsidRPr="00F251F2" w:rsidRDefault="00D0398F">
            <w:pPr>
              <w:autoSpaceDE w:val="0"/>
              <w:autoSpaceDN w:val="0"/>
              <w:adjustRightInd w:val="0"/>
              <w:spacing w:line="240" w:lineRule="auto"/>
              <w:rPr>
                <w:rFonts w:cstheme="minorHAnsi"/>
                <w:bCs/>
              </w:rPr>
            </w:pPr>
          </w:p>
        </w:tc>
        <w:tc>
          <w:tcPr>
            <w:tcW w:w="4094" w:type="dxa"/>
          </w:tcPr>
          <w:p w:rsidR="00D0398F" w:rsidRPr="00F251F2" w:rsidRDefault="001857F3">
            <w:pPr>
              <w:spacing w:line="240" w:lineRule="auto"/>
              <w:jc w:val="both"/>
              <w:rPr>
                <w:szCs w:val="24"/>
              </w:rPr>
            </w:pPr>
            <w:r w:rsidRPr="00F251F2">
              <w:rPr>
                <w:szCs w:val="24"/>
              </w:rPr>
              <w:t>Provide a set of inter-institutional indicators showing the benefits of applying SCPI in productive systems</w:t>
            </w:r>
          </w:p>
        </w:tc>
        <w:tc>
          <w:tcPr>
            <w:tcW w:w="2126" w:type="dxa"/>
          </w:tcPr>
          <w:p w:rsidR="00D0398F" w:rsidRPr="00F251F2" w:rsidRDefault="001857F3">
            <w:pPr>
              <w:spacing w:line="240" w:lineRule="auto"/>
              <w:jc w:val="both"/>
              <w:rPr>
                <w:rFonts w:cstheme="minorHAnsi"/>
              </w:rPr>
            </w:pPr>
            <w:r w:rsidRPr="00F251F2">
              <w:t>-AP Directors</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keepNext/>
              <w:keepLines/>
              <w:autoSpaceDE w:val="0"/>
              <w:autoSpaceDN w:val="0"/>
              <w:adjustRightInd w:val="0"/>
              <w:spacing w:line="240" w:lineRule="auto"/>
              <w:outlineLvl w:val="2"/>
              <w:rPr>
                <w:rFonts w:cstheme="minorHAnsi"/>
                <w:bCs/>
              </w:rPr>
            </w:pPr>
          </w:p>
        </w:tc>
        <w:tc>
          <w:tcPr>
            <w:tcW w:w="4094" w:type="dxa"/>
          </w:tcPr>
          <w:p w:rsidR="00D0398F" w:rsidRPr="00F251F2" w:rsidRDefault="001857F3">
            <w:pPr>
              <w:spacing w:line="240" w:lineRule="auto"/>
              <w:jc w:val="both"/>
              <w:rPr>
                <w:rFonts w:cstheme="minorHAnsi"/>
                <w:bCs/>
                <w:szCs w:val="24"/>
              </w:rPr>
            </w:pPr>
            <w:r w:rsidRPr="00F251F2">
              <w:rPr>
                <w:bCs/>
                <w:szCs w:val="24"/>
              </w:rPr>
              <w:t>Hold at least three (3) workshops to exchange, share and validate regulatory and legal frameworks with the various stakeholders.</w:t>
            </w:r>
          </w:p>
        </w:tc>
        <w:tc>
          <w:tcPr>
            <w:tcW w:w="2126" w:type="dxa"/>
          </w:tcPr>
          <w:p w:rsidR="00D0398F" w:rsidRPr="00F251F2" w:rsidRDefault="001857F3">
            <w:pPr>
              <w:spacing w:line="240" w:lineRule="auto"/>
              <w:jc w:val="both"/>
              <w:rPr>
                <w:rFonts w:cstheme="minorHAnsi"/>
              </w:rPr>
            </w:pPr>
            <w:r w:rsidRPr="00F251F2">
              <w:t>PA Directors</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r>
      <w:tr w:rsidR="00D0398F" w:rsidRPr="00F251F2">
        <w:tc>
          <w:tcPr>
            <w:tcW w:w="2285" w:type="dxa"/>
            <w:vMerge/>
          </w:tcPr>
          <w:p w:rsidR="00D0398F" w:rsidRPr="00F251F2" w:rsidRDefault="00D0398F">
            <w:pPr>
              <w:spacing w:line="240" w:lineRule="auto"/>
              <w:rPr>
                <w:rFonts w:cstheme="minorHAnsi"/>
              </w:rPr>
            </w:pPr>
          </w:p>
        </w:tc>
        <w:tc>
          <w:tcPr>
            <w:tcW w:w="4094" w:type="dxa"/>
          </w:tcPr>
          <w:p w:rsidR="00D0398F" w:rsidRPr="00F251F2" w:rsidRDefault="001857F3">
            <w:pPr>
              <w:spacing w:line="240" w:lineRule="auto"/>
              <w:ind w:right="-64"/>
              <w:jc w:val="both"/>
              <w:rPr>
                <w:rFonts w:cs="Cambria"/>
              </w:rPr>
            </w:pPr>
            <w:r w:rsidRPr="00F251F2">
              <w:t xml:space="preserve">Hold one national workshop to combine all mechanisms at inter-institutional level and propose amendments to current frameworks. </w:t>
            </w:r>
          </w:p>
          <w:p w:rsidR="00D0398F" w:rsidRPr="00F251F2" w:rsidRDefault="00D0398F">
            <w:pPr>
              <w:spacing w:line="240" w:lineRule="auto"/>
              <w:ind w:right="-64"/>
              <w:jc w:val="both"/>
              <w:rPr>
                <w:rFonts w:cstheme="minorHAnsi"/>
              </w:rPr>
            </w:pPr>
          </w:p>
        </w:tc>
        <w:tc>
          <w:tcPr>
            <w:tcW w:w="2126" w:type="dxa"/>
          </w:tcPr>
          <w:p w:rsidR="00D0398F" w:rsidRPr="00F251F2" w:rsidRDefault="001857F3">
            <w:pPr>
              <w:spacing w:line="240" w:lineRule="auto"/>
              <w:jc w:val="both"/>
              <w:rPr>
                <w:rFonts w:cstheme="minorHAnsi"/>
              </w:rPr>
            </w:pPr>
            <w:r w:rsidRPr="00F251F2">
              <w:t>- PA Directors</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auto"/>
          </w:tcPr>
          <w:p w:rsidR="00D0398F" w:rsidRPr="00F251F2" w:rsidRDefault="00D0398F">
            <w:pPr>
              <w:spacing w:line="240" w:lineRule="auto"/>
              <w:jc w:val="both"/>
              <w:rPr>
                <w:rFonts w:cstheme="minorHAnsi"/>
              </w:rPr>
            </w:pPr>
          </w:p>
        </w:tc>
        <w:tc>
          <w:tcPr>
            <w:tcW w:w="284" w:type="dxa"/>
            <w:shd w:val="clear" w:color="auto" w:fill="auto"/>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r>
      <w:tr w:rsidR="00D0398F" w:rsidRPr="00F251F2">
        <w:trPr>
          <w:trHeight w:val="598"/>
        </w:trPr>
        <w:tc>
          <w:tcPr>
            <w:tcW w:w="2285" w:type="dxa"/>
            <w:vMerge/>
          </w:tcPr>
          <w:p w:rsidR="00D0398F" w:rsidRPr="00F251F2" w:rsidRDefault="00D0398F">
            <w:pPr>
              <w:spacing w:line="240" w:lineRule="auto"/>
              <w:jc w:val="both"/>
              <w:rPr>
                <w:b/>
              </w:rPr>
            </w:pPr>
          </w:p>
        </w:tc>
        <w:tc>
          <w:tcPr>
            <w:tcW w:w="4094" w:type="dxa"/>
          </w:tcPr>
          <w:p w:rsidR="00D0398F" w:rsidRPr="00F251F2" w:rsidRDefault="001857F3">
            <w:pPr>
              <w:spacing w:line="240" w:lineRule="auto"/>
              <w:ind w:right="-64"/>
              <w:jc w:val="both"/>
              <w:rPr>
                <w:rFonts w:cs="Cambria"/>
              </w:rPr>
            </w:pPr>
            <w:r w:rsidRPr="00F251F2">
              <w:t xml:space="preserve">Hold three provincial workshops with institutions responsible for drafting laws, policies and regulatory frameworks at this level. </w:t>
            </w:r>
          </w:p>
          <w:p w:rsidR="00D0398F" w:rsidRPr="00F251F2" w:rsidRDefault="00D0398F">
            <w:pPr>
              <w:spacing w:line="240" w:lineRule="auto"/>
              <w:jc w:val="both"/>
              <w:rPr>
                <w:rFonts w:cstheme="minorHAnsi"/>
              </w:rPr>
            </w:pPr>
          </w:p>
        </w:tc>
        <w:tc>
          <w:tcPr>
            <w:tcW w:w="2126" w:type="dxa"/>
          </w:tcPr>
          <w:p w:rsidR="00D0398F" w:rsidRPr="00F251F2" w:rsidRDefault="001857F3">
            <w:pPr>
              <w:spacing w:line="240" w:lineRule="auto"/>
              <w:jc w:val="both"/>
              <w:rPr>
                <w:rFonts w:cstheme="minorHAnsi"/>
              </w:rPr>
            </w:pPr>
            <w:r w:rsidRPr="00F251F2">
              <w:t>- PA Directors</w:t>
            </w:r>
          </w:p>
          <w:p w:rsidR="00D0398F" w:rsidRPr="00F251F2" w:rsidRDefault="001857F3">
            <w:pPr>
              <w:spacing w:line="240" w:lineRule="auto"/>
              <w:jc w:val="both"/>
              <w:rPr>
                <w:rFonts w:cstheme="minorHAnsi"/>
              </w:rPr>
            </w:pPr>
            <w:r w:rsidRPr="00F251F2">
              <w:t>- Local MINAG Department</w:t>
            </w:r>
          </w:p>
          <w:p w:rsidR="00D0398F" w:rsidRPr="00F251F2" w:rsidRDefault="001857F3">
            <w:pPr>
              <w:spacing w:line="240" w:lineRule="auto"/>
              <w:jc w:val="both"/>
              <w:rPr>
                <w:rFonts w:cstheme="minorHAnsi"/>
              </w:rPr>
            </w:pPr>
            <w:r w:rsidRPr="00F251F2">
              <w:t>- Legal status of each territory</w:t>
            </w: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r>
      <w:tr w:rsidR="00D0398F" w:rsidRPr="00F251F2">
        <w:tc>
          <w:tcPr>
            <w:tcW w:w="2285" w:type="dxa"/>
            <w:vMerge w:val="restart"/>
          </w:tcPr>
          <w:p w:rsidR="00D0398F" w:rsidRPr="00F251F2" w:rsidRDefault="001857F3">
            <w:pPr>
              <w:spacing w:line="240" w:lineRule="auto"/>
              <w:rPr>
                <w:b/>
                <w:bCs/>
              </w:rPr>
            </w:pPr>
            <w:r w:rsidRPr="00F251F2">
              <w:rPr>
                <w:b/>
                <w:bCs/>
              </w:rPr>
              <w:t xml:space="preserve">Output 3.1.3. </w:t>
            </w:r>
          </w:p>
          <w:p w:rsidR="00D0398F" w:rsidRPr="00F251F2" w:rsidRDefault="001857F3">
            <w:pPr>
              <w:spacing w:line="240" w:lineRule="auto"/>
            </w:pPr>
            <w:r w:rsidRPr="00F251F2">
              <w:t>A manual that illustrates the process of sustainable management of production landscapes to facilitate the scale-up at national level.</w:t>
            </w:r>
          </w:p>
          <w:p w:rsidR="00D0398F" w:rsidRPr="00F251F2" w:rsidRDefault="00D0398F">
            <w:pPr>
              <w:spacing w:line="240" w:lineRule="auto"/>
              <w:jc w:val="both"/>
              <w:rPr>
                <w:b/>
              </w:rPr>
            </w:pPr>
          </w:p>
        </w:tc>
        <w:tc>
          <w:tcPr>
            <w:tcW w:w="4094" w:type="dxa"/>
          </w:tcPr>
          <w:p w:rsidR="00D0398F" w:rsidRPr="00F251F2" w:rsidRDefault="001857F3">
            <w:pPr>
              <w:spacing w:line="240" w:lineRule="auto"/>
              <w:jc w:val="both"/>
              <w:rPr>
                <w:rFonts w:cstheme="minorHAnsi"/>
              </w:rPr>
            </w:pPr>
            <w:r w:rsidRPr="00F251F2">
              <w:t>Prepare a summary document to allow scaling up to other areas.</w:t>
            </w:r>
          </w:p>
        </w:tc>
        <w:tc>
          <w:tcPr>
            <w:tcW w:w="2126" w:type="dxa"/>
          </w:tcPr>
          <w:p w:rsidR="00D0398F" w:rsidRPr="00F251F2" w:rsidRDefault="00D0398F">
            <w:pPr>
              <w:spacing w:line="240" w:lineRule="auto"/>
              <w:jc w:val="both"/>
              <w:rPr>
                <w:rFonts w:eastAsiaTheme="majorEastAsia" w:cstheme="minorHAnsi"/>
              </w:rPr>
            </w:pPr>
          </w:p>
          <w:p w:rsidR="00D0398F" w:rsidRPr="00F251F2" w:rsidRDefault="001857F3">
            <w:pPr>
              <w:spacing w:line="240" w:lineRule="auto"/>
              <w:jc w:val="both"/>
              <w:rPr>
                <w:rFonts w:cstheme="minorHAnsi"/>
              </w:rPr>
            </w:pPr>
            <w:r w:rsidRPr="00F251F2">
              <w:t>INIFAT, CIMAGT, Flora y Fauna and MIANG</w:t>
            </w: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r>
      <w:tr w:rsidR="00D0398F" w:rsidRPr="000D7E5E">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bCs/>
              </w:rPr>
            </w:pPr>
            <w:r w:rsidRPr="00F251F2">
              <w:t xml:space="preserve">Compile information on GRFA traditional uses and status and evaluate the health of host ecosystems and interconnecting biological corridors in each of the intervention areas </w:t>
            </w:r>
          </w:p>
        </w:tc>
        <w:tc>
          <w:tcPr>
            <w:tcW w:w="2126" w:type="dxa"/>
          </w:tcPr>
          <w:p w:rsidR="00D0398F" w:rsidRPr="00F251F2" w:rsidRDefault="001857F3">
            <w:pPr>
              <w:spacing w:line="240" w:lineRule="auto"/>
              <w:jc w:val="both"/>
              <w:rPr>
                <w:rFonts w:asciiTheme="majorHAnsi" w:eastAsiaTheme="majorEastAsia" w:hAnsiTheme="majorHAnsi" w:cstheme="minorHAnsi"/>
              </w:rPr>
            </w:pPr>
            <w:r w:rsidRPr="00F251F2">
              <w:t>Manager of Comp 1</w:t>
            </w:r>
          </w:p>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 xml:space="preserve">INIFAT, CIMAGT, IES, </w:t>
            </w:r>
          </w:p>
          <w:p w:rsidR="00D0398F" w:rsidRPr="00F251F2" w:rsidRDefault="001857F3">
            <w:pPr>
              <w:spacing w:line="240" w:lineRule="auto"/>
              <w:jc w:val="both"/>
              <w:rPr>
                <w:rFonts w:cstheme="minorHAnsi"/>
                <w:lang w:val="es-ES"/>
              </w:rPr>
            </w:pPr>
            <w:r w:rsidRPr="00F251F2">
              <w:rPr>
                <w:lang w:val="es-ES"/>
              </w:rPr>
              <w:t>Flora y Fauna regional coordinators</w:t>
            </w: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c>
          <w:tcPr>
            <w:tcW w:w="284" w:type="dxa"/>
          </w:tcPr>
          <w:p w:rsidR="00D0398F" w:rsidRPr="00F251F2" w:rsidRDefault="00D0398F">
            <w:pPr>
              <w:spacing w:line="240" w:lineRule="auto"/>
              <w:jc w:val="both"/>
              <w:rPr>
                <w:rFonts w:asciiTheme="majorHAnsi" w:eastAsiaTheme="majorEastAsia" w:hAnsiTheme="majorHAnsi" w:cstheme="minorHAnsi"/>
                <w:lang w:val="es-ES"/>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lang w:val="es-ES"/>
              </w:rPr>
            </w:pPr>
          </w:p>
        </w:tc>
        <w:tc>
          <w:tcPr>
            <w:tcW w:w="4094" w:type="dxa"/>
          </w:tcPr>
          <w:p w:rsidR="00D0398F" w:rsidRPr="00F251F2" w:rsidRDefault="001857F3">
            <w:pPr>
              <w:spacing w:line="240" w:lineRule="auto"/>
              <w:jc w:val="both"/>
              <w:rPr>
                <w:rFonts w:cstheme="minorHAnsi"/>
                <w:bCs/>
              </w:rPr>
            </w:pPr>
            <w:r w:rsidRPr="00F251F2">
              <w:t>Survey and/or collect samples to be transferred to the germplasm banks of the national entities in charge of safekeeping and management, mainly INIFAT and CIMAGT.</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INIFAT</w:t>
            </w:r>
          </w:p>
          <w:p w:rsidR="00D0398F" w:rsidRPr="00F251F2" w:rsidRDefault="001857F3">
            <w:pPr>
              <w:spacing w:line="240" w:lineRule="auto"/>
              <w:jc w:val="both"/>
              <w:rPr>
                <w:rFonts w:cstheme="minorHAnsi"/>
              </w:rPr>
            </w:pPr>
            <w:r w:rsidRPr="00F251F2">
              <w:t>AND</w:t>
            </w:r>
          </w:p>
          <w:p w:rsidR="00D0398F" w:rsidRPr="00F251F2" w:rsidRDefault="001857F3">
            <w:pPr>
              <w:spacing w:line="240" w:lineRule="auto"/>
              <w:jc w:val="both"/>
              <w:rPr>
                <w:rFonts w:cstheme="minorHAnsi"/>
              </w:rPr>
            </w:pPr>
            <w:r w:rsidRPr="00F251F2">
              <w:t>CIMAGT</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bCs/>
              </w:rPr>
            </w:pPr>
            <w:r w:rsidRPr="00F251F2">
              <w:t xml:space="preserve">Strengthen the main participating entities including  facilities for the </w:t>
            </w:r>
            <w:r w:rsidRPr="00F251F2">
              <w:rPr>
                <w:bCs/>
                <w:i/>
                <w:u w:val="single"/>
              </w:rPr>
              <w:t>ex situ</w:t>
            </w:r>
            <w:r w:rsidRPr="00F251F2">
              <w:t xml:space="preserve"> conservation of germplasm, such as national germplasm banks. </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INIFAT</w:t>
            </w:r>
          </w:p>
          <w:p w:rsidR="00D0398F" w:rsidRPr="00F251F2" w:rsidRDefault="001857F3">
            <w:pPr>
              <w:spacing w:line="240" w:lineRule="auto"/>
              <w:jc w:val="both"/>
              <w:rPr>
                <w:rFonts w:cstheme="minorHAnsi"/>
              </w:rPr>
            </w:pPr>
            <w:r w:rsidRPr="00F251F2">
              <w:t>AND</w:t>
            </w:r>
          </w:p>
          <w:p w:rsidR="00D0398F" w:rsidRPr="00F251F2" w:rsidRDefault="001857F3">
            <w:pPr>
              <w:spacing w:line="240" w:lineRule="auto"/>
              <w:jc w:val="both"/>
              <w:rPr>
                <w:rFonts w:cstheme="minorHAnsi"/>
              </w:rPr>
            </w:pPr>
            <w:r w:rsidRPr="00F251F2">
              <w:t>CIMAGT</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D0398F">
            <w:pPr>
              <w:spacing w:line="240" w:lineRule="auto"/>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2285" w:type="dxa"/>
            <w:vMerge/>
          </w:tcPr>
          <w:p w:rsidR="00D0398F" w:rsidRPr="00F251F2" w:rsidRDefault="00D0398F">
            <w:pPr>
              <w:spacing w:line="240" w:lineRule="auto"/>
              <w:jc w:val="both"/>
              <w:rPr>
                <w:rFonts w:asciiTheme="majorHAnsi" w:eastAsiaTheme="majorEastAsia" w:hAnsiTheme="majorHAnsi" w:cstheme="minorHAnsi"/>
                <w:b/>
              </w:rPr>
            </w:pPr>
          </w:p>
        </w:tc>
        <w:tc>
          <w:tcPr>
            <w:tcW w:w="4094" w:type="dxa"/>
          </w:tcPr>
          <w:p w:rsidR="00D0398F" w:rsidRPr="00F251F2" w:rsidRDefault="001857F3">
            <w:pPr>
              <w:spacing w:line="240" w:lineRule="auto"/>
              <w:jc w:val="both"/>
              <w:rPr>
                <w:rFonts w:cstheme="minorHAnsi"/>
                <w:bCs/>
              </w:rPr>
            </w:pPr>
            <w:r w:rsidRPr="00F251F2">
              <w:t xml:space="preserve">Preparation of </w:t>
            </w:r>
            <w:r w:rsidRPr="00F251F2">
              <w:rPr>
                <w:bCs/>
              </w:rPr>
              <w:t>Agrobiodiversity management</w:t>
            </w:r>
            <w:r w:rsidRPr="00F251F2">
              <w:t xml:space="preserve"> programmes including basic information</w:t>
            </w:r>
          </w:p>
        </w:tc>
        <w:tc>
          <w:tcPr>
            <w:tcW w:w="2126" w:type="dxa"/>
          </w:tcPr>
          <w:p w:rsidR="00D0398F" w:rsidRPr="00F251F2" w:rsidRDefault="00D0398F">
            <w:pPr>
              <w:spacing w:line="240" w:lineRule="auto"/>
              <w:jc w:val="both"/>
              <w:rPr>
                <w:rFonts w:asciiTheme="majorHAnsi" w:eastAsiaTheme="majorEastAsia" w:hAnsiTheme="majorHAnsi" w:cstheme="minorHAnsi"/>
              </w:rPr>
            </w:pPr>
          </w:p>
          <w:p w:rsidR="00D0398F" w:rsidRPr="00F251F2" w:rsidRDefault="001857F3">
            <w:pPr>
              <w:spacing w:line="240" w:lineRule="auto"/>
              <w:jc w:val="both"/>
              <w:rPr>
                <w:rFonts w:cstheme="minorHAnsi"/>
              </w:rPr>
            </w:pPr>
            <w:r w:rsidRPr="00F251F2">
              <w:t>CITMA, Flora y Fauna</w:t>
            </w: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auto"/>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3"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c>
          <w:tcPr>
            <w:tcW w:w="284" w:type="dxa"/>
            <w:shd w:val="clear" w:color="auto" w:fill="FBD4B4" w:themeFill="accent6" w:themeFillTint="66"/>
          </w:tcPr>
          <w:p w:rsidR="00D0398F" w:rsidRPr="00F251F2" w:rsidRDefault="00D0398F">
            <w:pPr>
              <w:spacing w:line="240" w:lineRule="auto"/>
              <w:jc w:val="both"/>
              <w:rPr>
                <w:rFonts w:asciiTheme="majorHAnsi" w:eastAsiaTheme="majorEastAsia" w:hAnsiTheme="majorHAnsi" w:cstheme="minorHAnsi"/>
              </w:rPr>
            </w:pPr>
          </w:p>
        </w:tc>
      </w:tr>
      <w:tr w:rsidR="00D0398F" w:rsidRPr="00F251F2">
        <w:tc>
          <w:tcPr>
            <w:tcW w:w="13041" w:type="dxa"/>
            <w:gridSpan w:val="19"/>
            <w:shd w:val="clear" w:color="auto" w:fill="BFBFBF" w:themeFill="background1" w:themeFillShade="BF"/>
          </w:tcPr>
          <w:p w:rsidR="00D0398F" w:rsidRPr="00F251F2" w:rsidRDefault="001857F3">
            <w:pPr>
              <w:spacing w:line="240" w:lineRule="auto"/>
              <w:rPr>
                <w:rFonts w:cstheme="minorHAnsi"/>
                <w:b/>
                <w:szCs w:val="24"/>
              </w:rPr>
            </w:pPr>
            <w:r w:rsidRPr="00F251F2">
              <w:rPr>
                <w:b/>
                <w:bCs/>
                <w:szCs w:val="24"/>
              </w:rPr>
              <w:t>Component 4: Management, Control and Evaluation of the Project (</w:t>
            </w:r>
            <w:r w:rsidRPr="00F251F2">
              <w:rPr>
                <w:b/>
              </w:rPr>
              <w:t>M&amp;E)</w:t>
            </w:r>
          </w:p>
        </w:tc>
        <w:tc>
          <w:tcPr>
            <w:tcW w:w="284" w:type="dxa"/>
            <w:shd w:val="clear" w:color="auto" w:fill="BFBFBF" w:themeFill="background1" w:themeFillShade="BF"/>
          </w:tcPr>
          <w:p w:rsidR="00D0398F" w:rsidRPr="00F251F2" w:rsidRDefault="00D0398F">
            <w:pPr>
              <w:spacing w:line="240" w:lineRule="auto"/>
              <w:rPr>
                <w:b/>
                <w:bCs/>
                <w:szCs w:val="24"/>
              </w:rPr>
            </w:pPr>
          </w:p>
        </w:tc>
        <w:tc>
          <w:tcPr>
            <w:tcW w:w="284" w:type="dxa"/>
            <w:shd w:val="clear" w:color="auto" w:fill="BFBFBF" w:themeFill="background1" w:themeFillShade="BF"/>
          </w:tcPr>
          <w:p w:rsidR="00D0398F" w:rsidRPr="00F251F2" w:rsidRDefault="00D0398F">
            <w:pPr>
              <w:spacing w:line="240" w:lineRule="auto"/>
              <w:rPr>
                <w:b/>
                <w:bCs/>
                <w:szCs w:val="24"/>
              </w:rPr>
            </w:pPr>
          </w:p>
        </w:tc>
        <w:tc>
          <w:tcPr>
            <w:tcW w:w="284" w:type="dxa"/>
            <w:shd w:val="clear" w:color="auto" w:fill="BFBFBF" w:themeFill="background1" w:themeFillShade="BF"/>
          </w:tcPr>
          <w:p w:rsidR="00D0398F" w:rsidRPr="00F251F2" w:rsidRDefault="00D0398F">
            <w:pPr>
              <w:spacing w:line="240" w:lineRule="auto"/>
              <w:rPr>
                <w:b/>
                <w:bCs/>
                <w:szCs w:val="24"/>
              </w:rPr>
            </w:pPr>
          </w:p>
        </w:tc>
        <w:tc>
          <w:tcPr>
            <w:tcW w:w="284" w:type="dxa"/>
            <w:shd w:val="clear" w:color="auto" w:fill="BFBFBF" w:themeFill="background1" w:themeFillShade="BF"/>
          </w:tcPr>
          <w:p w:rsidR="00D0398F" w:rsidRPr="00F251F2" w:rsidRDefault="00D0398F">
            <w:pPr>
              <w:spacing w:line="240" w:lineRule="auto"/>
              <w:rPr>
                <w:b/>
                <w:bCs/>
                <w:szCs w:val="24"/>
              </w:rPr>
            </w:pPr>
          </w:p>
        </w:tc>
      </w:tr>
      <w:tr w:rsidR="00D0398F" w:rsidRPr="00F251F2">
        <w:trPr>
          <w:trHeight w:val="551"/>
        </w:trPr>
        <w:tc>
          <w:tcPr>
            <w:tcW w:w="2285" w:type="dxa"/>
            <w:vMerge w:val="restart"/>
          </w:tcPr>
          <w:p w:rsidR="00D0398F" w:rsidRPr="00F251F2" w:rsidRDefault="001857F3">
            <w:pPr>
              <w:spacing w:line="240" w:lineRule="auto"/>
              <w:jc w:val="center"/>
              <w:rPr>
                <w:rFonts w:cs="Arial"/>
              </w:rPr>
            </w:pPr>
            <w:r w:rsidRPr="00F251F2">
              <w:rPr>
                <w:b/>
              </w:rPr>
              <w:t>Output 4.1.1.</w:t>
            </w:r>
          </w:p>
          <w:p w:rsidR="00D0398F" w:rsidRPr="00F251F2" w:rsidRDefault="001857F3">
            <w:pPr>
              <w:spacing w:line="240" w:lineRule="auto"/>
              <w:jc w:val="center"/>
              <w:rPr>
                <w:rFonts w:ascii="Calibri" w:hAnsi="Calibri" w:cs="Calibri"/>
                <w:b/>
                <w:bCs/>
              </w:rPr>
            </w:pPr>
            <w:r w:rsidRPr="00F251F2">
              <w:t>The management System, control and evaluation of the project works and provides systematic information about the progresses carried out to reach the results and foreseen objectives</w:t>
            </w:r>
          </w:p>
        </w:tc>
        <w:tc>
          <w:tcPr>
            <w:tcW w:w="4094" w:type="dxa"/>
          </w:tcPr>
          <w:p w:rsidR="00D0398F" w:rsidRPr="00F251F2" w:rsidRDefault="00D0398F">
            <w:pPr>
              <w:spacing w:line="240" w:lineRule="auto"/>
              <w:jc w:val="both"/>
              <w:rPr>
                <w:rFonts w:cstheme="minorHAnsi"/>
              </w:rPr>
            </w:pPr>
          </w:p>
          <w:p w:rsidR="00D0398F" w:rsidRPr="00F251F2" w:rsidRDefault="001857F3">
            <w:pPr>
              <w:spacing w:line="240" w:lineRule="auto"/>
              <w:jc w:val="both"/>
              <w:rPr>
                <w:rFonts w:cstheme="minorHAnsi"/>
                <w:b/>
              </w:rPr>
            </w:pPr>
            <w:r w:rsidRPr="00F251F2">
              <w:t>Project launch workshop</w:t>
            </w:r>
          </w:p>
        </w:tc>
        <w:tc>
          <w:tcPr>
            <w:tcW w:w="2126" w:type="dxa"/>
          </w:tcPr>
          <w:p w:rsidR="00D0398F" w:rsidRPr="00F251F2" w:rsidRDefault="001857F3">
            <w:pPr>
              <w:spacing w:line="240" w:lineRule="auto"/>
              <w:jc w:val="both"/>
              <w:rPr>
                <w:rFonts w:cstheme="minorHAnsi"/>
              </w:rPr>
            </w:pPr>
            <w:r w:rsidRPr="00F251F2">
              <w:t>MINAG, INIFAT, FAO, CIMAGT and Flora y Fauna</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r>
      <w:tr w:rsidR="00D0398F" w:rsidRPr="00F251F2">
        <w:trPr>
          <w:trHeight w:val="700"/>
        </w:trPr>
        <w:tc>
          <w:tcPr>
            <w:tcW w:w="2285" w:type="dxa"/>
            <w:vMerge/>
          </w:tcPr>
          <w:p w:rsidR="00D0398F" w:rsidRPr="00F251F2" w:rsidRDefault="00D0398F">
            <w:pPr>
              <w:spacing w:line="240" w:lineRule="auto"/>
              <w:jc w:val="both"/>
              <w:rPr>
                <w:rFonts w:ascii="Cambria" w:hAnsi="Cambria" w:cs="Cambria"/>
                <w:b/>
                <w:bCs/>
              </w:rPr>
            </w:pPr>
          </w:p>
        </w:tc>
        <w:tc>
          <w:tcPr>
            <w:tcW w:w="4094" w:type="dxa"/>
          </w:tcPr>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jc w:val="center"/>
              <w:rPr>
                <w:rFonts w:cstheme="minorHAnsi"/>
              </w:rPr>
            </w:pPr>
            <w:r w:rsidRPr="00F251F2">
              <w:t>Biannual progress reports</w:t>
            </w:r>
          </w:p>
          <w:p w:rsidR="00D0398F" w:rsidRPr="00F251F2" w:rsidRDefault="00D0398F">
            <w:pPr>
              <w:spacing w:line="240" w:lineRule="auto"/>
              <w:jc w:val="both"/>
              <w:rPr>
                <w:rFonts w:cstheme="minorHAnsi"/>
              </w:rPr>
            </w:pPr>
          </w:p>
        </w:tc>
        <w:tc>
          <w:tcPr>
            <w:tcW w:w="2126" w:type="dxa"/>
          </w:tcPr>
          <w:p w:rsidR="00D0398F" w:rsidRPr="00F251F2" w:rsidRDefault="001857F3">
            <w:pPr>
              <w:spacing w:line="240" w:lineRule="auto"/>
              <w:jc w:val="center"/>
              <w:rPr>
                <w:rFonts w:cstheme="minorHAnsi"/>
              </w:rPr>
            </w:pPr>
            <w:r w:rsidRPr="00F251F2">
              <w:t>Coordinating team</w:t>
            </w: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BD4B4" w:themeFill="accent6" w:themeFillTint="66"/>
          </w:tcPr>
          <w:p w:rsidR="00D0398F" w:rsidRPr="00F251F2" w:rsidRDefault="00D0398F">
            <w:pPr>
              <w:spacing w:line="240" w:lineRule="auto"/>
              <w:jc w:val="both"/>
              <w:rPr>
                <w:rFonts w:cstheme="minorHAnsi"/>
              </w:rPr>
            </w:pPr>
          </w:p>
        </w:tc>
      </w:tr>
      <w:tr w:rsidR="00D0398F" w:rsidRPr="00F251F2">
        <w:trPr>
          <w:trHeight w:val="1331"/>
        </w:trPr>
        <w:tc>
          <w:tcPr>
            <w:tcW w:w="2285" w:type="dxa"/>
            <w:vMerge/>
          </w:tcPr>
          <w:p w:rsidR="00D0398F" w:rsidRPr="00F251F2" w:rsidRDefault="00D0398F">
            <w:pPr>
              <w:spacing w:line="240" w:lineRule="auto"/>
              <w:jc w:val="both"/>
              <w:rPr>
                <w:rFonts w:ascii="Cambria" w:hAnsi="Cambria" w:cs="Cambria"/>
                <w:b/>
                <w:bCs/>
              </w:rPr>
            </w:pPr>
          </w:p>
        </w:tc>
        <w:tc>
          <w:tcPr>
            <w:tcW w:w="4094" w:type="dxa"/>
          </w:tcPr>
          <w:p w:rsidR="00D0398F" w:rsidRPr="00F251F2" w:rsidRDefault="00D0398F">
            <w:pPr>
              <w:spacing w:line="240" w:lineRule="auto"/>
              <w:jc w:val="both"/>
              <w:rPr>
                <w:rFonts w:cstheme="minorHAnsi"/>
              </w:rPr>
            </w:pPr>
          </w:p>
          <w:p w:rsidR="00D0398F" w:rsidRPr="00F251F2" w:rsidRDefault="001857F3">
            <w:pPr>
              <w:spacing w:line="240" w:lineRule="auto"/>
              <w:jc w:val="both"/>
              <w:rPr>
                <w:rFonts w:cstheme="minorHAnsi"/>
              </w:rPr>
            </w:pPr>
            <w:r w:rsidRPr="00F251F2">
              <w:t>Steering Committee meetings</w:t>
            </w:r>
          </w:p>
        </w:tc>
        <w:tc>
          <w:tcPr>
            <w:tcW w:w="2126" w:type="dxa"/>
          </w:tcPr>
          <w:p w:rsidR="00D0398F" w:rsidRPr="00F251F2" w:rsidRDefault="001857F3">
            <w:pPr>
              <w:spacing w:line="240" w:lineRule="auto"/>
              <w:jc w:val="both"/>
              <w:rPr>
                <w:rFonts w:cstheme="minorHAnsi"/>
              </w:rPr>
            </w:pPr>
            <w:r w:rsidRPr="00F251F2">
              <w:t>MINAG, MINCEX, CITMA, INIFAT, FAO, CIMAGT and Flora y Fauna</w:t>
            </w: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r>
      <w:tr w:rsidR="00D0398F" w:rsidRPr="00F251F2">
        <w:trPr>
          <w:trHeight w:val="420"/>
        </w:trPr>
        <w:tc>
          <w:tcPr>
            <w:tcW w:w="2285" w:type="dxa"/>
            <w:vMerge w:val="restart"/>
          </w:tcPr>
          <w:p w:rsidR="00D0398F" w:rsidRPr="00F251F2" w:rsidRDefault="001857F3">
            <w:pPr>
              <w:spacing w:line="240" w:lineRule="auto"/>
              <w:jc w:val="center"/>
              <w:rPr>
                <w:rFonts w:cs="Arial"/>
                <w:b/>
              </w:rPr>
            </w:pPr>
            <w:r w:rsidRPr="00F251F2">
              <w:rPr>
                <w:b/>
              </w:rPr>
              <w:t>Output 4.1.2.</w:t>
            </w:r>
          </w:p>
          <w:p w:rsidR="00D0398F" w:rsidRPr="00F251F2" w:rsidRDefault="001857F3">
            <w:pPr>
              <w:spacing w:line="240" w:lineRule="auto"/>
              <w:jc w:val="center"/>
              <w:rPr>
                <w:rFonts w:cs="Arial"/>
              </w:rPr>
            </w:pPr>
            <w:r w:rsidRPr="00F251F2">
              <w:t xml:space="preserve">Mid-term and final evaluations have been done while strategies of implementation and sustainability are finished and fitted to the recommendations. </w:t>
            </w:r>
          </w:p>
        </w:tc>
        <w:tc>
          <w:tcPr>
            <w:tcW w:w="4094" w:type="dxa"/>
          </w:tcPr>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jc w:val="center"/>
              <w:rPr>
                <w:rFonts w:eastAsia="SimSun" w:cstheme="minorHAnsi"/>
              </w:rPr>
            </w:pPr>
            <w:r w:rsidRPr="00F251F2">
              <w:t>Mid-term review</w:t>
            </w:r>
          </w:p>
          <w:p w:rsidR="00D0398F" w:rsidRPr="00F251F2" w:rsidRDefault="00D0398F">
            <w:pPr>
              <w:spacing w:line="240" w:lineRule="auto"/>
              <w:jc w:val="both"/>
              <w:rPr>
                <w:rFonts w:cstheme="minorHAnsi"/>
              </w:rPr>
            </w:pPr>
          </w:p>
        </w:tc>
        <w:tc>
          <w:tcPr>
            <w:tcW w:w="2126" w:type="dxa"/>
            <w:shd w:val="clear" w:color="auto" w:fill="auto"/>
          </w:tcPr>
          <w:p w:rsidR="00D0398F" w:rsidRPr="00F251F2" w:rsidRDefault="001857F3">
            <w:pPr>
              <w:spacing w:line="240" w:lineRule="auto"/>
              <w:jc w:val="both"/>
              <w:rPr>
                <w:rFonts w:cstheme="minorHAnsi"/>
              </w:rPr>
            </w:pPr>
            <w:r w:rsidRPr="00F251F2">
              <w:t>FAO, GEF, External consultants</w:t>
            </w: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r>
      <w:tr w:rsidR="00D0398F" w:rsidRPr="00F251F2">
        <w:trPr>
          <w:trHeight w:val="420"/>
        </w:trPr>
        <w:tc>
          <w:tcPr>
            <w:tcW w:w="2285" w:type="dxa"/>
            <w:vMerge/>
          </w:tcPr>
          <w:p w:rsidR="00D0398F" w:rsidRPr="00F251F2" w:rsidRDefault="00D0398F">
            <w:pPr>
              <w:spacing w:line="240" w:lineRule="auto"/>
              <w:jc w:val="center"/>
              <w:rPr>
                <w:rFonts w:cs="Arial"/>
                <w:b/>
              </w:rPr>
            </w:pPr>
          </w:p>
        </w:tc>
        <w:tc>
          <w:tcPr>
            <w:tcW w:w="4094" w:type="dxa"/>
          </w:tcPr>
          <w:p w:rsidR="00D0398F" w:rsidRPr="00F251F2" w:rsidRDefault="00D0398F">
            <w:pPr>
              <w:spacing w:line="240" w:lineRule="auto"/>
              <w:jc w:val="center"/>
              <w:rPr>
                <w:rFonts w:eastAsia="SimSun" w:cstheme="minorHAnsi"/>
                <w:lang w:eastAsia="zh-CN"/>
              </w:rPr>
            </w:pPr>
          </w:p>
          <w:p w:rsidR="00D0398F" w:rsidRPr="00F251F2" w:rsidRDefault="00D0398F">
            <w:pPr>
              <w:spacing w:line="240" w:lineRule="auto"/>
              <w:jc w:val="center"/>
              <w:rPr>
                <w:rFonts w:eastAsia="SimSun" w:cstheme="minorHAnsi"/>
                <w:lang w:eastAsia="zh-CN"/>
              </w:rPr>
            </w:pPr>
          </w:p>
          <w:p w:rsidR="00D0398F" w:rsidRPr="00F251F2" w:rsidRDefault="001857F3">
            <w:pPr>
              <w:spacing w:line="240" w:lineRule="auto"/>
              <w:jc w:val="center"/>
              <w:rPr>
                <w:rFonts w:eastAsia="SimSun" w:cstheme="minorHAnsi"/>
              </w:rPr>
            </w:pPr>
            <w:r w:rsidRPr="00F251F2">
              <w:t>Final evaluation</w:t>
            </w:r>
          </w:p>
          <w:p w:rsidR="00D0398F" w:rsidRPr="00F251F2" w:rsidRDefault="00D0398F">
            <w:pPr>
              <w:spacing w:line="240" w:lineRule="auto"/>
              <w:jc w:val="center"/>
              <w:rPr>
                <w:rFonts w:eastAsia="SimSun" w:cstheme="minorHAnsi"/>
                <w:lang w:eastAsia="zh-CN"/>
              </w:rPr>
            </w:pPr>
          </w:p>
        </w:tc>
        <w:tc>
          <w:tcPr>
            <w:tcW w:w="2126" w:type="dxa"/>
          </w:tcPr>
          <w:p w:rsidR="00D0398F" w:rsidRPr="00F251F2" w:rsidRDefault="001857F3">
            <w:pPr>
              <w:spacing w:line="240" w:lineRule="auto"/>
              <w:jc w:val="both"/>
              <w:rPr>
                <w:rFonts w:cstheme="minorHAnsi"/>
              </w:rPr>
            </w:pPr>
            <w:r w:rsidRPr="00F251F2">
              <w:t>FAO, GEF, External consultants</w:t>
            </w: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r>
      <w:tr w:rsidR="00D0398F" w:rsidRPr="00F251F2">
        <w:trPr>
          <w:trHeight w:val="1331"/>
        </w:trPr>
        <w:tc>
          <w:tcPr>
            <w:tcW w:w="2285" w:type="dxa"/>
            <w:vMerge w:val="restart"/>
          </w:tcPr>
          <w:p w:rsidR="00D0398F" w:rsidRPr="00F251F2" w:rsidRDefault="00D0398F">
            <w:pPr>
              <w:spacing w:line="240" w:lineRule="auto"/>
              <w:ind w:right="-64"/>
              <w:jc w:val="center"/>
              <w:rPr>
                <w:rFonts w:cs="Arial"/>
                <w:b/>
              </w:rPr>
            </w:pPr>
          </w:p>
          <w:p w:rsidR="00D0398F" w:rsidRPr="00F251F2" w:rsidRDefault="001857F3">
            <w:pPr>
              <w:spacing w:line="240" w:lineRule="auto"/>
              <w:ind w:right="-64"/>
              <w:jc w:val="center"/>
              <w:rPr>
                <w:rFonts w:eastAsiaTheme="majorEastAsia" w:cstheme="minorHAnsi"/>
              </w:rPr>
            </w:pPr>
            <w:r w:rsidRPr="00F251F2">
              <w:rPr>
                <w:b/>
              </w:rPr>
              <w:t xml:space="preserve">Output 4.1.3. </w:t>
            </w:r>
            <w:r w:rsidRPr="00F251F2">
              <w:t>Communication strategy and dissemination of project actions</w:t>
            </w:r>
          </w:p>
          <w:p w:rsidR="00D0398F" w:rsidRPr="00F251F2" w:rsidRDefault="00D0398F">
            <w:pPr>
              <w:spacing w:line="240" w:lineRule="auto"/>
              <w:rPr>
                <w:rFonts w:cs="Arial"/>
                <w:b/>
              </w:rPr>
            </w:pPr>
          </w:p>
          <w:p w:rsidR="00D0398F" w:rsidRPr="00F251F2" w:rsidRDefault="00D0398F">
            <w:pPr>
              <w:spacing w:line="240" w:lineRule="auto"/>
              <w:rPr>
                <w:rFonts w:ascii="Cambria" w:hAnsi="Cambria" w:cs="Cambria"/>
                <w:b/>
                <w:bCs/>
              </w:rPr>
            </w:pPr>
          </w:p>
        </w:tc>
        <w:tc>
          <w:tcPr>
            <w:tcW w:w="4094" w:type="dxa"/>
          </w:tcPr>
          <w:p w:rsidR="00D0398F" w:rsidRPr="00F251F2" w:rsidRDefault="001857F3">
            <w:pPr>
              <w:spacing w:line="240" w:lineRule="auto"/>
              <w:jc w:val="both"/>
              <w:rPr>
                <w:rFonts w:cstheme="minorHAnsi"/>
              </w:rPr>
            </w:pPr>
            <w:r w:rsidRPr="00F251F2">
              <w:t>Design a communication strategy  including the project logo, newsletters, publication and dissemination using different communication media</w:t>
            </w:r>
          </w:p>
        </w:tc>
        <w:tc>
          <w:tcPr>
            <w:tcW w:w="2126" w:type="dxa"/>
          </w:tcPr>
          <w:p w:rsidR="00D0398F" w:rsidRPr="00F251F2" w:rsidRDefault="001857F3">
            <w:pPr>
              <w:spacing w:line="240" w:lineRule="auto"/>
              <w:jc w:val="both"/>
              <w:rPr>
                <w:rFonts w:cstheme="minorHAnsi"/>
              </w:rPr>
            </w:pPr>
            <w:r w:rsidRPr="00F251F2">
              <w:t>INIFAT, CIMAGT, Flora y Fauna and MIANG</w:t>
            </w: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r>
      <w:tr w:rsidR="00D0398F" w:rsidRPr="00F251F2">
        <w:trPr>
          <w:trHeight w:val="1331"/>
        </w:trPr>
        <w:tc>
          <w:tcPr>
            <w:tcW w:w="2285" w:type="dxa"/>
            <w:vMerge/>
          </w:tcPr>
          <w:p w:rsidR="00D0398F" w:rsidRPr="00F251F2" w:rsidRDefault="00D0398F">
            <w:pPr>
              <w:spacing w:line="240" w:lineRule="auto"/>
              <w:jc w:val="both"/>
              <w:rPr>
                <w:rFonts w:ascii="Cambria" w:hAnsi="Cambria" w:cs="Cambria"/>
                <w:b/>
                <w:bCs/>
              </w:rPr>
            </w:pPr>
          </w:p>
        </w:tc>
        <w:tc>
          <w:tcPr>
            <w:tcW w:w="4094" w:type="dxa"/>
          </w:tcPr>
          <w:p w:rsidR="00D0398F" w:rsidRPr="00F251F2" w:rsidRDefault="001857F3">
            <w:pPr>
              <w:spacing w:line="240" w:lineRule="auto"/>
              <w:jc w:val="both"/>
              <w:rPr>
                <w:rFonts w:cstheme="minorHAnsi"/>
              </w:rPr>
            </w:pPr>
            <w:r w:rsidRPr="00F251F2">
              <w:t>Updated website showing project results</w:t>
            </w:r>
          </w:p>
        </w:tc>
        <w:tc>
          <w:tcPr>
            <w:tcW w:w="2126" w:type="dxa"/>
          </w:tcPr>
          <w:p w:rsidR="00D0398F" w:rsidRPr="00F251F2" w:rsidRDefault="001857F3">
            <w:pPr>
              <w:spacing w:line="240" w:lineRule="auto"/>
              <w:jc w:val="both"/>
              <w:rPr>
                <w:rFonts w:cstheme="minorHAnsi"/>
              </w:rPr>
            </w:pPr>
            <w:r w:rsidRPr="00F251F2">
              <w:t>INIFAT, CIMAGT, Flora y Fauna and MIANG</w:t>
            </w: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r>
      <w:tr w:rsidR="00D0398F" w:rsidRPr="00F251F2">
        <w:trPr>
          <w:trHeight w:val="809"/>
        </w:trPr>
        <w:tc>
          <w:tcPr>
            <w:tcW w:w="2285" w:type="dxa"/>
          </w:tcPr>
          <w:p w:rsidR="00D0398F" w:rsidRPr="00F251F2" w:rsidRDefault="001857F3">
            <w:pPr>
              <w:spacing w:line="240" w:lineRule="auto"/>
              <w:jc w:val="center"/>
              <w:rPr>
                <w:rFonts w:cs="Arial"/>
              </w:rPr>
            </w:pPr>
            <w:r w:rsidRPr="00F251F2">
              <w:rPr>
                <w:b/>
              </w:rPr>
              <w:t>Output 4.1.4.</w:t>
            </w:r>
          </w:p>
          <w:p w:rsidR="00D0398F" w:rsidRPr="00F251F2" w:rsidRDefault="001857F3">
            <w:pPr>
              <w:spacing w:line="240" w:lineRule="auto"/>
              <w:jc w:val="center"/>
              <w:rPr>
                <w:rFonts w:cs="Arial"/>
              </w:rPr>
            </w:pPr>
            <w:r w:rsidRPr="00F251F2">
              <w:t>The best practices and learned lesson are published</w:t>
            </w:r>
          </w:p>
        </w:tc>
        <w:tc>
          <w:tcPr>
            <w:tcW w:w="4094" w:type="dxa"/>
          </w:tcPr>
          <w:p w:rsidR="00D0398F" w:rsidRPr="00F251F2" w:rsidRDefault="001857F3">
            <w:pPr>
              <w:spacing w:line="240" w:lineRule="auto"/>
              <w:jc w:val="center"/>
              <w:rPr>
                <w:rFonts w:eastAsia="SimSun" w:cstheme="minorHAnsi"/>
              </w:rPr>
            </w:pPr>
            <w:r w:rsidRPr="00F251F2">
              <w:t>Prepare a set of publications on best practices and lessons learned</w:t>
            </w:r>
          </w:p>
        </w:tc>
        <w:tc>
          <w:tcPr>
            <w:tcW w:w="2126" w:type="dxa"/>
          </w:tcPr>
          <w:p w:rsidR="00D0398F" w:rsidRPr="00F251F2" w:rsidRDefault="001857F3">
            <w:pPr>
              <w:spacing w:line="240" w:lineRule="auto"/>
              <w:jc w:val="both"/>
              <w:rPr>
                <w:rFonts w:cstheme="minorHAnsi"/>
              </w:rPr>
            </w:pPr>
            <w:r w:rsidRPr="00F251F2">
              <w:t>INIFAT, CIMAGT, FAO and Flora y Fauna</w:t>
            </w: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4" w:type="dxa"/>
            <w:tcBorders>
              <w:bottom w:val="single" w:sz="4" w:space="0" w:color="auto"/>
            </w:tcBorders>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FFFFF" w:themeFill="background1"/>
          </w:tcPr>
          <w:p w:rsidR="00D0398F" w:rsidRPr="00F251F2" w:rsidRDefault="00D0398F">
            <w:pPr>
              <w:spacing w:line="240" w:lineRule="auto"/>
              <w:jc w:val="both"/>
              <w:rPr>
                <w:rFonts w:cstheme="minorHAnsi"/>
              </w:rPr>
            </w:pPr>
          </w:p>
        </w:tc>
        <w:tc>
          <w:tcPr>
            <w:tcW w:w="284" w:type="dxa"/>
            <w:shd w:val="clear" w:color="auto" w:fill="FFFFFF" w:themeFill="background1"/>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3"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c>
          <w:tcPr>
            <w:tcW w:w="284" w:type="dxa"/>
            <w:shd w:val="clear" w:color="auto" w:fill="FBD4B4" w:themeFill="accent6" w:themeFillTint="66"/>
          </w:tcPr>
          <w:p w:rsidR="00D0398F" w:rsidRPr="00F251F2" w:rsidRDefault="00D0398F">
            <w:pPr>
              <w:spacing w:line="240" w:lineRule="auto"/>
              <w:jc w:val="both"/>
              <w:rPr>
                <w:rFonts w:cstheme="minorHAnsi"/>
              </w:rPr>
            </w:pPr>
          </w:p>
        </w:tc>
      </w:tr>
    </w:tbl>
    <w:p w:rsidR="00D0398F" w:rsidRPr="00F251F2" w:rsidRDefault="00D0398F">
      <w:pPr>
        <w:spacing w:line="240" w:lineRule="auto"/>
      </w:pPr>
    </w:p>
    <w:p w:rsidR="00D0398F" w:rsidRPr="00F251F2" w:rsidRDefault="00D0398F">
      <w:pPr>
        <w:spacing w:line="240" w:lineRule="auto"/>
      </w:pPr>
    </w:p>
    <w:p w:rsidR="00D4680A" w:rsidRPr="00F251F2" w:rsidRDefault="00D4680A">
      <w:pPr>
        <w:rPr>
          <w:rFonts w:eastAsiaTheme="majorEastAsia" w:cstheme="majorBidi"/>
          <w:bCs/>
          <w:szCs w:val="36"/>
        </w:rPr>
      </w:pPr>
      <w:r w:rsidRPr="00F251F2">
        <w:rPr>
          <w:b/>
          <w:bCs/>
        </w:rPr>
        <w:br w:type="page"/>
      </w:r>
    </w:p>
    <w:p w:rsidR="00D0398F" w:rsidRPr="00F251F2" w:rsidRDefault="001857F3">
      <w:pPr>
        <w:pStyle w:val="Heading1"/>
        <w:spacing w:before="0"/>
        <w:rPr>
          <w:szCs w:val="22"/>
        </w:rPr>
      </w:pPr>
      <w:bookmarkStart w:id="90" w:name="_Toc519760412"/>
      <w:r w:rsidRPr="00F251F2">
        <w:rPr>
          <w:b w:val="0"/>
          <w:bCs/>
        </w:rPr>
        <w:t>APPENDIX</w:t>
      </w:r>
      <w:r w:rsidRPr="00F251F2">
        <w:t xml:space="preserve"> 3: PROJECT BUDGET</w:t>
      </w:r>
      <w:bookmarkEnd w:id="90"/>
    </w:p>
    <w:bookmarkStart w:id="91" w:name="_MON_1581841830"/>
    <w:bookmarkEnd w:id="91"/>
    <w:p w:rsidR="00D0398F" w:rsidRPr="00F251F2" w:rsidRDefault="00824DC0">
      <w:r w:rsidRPr="00F251F2">
        <w:object w:dxaOrig="1531" w:dyaOrig="990" w14:anchorId="53283A3C">
          <v:shape id="_x0000_i1027" type="#_x0000_t75" style="width:76.45pt;height:49.5pt" o:ole="">
            <v:imagedata r:id="rId23" o:title=""/>
          </v:shape>
          <o:OLEObject Type="Embed" ProgID="Excel.Sheet.12" ShapeID="_x0000_i1027" DrawAspect="Icon" ObjectID="_1598860309" r:id="rId24"/>
        </w:object>
      </w:r>
    </w:p>
    <w:p w:rsidR="00D0398F" w:rsidRPr="00F251F2" w:rsidRDefault="00D0398F"/>
    <w:p w:rsidR="00D0398F" w:rsidRPr="00F251F2" w:rsidRDefault="00D0398F">
      <w:pPr>
        <w:rPr>
          <w:rFonts w:cs="Arial Narrow"/>
        </w:rPr>
      </w:pPr>
    </w:p>
    <w:p w:rsidR="00D0398F" w:rsidRPr="00F251F2" w:rsidRDefault="00D0398F">
      <w:pPr>
        <w:rPr>
          <w:rFonts w:cs="Arial Narrow"/>
        </w:rPr>
      </w:pPr>
    </w:p>
    <w:p w:rsidR="00D0398F" w:rsidRPr="00F251F2" w:rsidRDefault="00D0398F">
      <w:pPr>
        <w:rPr>
          <w:rFonts w:cs="Arial Narrow"/>
        </w:rPr>
      </w:pPr>
    </w:p>
    <w:p w:rsidR="00D0398F" w:rsidRPr="00F251F2" w:rsidRDefault="00D0398F">
      <w:pPr>
        <w:rPr>
          <w:rFonts w:cs="Arial Narrow"/>
        </w:rPr>
      </w:pPr>
    </w:p>
    <w:p w:rsidR="00D0398F" w:rsidRPr="00F251F2" w:rsidRDefault="00D0398F">
      <w:pPr>
        <w:rPr>
          <w:rFonts w:cs="Arial Narrow"/>
        </w:rPr>
      </w:pPr>
    </w:p>
    <w:p w:rsidR="00D0398F" w:rsidRPr="00F251F2" w:rsidRDefault="00D0398F">
      <w:pPr>
        <w:rPr>
          <w:rFonts w:cs="Arial Narrow"/>
        </w:rPr>
      </w:pPr>
    </w:p>
    <w:p w:rsidR="00D0398F" w:rsidRPr="00F251F2" w:rsidRDefault="00D0398F">
      <w:pPr>
        <w:rPr>
          <w:rFonts w:cs="Arial Narrow"/>
        </w:rPr>
      </w:pPr>
    </w:p>
    <w:p w:rsidR="00D0398F" w:rsidRPr="00F251F2" w:rsidRDefault="00D0398F">
      <w:pPr>
        <w:rPr>
          <w:rFonts w:cs="Arial Narrow"/>
        </w:rPr>
        <w:sectPr w:rsidR="00D0398F" w:rsidRPr="00F251F2">
          <w:footerReference w:type="default" r:id="rId25"/>
          <w:headerReference w:type="first" r:id="rId26"/>
          <w:footnotePr>
            <w:numRestart w:val="eachSect"/>
          </w:footnotePr>
          <w:pgSz w:w="16840" w:h="11907" w:orient="landscape" w:code="9"/>
          <w:pgMar w:top="1440" w:right="1080" w:bottom="1440" w:left="1080" w:header="709" w:footer="709" w:gutter="0"/>
          <w:cols w:space="708"/>
          <w:docGrid w:linePitch="360"/>
        </w:sectPr>
      </w:pPr>
    </w:p>
    <w:bookmarkEnd w:id="85"/>
    <w:p w:rsidR="00D4680A" w:rsidRPr="00F251F2" w:rsidRDefault="00D4680A">
      <w:pPr>
        <w:rPr>
          <w:rStyle w:val="Strong"/>
          <w:rFonts w:eastAsiaTheme="majorEastAsia" w:cstheme="majorBidi"/>
          <w:sz w:val="28"/>
          <w:szCs w:val="28"/>
        </w:rPr>
      </w:pPr>
      <w:r w:rsidRPr="00F251F2">
        <w:rPr>
          <w:rStyle w:val="Strong"/>
        </w:rPr>
        <w:br w:type="page"/>
      </w:r>
    </w:p>
    <w:p w:rsidR="00D0398F" w:rsidRPr="00F251F2" w:rsidRDefault="001857F3">
      <w:pPr>
        <w:pStyle w:val="Heading3"/>
        <w:jc w:val="both"/>
        <w:rPr>
          <w:rStyle w:val="Strong"/>
          <w:rFonts w:asciiTheme="minorHAnsi" w:hAnsiTheme="minorHAnsi"/>
          <w:color w:val="auto"/>
        </w:rPr>
      </w:pPr>
      <w:bookmarkStart w:id="92" w:name="_Toc519760413"/>
      <w:r w:rsidRPr="00F251F2">
        <w:rPr>
          <w:rStyle w:val="Strong"/>
          <w:rFonts w:asciiTheme="minorHAnsi" w:hAnsiTheme="minorHAnsi"/>
          <w:color w:val="auto"/>
        </w:rPr>
        <w:t>APPENDIX 4: RISK MATRIX</w:t>
      </w:r>
      <w:bookmarkEnd w:id="92"/>
    </w:p>
    <w:tbl>
      <w:tblPr>
        <w:tblStyle w:val="TableGrid"/>
        <w:tblW w:w="15194" w:type="dxa"/>
        <w:tblLayout w:type="fixed"/>
        <w:tblLook w:val="04A0" w:firstRow="1" w:lastRow="0" w:firstColumn="1" w:lastColumn="0" w:noHBand="0" w:noVBand="1"/>
      </w:tblPr>
      <w:tblGrid>
        <w:gridCol w:w="378"/>
        <w:gridCol w:w="3132"/>
        <w:gridCol w:w="2581"/>
        <w:gridCol w:w="1701"/>
        <w:gridCol w:w="5811"/>
        <w:gridCol w:w="1591"/>
      </w:tblGrid>
      <w:tr w:rsidR="00AC7B3B" w:rsidRPr="00F251F2" w:rsidTr="007D3DE2">
        <w:trPr>
          <w:trHeight w:val="82"/>
        </w:trPr>
        <w:tc>
          <w:tcPr>
            <w:tcW w:w="378" w:type="dxa"/>
          </w:tcPr>
          <w:p w:rsidR="00AC7B3B" w:rsidRPr="00F251F2" w:rsidRDefault="00AC7B3B" w:rsidP="007D3DE2">
            <w:pPr>
              <w:spacing w:line="240" w:lineRule="auto"/>
            </w:pPr>
          </w:p>
        </w:tc>
        <w:tc>
          <w:tcPr>
            <w:tcW w:w="3132" w:type="dxa"/>
          </w:tcPr>
          <w:p w:rsidR="00AC7B3B" w:rsidRPr="00F251F2" w:rsidRDefault="00AC7B3B" w:rsidP="007D3DE2">
            <w:pPr>
              <w:spacing w:line="240" w:lineRule="auto"/>
            </w:pPr>
          </w:p>
          <w:p w:rsidR="00AC7B3B" w:rsidRPr="00F251F2" w:rsidRDefault="00AC7B3B" w:rsidP="007D3DE2">
            <w:pPr>
              <w:spacing w:line="240" w:lineRule="auto"/>
            </w:pPr>
            <w:r w:rsidRPr="00F251F2">
              <w:t>Risk description</w:t>
            </w:r>
          </w:p>
        </w:tc>
        <w:tc>
          <w:tcPr>
            <w:tcW w:w="2581" w:type="dxa"/>
          </w:tcPr>
          <w:p w:rsidR="00AC7B3B" w:rsidRPr="00F251F2" w:rsidRDefault="00AC7B3B" w:rsidP="007D3DE2">
            <w:pPr>
              <w:spacing w:line="240" w:lineRule="auto"/>
            </w:pPr>
          </w:p>
          <w:p w:rsidR="00AC7B3B" w:rsidRPr="00F251F2" w:rsidRDefault="00AC7B3B" w:rsidP="007D3DE2">
            <w:pPr>
              <w:spacing w:line="240" w:lineRule="auto"/>
            </w:pPr>
            <w:r w:rsidRPr="00F251F2">
              <w:t>Impact</w:t>
            </w:r>
          </w:p>
        </w:tc>
        <w:tc>
          <w:tcPr>
            <w:tcW w:w="1701" w:type="dxa"/>
          </w:tcPr>
          <w:p w:rsidR="00AC7B3B" w:rsidRPr="00F251F2" w:rsidRDefault="00AC7B3B" w:rsidP="007D3DE2">
            <w:pPr>
              <w:spacing w:line="240" w:lineRule="auto"/>
            </w:pPr>
            <w:r w:rsidRPr="00F251F2">
              <w:t xml:space="preserve">Likelihood of </w:t>
            </w:r>
          </w:p>
          <w:p w:rsidR="00AC7B3B" w:rsidRPr="00F251F2" w:rsidRDefault="00AC7B3B" w:rsidP="007D3DE2">
            <w:pPr>
              <w:spacing w:line="240" w:lineRule="auto"/>
              <w:rPr>
                <w:vertAlign w:val="superscript"/>
              </w:rPr>
            </w:pPr>
            <w:r w:rsidRPr="00F251F2">
              <w:t>occurrence</w:t>
            </w:r>
          </w:p>
        </w:tc>
        <w:tc>
          <w:tcPr>
            <w:tcW w:w="5811" w:type="dxa"/>
          </w:tcPr>
          <w:p w:rsidR="00AC7B3B" w:rsidRPr="00F251F2" w:rsidRDefault="00AC7B3B" w:rsidP="007D3DE2">
            <w:pPr>
              <w:spacing w:line="240" w:lineRule="auto"/>
            </w:pPr>
          </w:p>
          <w:p w:rsidR="00AC7B3B" w:rsidRPr="00F251F2" w:rsidRDefault="00AC7B3B" w:rsidP="007D3DE2">
            <w:pPr>
              <w:spacing w:line="240" w:lineRule="auto"/>
            </w:pPr>
            <w:r w:rsidRPr="00F251F2">
              <w:t>Mitigation actions</w:t>
            </w:r>
          </w:p>
        </w:tc>
        <w:tc>
          <w:tcPr>
            <w:tcW w:w="1591" w:type="dxa"/>
          </w:tcPr>
          <w:p w:rsidR="00AC7B3B" w:rsidRPr="00F251F2" w:rsidRDefault="00AC7B3B" w:rsidP="007D3DE2">
            <w:pPr>
              <w:spacing w:line="240" w:lineRule="auto"/>
            </w:pPr>
          </w:p>
          <w:p w:rsidR="00AC7B3B" w:rsidRPr="00F251F2" w:rsidRDefault="00AC7B3B" w:rsidP="007D3DE2">
            <w:pPr>
              <w:spacing w:line="240" w:lineRule="auto"/>
            </w:pPr>
            <w:r w:rsidRPr="00F251F2">
              <w:t>Managed by</w:t>
            </w:r>
          </w:p>
        </w:tc>
      </w:tr>
      <w:tr w:rsidR="00AC7B3B" w:rsidRPr="00F251F2" w:rsidTr="007D3DE2">
        <w:trPr>
          <w:trHeight w:val="82"/>
        </w:trPr>
        <w:tc>
          <w:tcPr>
            <w:tcW w:w="378" w:type="dxa"/>
          </w:tcPr>
          <w:p w:rsidR="00AC7B3B" w:rsidRPr="00F251F2" w:rsidRDefault="00AC7B3B" w:rsidP="007D3DE2">
            <w:pPr>
              <w:spacing w:line="240" w:lineRule="auto"/>
              <w:rPr>
                <w:bCs/>
              </w:rPr>
            </w:pPr>
            <w:r w:rsidRPr="00F251F2">
              <w:t>1</w:t>
            </w:r>
          </w:p>
        </w:tc>
        <w:tc>
          <w:tcPr>
            <w:tcW w:w="3132" w:type="dxa"/>
          </w:tcPr>
          <w:p w:rsidR="00AC7B3B" w:rsidRPr="00F251F2" w:rsidRDefault="00AC7B3B" w:rsidP="007D3DE2">
            <w:pPr>
              <w:spacing w:line="240" w:lineRule="auto"/>
              <w:rPr>
                <w:bCs/>
              </w:rPr>
            </w:pPr>
            <w:r w:rsidRPr="00F251F2">
              <w:t>Institutional risk at local and national level: coordination difficulties between participating national institutions, cooperatives, farmers’ organizations, local businesses and governments as a result of territorial competences, conflicts of interest, misinformation or changes of officials.</w:t>
            </w:r>
          </w:p>
        </w:tc>
        <w:tc>
          <w:tcPr>
            <w:tcW w:w="2581" w:type="dxa"/>
          </w:tcPr>
          <w:p w:rsidR="00AC7B3B" w:rsidRPr="00F251F2" w:rsidRDefault="00AC7B3B" w:rsidP="007D3DE2">
            <w:pPr>
              <w:spacing w:line="240" w:lineRule="auto"/>
            </w:pPr>
            <w:r w:rsidRPr="00F251F2">
              <w:t xml:space="preserve">VL: Implementation of activities and decision-making processes will be affected, particularly with regard to national  co-financing  implementation mechanisms </w:t>
            </w:r>
          </w:p>
        </w:tc>
        <w:tc>
          <w:tcPr>
            <w:tcW w:w="1701" w:type="dxa"/>
          </w:tcPr>
          <w:p w:rsidR="00AC7B3B" w:rsidRPr="00F251F2" w:rsidRDefault="00AC7B3B" w:rsidP="007D3DE2">
            <w:pPr>
              <w:spacing w:line="240" w:lineRule="auto"/>
              <w:jc w:val="center"/>
            </w:pPr>
            <w:r w:rsidRPr="00F251F2">
              <w:t>L</w:t>
            </w:r>
          </w:p>
        </w:tc>
        <w:tc>
          <w:tcPr>
            <w:tcW w:w="5811" w:type="dxa"/>
          </w:tcPr>
          <w:p w:rsidR="00AC7B3B" w:rsidRPr="00F251F2" w:rsidRDefault="00AC7B3B" w:rsidP="007D3DE2">
            <w:pPr>
              <w:spacing w:line="240" w:lineRule="auto"/>
            </w:pPr>
            <w:r w:rsidRPr="00F251F2">
              <w:t>The project will establish a permanent mechanism of inter-institutional coordination between participants promoting integration, information exchange and partnership at local and national level.</w:t>
            </w:r>
          </w:p>
          <w:p w:rsidR="00AC7B3B" w:rsidRPr="00F251F2" w:rsidRDefault="00AC7B3B" w:rsidP="007D3DE2">
            <w:pPr>
              <w:spacing w:line="240" w:lineRule="auto"/>
            </w:pPr>
            <w:r w:rsidRPr="00F251F2">
              <w:t>- joint drawing up of proposals for sustainable management of agrobiodiversity (local and national)</w:t>
            </w:r>
          </w:p>
          <w:p w:rsidR="00AC7B3B" w:rsidRPr="00F251F2" w:rsidRDefault="00AC7B3B" w:rsidP="007D3DE2">
            <w:pPr>
              <w:spacing w:line="240" w:lineRule="auto"/>
            </w:pPr>
            <w:r w:rsidRPr="00F251F2">
              <w:t xml:space="preserve"> - operation of multi-stakeholder working spaces to promote communication and partnership.</w:t>
            </w:r>
          </w:p>
          <w:p w:rsidR="00AC7B3B" w:rsidRPr="00F251F2" w:rsidRDefault="00AC7B3B" w:rsidP="007D3DE2">
            <w:pPr>
              <w:spacing w:line="240" w:lineRule="auto"/>
            </w:pPr>
            <w:r w:rsidRPr="00F251F2">
              <w:t xml:space="preserve"> - joint actions for the exchange of experiences and learning (workshops, trips and tours)</w:t>
            </w:r>
          </w:p>
          <w:p w:rsidR="00AC7B3B" w:rsidRPr="00F251F2" w:rsidRDefault="00AC7B3B" w:rsidP="007D3DE2">
            <w:pPr>
              <w:spacing w:line="240" w:lineRule="auto"/>
            </w:pPr>
            <w:r w:rsidRPr="00F251F2">
              <w:t xml:space="preserve"> - strategy of communication and dissemination of project contributions and knowledge gained</w:t>
            </w:r>
          </w:p>
        </w:tc>
        <w:tc>
          <w:tcPr>
            <w:tcW w:w="1591" w:type="dxa"/>
          </w:tcPr>
          <w:p w:rsidR="00AC7B3B" w:rsidRPr="00F251F2" w:rsidRDefault="00AC7B3B" w:rsidP="007D3DE2">
            <w:pPr>
              <w:spacing w:line="240" w:lineRule="auto"/>
            </w:pPr>
            <w:r w:rsidRPr="00F251F2">
              <w:t>General project coordination</w:t>
            </w:r>
          </w:p>
        </w:tc>
      </w:tr>
      <w:tr w:rsidR="00AC7B3B" w:rsidRPr="00F251F2" w:rsidTr="007D3DE2">
        <w:trPr>
          <w:trHeight w:val="82"/>
        </w:trPr>
        <w:tc>
          <w:tcPr>
            <w:tcW w:w="378" w:type="dxa"/>
          </w:tcPr>
          <w:p w:rsidR="00AC7B3B" w:rsidRPr="00F251F2" w:rsidRDefault="00AC7B3B" w:rsidP="007D3DE2">
            <w:pPr>
              <w:spacing w:line="240" w:lineRule="auto"/>
              <w:rPr>
                <w:bCs/>
              </w:rPr>
            </w:pPr>
            <w:r w:rsidRPr="00F251F2">
              <w:t>2</w:t>
            </w:r>
          </w:p>
        </w:tc>
        <w:tc>
          <w:tcPr>
            <w:tcW w:w="3132" w:type="dxa"/>
          </w:tcPr>
          <w:p w:rsidR="00AC7B3B" w:rsidRPr="00F251F2" w:rsidRDefault="00AC7B3B" w:rsidP="007D3DE2">
            <w:pPr>
              <w:spacing w:line="240" w:lineRule="auto"/>
              <w:rPr>
                <w:bCs/>
              </w:rPr>
            </w:pPr>
            <w:r w:rsidRPr="00F251F2">
              <w:t>Risks due to weather events (which may or may not be as a result of climate change): possibility of occurrence of extreme events such as droughts and hurricanes that involve significant changes in the project's natural baseline conditions</w:t>
            </w:r>
            <w:r w:rsidRPr="00F251F2">
              <w:cr/>
            </w:r>
            <w:r w:rsidRPr="00F251F2">
              <w:br/>
            </w:r>
          </w:p>
        </w:tc>
        <w:tc>
          <w:tcPr>
            <w:tcW w:w="2581" w:type="dxa"/>
          </w:tcPr>
          <w:p w:rsidR="00AC7B3B" w:rsidRPr="00F251F2" w:rsidRDefault="00AC7B3B" w:rsidP="00BF40B3">
            <w:pPr>
              <w:spacing w:line="240" w:lineRule="auto"/>
            </w:pPr>
            <w:r w:rsidRPr="00F251F2">
              <w:t>H: activities and objectives may be jeopardized due to possible impact on protected areas that results in destruction of the ecosystems and makes it impossible to carry out collections and inventories in the areas; damage to the productive infrastructures of cooperatives and producers that affect their performance; acute water scarcity that prevents certain crops from growing</w:t>
            </w:r>
            <w:r w:rsidR="00BF40B3" w:rsidRPr="00F251F2">
              <w:t>.</w:t>
            </w:r>
            <w:r w:rsidRPr="00F251F2">
              <w:t>.</w:t>
            </w:r>
          </w:p>
        </w:tc>
        <w:tc>
          <w:tcPr>
            <w:tcW w:w="1701" w:type="dxa"/>
          </w:tcPr>
          <w:p w:rsidR="00AC7B3B" w:rsidRPr="00F251F2" w:rsidRDefault="00AC7B3B" w:rsidP="007D3DE2">
            <w:pPr>
              <w:spacing w:line="240" w:lineRule="auto"/>
              <w:jc w:val="center"/>
            </w:pPr>
            <w:r w:rsidRPr="00F251F2">
              <w:t>M</w:t>
            </w:r>
          </w:p>
        </w:tc>
        <w:tc>
          <w:tcPr>
            <w:tcW w:w="5811" w:type="dxa"/>
          </w:tcPr>
          <w:p w:rsidR="00AC7B3B" w:rsidRPr="00F251F2" w:rsidRDefault="00AC7B3B" w:rsidP="007D3DE2">
            <w:pPr>
              <w:spacing w:line="240" w:lineRule="auto"/>
            </w:pPr>
            <w:r w:rsidRPr="00F251F2">
              <w:t>-The recommendations established in the local studies of vulnerability and risk will be followed to face severe climate events. These studies carried out by experts from the Ministry of Environment and other institutions in each municipality are available in each intervention  ​​project area.</w:t>
            </w:r>
            <w:r w:rsidRPr="00F251F2">
              <w:br/>
              <w:t>- Project Infrastructure works for mini-industries, ecology stations and for storage will be reinforced in accordance with nationally established guidelines and regulations to face hurricanes and floods.</w:t>
            </w:r>
          </w:p>
          <w:p w:rsidR="00AC7B3B" w:rsidRPr="00F251F2" w:rsidRDefault="00AC7B3B" w:rsidP="007D3DE2">
            <w:pPr>
              <w:spacing w:line="240" w:lineRule="auto"/>
            </w:pPr>
            <w:r w:rsidRPr="00F251F2">
              <w:t xml:space="preserve">-The Save and Grow approach contains </w:t>
            </w:r>
            <w:r w:rsidRPr="00F251F2">
              <w:rPr>
                <w:i/>
              </w:rPr>
              <w:t>per se</w:t>
            </w:r>
            <w:r w:rsidRPr="00F251F2">
              <w:t xml:space="preserve"> several practices which improves the resilience of the agroecosystems.</w:t>
            </w:r>
            <w:r w:rsidRPr="00F251F2">
              <w:br/>
              <w:t>- Crop planting activities will be planned observing the behavior of rain patterns and local experience.</w:t>
            </w:r>
            <w:r w:rsidRPr="00F251F2">
              <w:br/>
              <w:t>- Will be adopted special measures for the water storage and its disposal during the dry period.</w:t>
            </w:r>
          </w:p>
          <w:p w:rsidR="00AC7B3B" w:rsidRPr="00F251F2" w:rsidRDefault="00AC7B3B" w:rsidP="007D3DE2">
            <w:pPr>
              <w:spacing w:line="240" w:lineRule="auto"/>
            </w:pPr>
            <w:r w:rsidRPr="00F251F2">
              <w:t xml:space="preserve">- It will be a priority to cultivate varieties of plants and animal breeds tolerant to water stress. </w:t>
            </w:r>
          </w:p>
          <w:p w:rsidR="00AC7B3B" w:rsidRPr="00F251F2" w:rsidRDefault="00AC7B3B" w:rsidP="007D3DE2">
            <w:pPr>
              <w:spacing w:line="240" w:lineRule="auto"/>
            </w:pPr>
            <w:r w:rsidRPr="00F251F2">
              <w:t>- The planning of the crops will consider the periods of climatic eventualities to avoid greater losses.</w:t>
            </w:r>
          </w:p>
          <w:p w:rsidR="00AC7B3B" w:rsidRPr="00F251F2" w:rsidRDefault="00AC7B3B" w:rsidP="007D3DE2">
            <w:pPr>
              <w:spacing w:line="240" w:lineRule="auto"/>
            </w:pPr>
            <w:r w:rsidRPr="00F251F2">
              <w:t>-the topography will be an important factor to establish animal breeding farms avoiding floods.</w:t>
            </w:r>
          </w:p>
          <w:p w:rsidR="00AC7B3B" w:rsidRPr="00F251F2" w:rsidRDefault="00AC7B3B" w:rsidP="00AC7B3B">
            <w:pPr>
              <w:spacing w:line="240" w:lineRule="auto"/>
            </w:pPr>
            <w:r w:rsidRPr="00F251F2">
              <w:t xml:space="preserve">-It will be guaranteed to conserve the important conservation varieties </w:t>
            </w:r>
            <w:r w:rsidRPr="00F251F2">
              <w:rPr>
                <w:i/>
                <w:iCs/>
              </w:rPr>
              <w:t>ex situ</w:t>
            </w:r>
            <w:r w:rsidRPr="00F251F2">
              <w:t xml:space="preserve"> (in genebanks).</w:t>
            </w:r>
            <w:r w:rsidRPr="00F251F2">
              <w:br/>
              <w:t>- The project will be supported by risk maps and local monitoring systems.</w:t>
            </w:r>
            <w:r w:rsidRPr="00F251F2">
              <w:br/>
              <w:t>- Work Relations will be maintained with the Municipal Centers for Prevention and Risk Management attached to the government in each municipality.</w:t>
            </w:r>
            <w:r w:rsidRPr="00F251F2">
              <w:br/>
              <w:t>-The Agro meteorological bulletins will be an important tool for crop management.</w:t>
            </w:r>
            <w:r w:rsidRPr="00F251F2">
              <w:br/>
              <w:t>-The Cooperatives will access the crop insurance system.</w:t>
            </w:r>
          </w:p>
        </w:tc>
        <w:tc>
          <w:tcPr>
            <w:tcW w:w="1591" w:type="dxa"/>
          </w:tcPr>
          <w:p w:rsidR="00AC7B3B" w:rsidRPr="00F251F2" w:rsidRDefault="00AC7B3B" w:rsidP="007D3DE2">
            <w:pPr>
              <w:spacing w:line="240" w:lineRule="auto"/>
              <w:rPr>
                <w:bCs/>
              </w:rPr>
            </w:pPr>
            <w:r w:rsidRPr="00F251F2">
              <w:t>Project coordination team</w:t>
            </w:r>
          </w:p>
        </w:tc>
      </w:tr>
      <w:tr w:rsidR="00AC7B3B" w:rsidRPr="00F251F2" w:rsidTr="007D3DE2">
        <w:trPr>
          <w:trHeight w:val="82"/>
        </w:trPr>
        <w:tc>
          <w:tcPr>
            <w:tcW w:w="378" w:type="dxa"/>
          </w:tcPr>
          <w:p w:rsidR="00AC7B3B" w:rsidRPr="00F251F2" w:rsidRDefault="00AC7B3B" w:rsidP="007D3DE2">
            <w:pPr>
              <w:spacing w:line="240" w:lineRule="auto"/>
              <w:rPr>
                <w:bCs/>
              </w:rPr>
            </w:pPr>
            <w:r w:rsidRPr="00F251F2">
              <w:t>3</w:t>
            </w:r>
          </w:p>
        </w:tc>
        <w:tc>
          <w:tcPr>
            <w:tcW w:w="3132" w:type="dxa"/>
          </w:tcPr>
          <w:p w:rsidR="00AC7B3B" w:rsidRPr="00F251F2" w:rsidRDefault="00AC7B3B" w:rsidP="007D3DE2">
            <w:pPr>
              <w:spacing w:line="240" w:lineRule="auto"/>
              <w:rPr>
                <w:bCs/>
              </w:rPr>
            </w:pPr>
            <w:r w:rsidRPr="00F251F2">
              <w:t>Risks for biodiversity. Possible conflicts between the interests of conservationists and natural resource users.</w:t>
            </w:r>
          </w:p>
        </w:tc>
        <w:tc>
          <w:tcPr>
            <w:tcW w:w="2581" w:type="dxa"/>
          </w:tcPr>
          <w:p w:rsidR="00AC7B3B" w:rsidRPr="00F251F2" w:rsidRDefault="00AC7B3B" w:rsidP="007D3DE2">
            <w:pPr>
              <w:spacing w:line="240" w:lineRule="auto"/>
            </w:pPr>
            <w:r w:rsidRPr="00F251F2">
              <w:t xml:space="preserve">L: Possible lack of compatibility between conservation actions and needs of communities and productive sectors may have an impact on natural ecosystems and protected areas, </w:t>
            </w:r>
          </w:p>
        </w:tc>
        <w:tc>
          <w:tcPr>
            <w:tcW w:w="1701" w:type="dxa"/>
          </w:tcPr>
          <w:p w:rsidR="00AC7B3B" w:rsidRPr="00F251F2" w:rsidRDefault="00AC7B3B" w:rsidP="007D3DE2">
            <w:pPr>
              <w:spacing w:line="240" w:lineRule="auto"/>
              <w:jc w:val="center"/>
            </w:pPr>
            <w:r w:rsidRPr="00F251F2">
              <w:t>L</w:t>
            </w:r>
          </w:p>
        </w:tc>
        <w:tc>
          <w:tcPr>
            <w:tcW w:w="5811" w:type="dxa"/>
          </w:tcPr>
          <w:p w:rsidR="00AC7B3B" w:rsidRPr="00F251F2" w:rsidRDefault="00AC7B3B" w:rsidP="007D3DE2">
            <w:pPr>
              <w:spacing w:line="240" w:lineRule="auto"/>
            </w:pPr>
            <w:r w:rsidRPr="00F251F2">
              <w:t xml:space="preserve">- Establishment of agreements and plans between interested parties. </w:t>
            </w:r>
          </w:p>
          <w:p w:rsidR="00AC7B3B" w:rsidRPr="00F251F2" w:rsidRDefault="00AC7B3B" w:rsidP="007D3DE2">
            <w:pPr>
              <w:spacing w:line="240" w:lineRule="auto"/>
            </w:pPr>
            <w:r w:rsidRPr="00F251F2">
              <w:t>- Demonstration of shared benefits and responsibilities. Training and awareness processes with all relevant stakeholders.</w:t>
            </w:r>
          </w:p>
          <w:p w:rsidR="00AC7B3B" w:rsidRPr="00F251F2" w:rsidRDefault="00AC7B3B" w:rsidP="007D3DE2">
            <w:pPr>
              <w:spacing w:line="240" w:lineRule="auto"/>
            </w:pPr>
            <w:r w:rsidRPr="00F251F2">
              <w:t xml:space="preserve">- Inclusion of local experts in each area with capacity to implement a participatory and self-restructuring approach. </w:t>
            </w:r>
          </w:p>
          <w:p w:rsidR="00AC7B3B" w:rsidRPr="00F251F2" w:rsidRDefault="00AC7B3B" w:rsidP="007D3DE2">
            <w:pPr>
              <w:spacing w:line="240" w:lineRule="auto"/>
            </w:pPr>
            <w:r w:rsidRPr="00F251F2">
              <w:t xml:space="preserve">-Inclusion of community interests in restructuring actions. </w:t>
            </w:r>
          </w:p>
          <w:p w:rsidR="00AC7B3B" w:rsidRPr="00F251F2" w:rsidRDefault="00AC7B3B" w:rsidP="007D3DE2">
            <w:pPr>
              <w:spacing w:line="240" w:lineRule="auto"/>
            </w:pPr>
            <w:r w:rsidRPr="00F251F2">
              <w:t>- Management of agrobiodiversity to promote employment and income sustainably.</w:t>
            </w:r>
          </w:p>
          <w:p w:rsidR="00AC7B3B" w:rsidRPr="00F251F2" w:rsidRDefault="00AC7B3B" w:rsidP="007D3DE2">
            <w:pPr>
              <w:spacing w:line="240" w:lineRule="auto"/>
            </w:pPr>
            <w:r w:rsidRPr="00F251F2">
              <w:t>- Drawing up of lists of permitted species for silvopastoral systems, excluding those that could behave invasively even when already present in agrosystems and protected areas</w:t>
            </w:r>
          </w:p>
          <w:p w:rsidR="00AC7B3B" w:rsidRPr="00F251F2" w:rsidRDefault="00AC7B3B" w:rsidP="007D3DE2">
            <w:pPr>
              <w:spacing w:line="240" w:lineRule="auto"/>
            </w:pPr>
            <w:r w:rsidRPr="00F251F2">
              <w:t>- Establish strict measures for GRFA in terms of scaling up and conservation.</w:t>
            </w:r>
          </w:p>
          <w:p w:rsidR="00AC7B3B" w:rsidRPr="00F251F2" w:rsidRDefault="00AC7B3B" w:rsidP="007D3DE2">
            <w:pPr>
              <w:spacing w:line="240" w:lineRule="auto"/>
            </w:pPr>
            <w:r w:rsidRPr="00F251F2">
              <w:t xml:space="preserve">- Constant monitoring of selection of species used in silvopastoral systems, GRFA management areas and compliance with SCPI principles. </w:t>
            </w:r>
          </w:p>
        </w:tc>
        <w:tc>
          <w:tcPr>
            <w:tcW w:w="1591" w:type="dxa"/>
          </w:tcPr>
          <w:p w:rsidR="00AC7B3B" w:rsidRPr="00F251F2" w:rsidRDefault="00AC7B3B" w:rsidP="007D3DE2">
            <w:pPr>
              <w:spacing w:line="240" w:lineRule="auto"/>
            </w:pPr>
            <w:r w:rsidRPr="00F251F2">
              <w:t>Project coordination team</w:t>
            </w:r>
          </w:p>
        </w:tc>
      </w:tr>
      <w:tr w:rsidR="00AC7B3B" w:rsidRPr="00F251F2" w:rsidTr="007D3DE2">
        <w:trPr>
          <w:trHeight w:val="82"/>
        </w:trPr>
        <w:tc>
          <w:tcPr>
            <w:tcW w:w="378" w:type="dxa"/>
          </w:tcPr>
          <w:p w:rsidR="00AC7B3B" w:rsidRPr="00F251F2" w:rsidRDefault="00AC7B3B" w:rsidP="007D3DE2">
            <w:pPr>
              <w:spacing w:line="240" w:lineRule="auto"/>
              <w:rPr>
                <w:bCs/>
              </w:rPr>
            </w:pPr>
            <w:r w:rsidRPr="00F251F2">
              <w:t>4</w:t>
            </w:r>
          </w:p>
        </w:tc>
        <w:tc>
          <w:tcPr>
            <w:tcW w:w="3132" w:type="dxa"/>
          </w:tcPr>
          <w:p w:rsidR="00AC7B3B" w:rsidRPr="00F251F2" w:rsidRDefault="00AC7B3B" w:rsidP="007D3DE2">
            <w:pPr>
              <w:spacing w:line="240" w:lineRule="auto"/>
              <w:rPr>
                <w:bCs/>
              </w:rPr>
            </w:pPr>
            <w:r w:rsidRPr="00F251F2">
              <w:t>Social risk: Producers and inhabitants show no interest in agrobiodiversity conservation strategies for fair and sustainable development.</w:t>
            </w:r>
          </w:p>
        </w:tc>
        <w:tc>
          <w:tcPr>
            <w:tcW w:w="2581" w:type="dxa"/>
          </w:tcPr>
          <w:p w:rsidR="00AC7B3B" w:rsidRPr="00F251F2" w:rsidRDefault="00AC7B3B" w:rsidP="007D3DE2">
            <w:pPr>
              <w:spacing w:line="240" w:lineRule="auto"/>
            </w:pPr>
            <w:r w:rsidRPr="00F251F2">
              <w:t>L: Low capacity to demonstrate and extend new fair and sustainable management practices</w:t>
            </w:r>
          </w:p>
        </w:tc>
        <w:tc>
          <w:tcPr>
            <w:tcW w:w="1701" w:type="dxa"/>
          </w:tcPr>
          <w:p w:rsidR="00AC7B3B" w:rsidRPr="00F251F2" w:rsidRDefault="00AC7B3B" w:rsidP="007D3DE2">
            <w:pPr>
              <w:spacing w:line="240" w:lineRule="auto"/>
              <w:jc w:val="center"/>
            </w:pPr>
            <w:r w:rsidRPr="00F251F2">
              <w:t>L</w:t>
            </w:r>
          </w:p>
        </w:tc>
        <w:tc>
          <w:tcPr>
            <w:tcW w:w="5811" w:type="dxa"/>
          </w:tcPr>
          <w:p w:rsidR="00AC7B3B" w:rsidRPr="00F251F2" w:rsidRDefault="00AC7B3B" w:rsidP="007D3DE2">
            <w:pPr>
              <w:spacing w:line="240" w:lineRule="auto"/>
            </w:pPr>
            <w:r w:rsidRPr="00F251F2">
              <w:t>- Promotion of methods of practical and cooperative learning between producers, technicians and officials with new innovative strategies.</w:t>
            </w:r>
          </w:p>
          <w:p w:rsidR="00AC7B3B" w:rsidRPr="00F251F2" w:rsidRDefault="00AC7B3B" w:rsidP="007D3DE2">
            <w:pPr>
              <w:spacing w:line="240" w:lineRule="auto"/>
            </w:pPr>
            <w:r w:rsidRPr="00F251F2">
              <w:t xml:space="preserve"> - Knowledge management platform with participation of all stakeholders. </w:t>
            </w:r>
          </w:p>
          <w:p w:rsidR="00AC7B3B" w:rsidRPr="00F251F2" w:rsidRDefault="00AC7B3B" w:rsidP="007D3DE2">
            <w:pPr>
              <w:spacing w:line="240" w:lineRule="auto"/>
            </w:pPr>
            <w:r w:rsidRPr="00F251F2">
              <w:t xml:space="preserve">- Strengthening of capacities and infrastructure to reduce obstacles to adoption. </w:t>
            </w:r>
          </w:p>
          <w:p w:rsidR="00AC7B3B" w:rsidRPr="00F251F2" w:rsidRDefault="00AC7B3B" w:rsidP="007D3DE2">
            <w:pPr>
              <w:spacing w:line="240" w:lineRule="auto"/>
            </w:pPr>
            <w:r w:rsidRPr="00F251F2">
              <w:t>- Prioritize women and young people with opportunities for access to resources and capacity-building.</w:t>
            </w:r>
          </w:p>
          <w:p w:rsidR="00AC7B3B" w:rsidRPr="00F251F2" w:rsidRDefault="00AC7B3B" w:rsidP="007D3DE2">
            <w:pPr>
              <w:spacing w:line="240" w:lineRule="auto"/>
            </w:pPr>
            <w:r w:rsidRPr="00F251F2">
              <w:t xml:space="preserve"> - Promote strategies to support women and domestic–family activity developed by local stakeholders and the FMC (Cuban Women’s Federation) -Promote policy changes to drive sustainable ABD management</w:t>
            </w:r>
          </w:p>
        </w:tc>
        <w:tc>
          <w:tcPr>
            <w:tcW w:w="1591" w:type="dxa"/>
          </w:tcPr>
          <w:p w:rsidR="00AC7B3B" w:rsidRPr="00F251F2" w:rsidRDefault="00AC7B3B" w:rsidP="007D3DE2">
            <w:pPr>
              <w:spacing w:line="240" w:lineRule="auto"/>
            </w:pPr>
            <w:r w:rsidRPr="00F251F2">
              <w:t>Project coordination team</w:t>
            </w:r>
          </w:p>
        </w:tc>
      </w:tr>
    </w:tbl>
    <w:p w:rsidR="00AC7B3B" w:rsidRPr="00F251F2" w:rsidRDefault="00AC7B3B" w:rsidP="00AC7B3B"/>
    <w:p w:rsidR="00AC7B3B" w:rsidRPr="00F251F2" w:rsidRDefault="00AC7B3B" w:rsidP="00AC7B3B"/>
    <w:p w:rsidR="00D0398F" w:rsidRPr="00F251F2" w:rsidRDefault="001857F3">
      <w:pPr>
        <w:pStyle w:val="Heading1"/>
        <w:rPr>
          <w:rFonts w:cs="Arial Narrow"/>
        </w:rPr>
      </w:pPr>
      <w:bookmarkStart w:id="93" w:name="_Ref493243487"/>
      <w:bookmarkStart w:id="94" w:name="_Toc493449953"/>
      <w:bookmarkStart w:id="95" w:name="_Toc493592581"/>
      <w:bookmarkStart w:id="96" w:name="_Toc519760414"/>
      <w:bookmarkStart w:id="97" w:name="_Toc409782668"/>
      <w:r w:rsidRPr="00F251F2">
        <w:rPr>
          <w:rStyle w:val="Strong"/>
        </w:rPr>
        <w:t>APPENDIX</w:t>
      </w:r>
      <w:r w:rsidRPr="00F251F2">
        <w:t xml:space="preserve"> 5. ENVIRONMENTAL AND SOCIAL IMPACT MITIGATION PLAN</w:t>
      </w:r>
      <w:bookmarkEnd w:id="93"/>
      <w:bookmarkEnd w:id="94"/>
      <w:bookmarkEnd w:id="95"/>
      <w:bookmarkEnd w:id="96"/>
    </w:p>
    <w:p w:rsidR="00D0398F" w:rsidRPr="00F251F2" w:rsidRDefault="001857F3">
      <w:pPr>
        <w:tabs>
          <w:tab w:val="left" w:pos="426"/>
        </w:tabs>
        <w:spacing w:before="120" w:after="120" w:line="240" w:lineRule="auto"/>
        <w:jc w:val="both"/>
        <w:rPr>
          <w:rFonts w:cstheme="minorHAnsi"/>
          <w:sz w:val="20"/>
          <w:szCs w:val="24"/>
        </w:rPr>
      </w:pPr>
      <w:r w:rsidRPr="00F251F2">
        <w:rPr>
          <w:sz w:val="20"/>
          <w:szCs w:val="24"/>
        </w:rPr>
        <w:t>According to FAO’s Environmental and Social Guidelines, the project has been classified as low-</w:t>
      </w:r>
      <w:r w:rsidRPr="00F251F2">
        <w:rPr>
          <w:i/>
          <w:sz w:val="20"/>
          <w:szCs w:val="24"/>
        </w:rPr>
        <w:t>Moderate Risk</w:t>
      </w:r>
      <w:r w:rsidRPr="00F251F2">
        <w:rPr>
          <w:sz w:val="20"/>
          <w:szCs w:val="24"/>
        </w:rPr>
        <w:t>. An Environmental and Social Analysis has been carried out during full project preparation. Potential risks and mitigation measures identified are summarized in the following table.</w:t>
      </w:r>
    </w:p>
    <w:tbl>
      <w:tblPr>
        <w:tblStyle w:val="TableGrid"/>
        <w:tblW w:w="13140" w:type="dxa"/>
        <w:tblLayout w:type="fixed"/>
        <w:tblLook w:val="04A0" w:firstRow="1" w:lastRow="0" w:firstColumn="1" w:lastColumn="0" w:noHBand="0" w:noVBand="1"/>
      </w:tblPr>
      <w:tblGrid>
        <w:gridCol w:w="1101"/>
        <w:gridCol w:w="1134"/>
        <w:gridCol w:w="3685"/>
        <w:gridCol w:w="3827"/>
        <w:gridCol w:w="851"/>
        <w:gridCol w:w="2542"/>
      </w:tblGrid>
      <w:tr w:rsidR="00D0398F" w:rsidRPr="00F251F2">
        <w:trPr>
          <w:trHeight w:val="838"/>
          <w:tblHeader/>
        </w:trPr>
        <w:tc>
          <w:tcPr>
            <w:tcW w:w="1101" w:type="dxa"/>
            <w:shd w:val="clear" w:color="auto" w:fill="D9D9D9" w:themeFill="background1" w:themeFillShade="D9"/>
            <w:vAlign w:val="center"/>
          </w:tcPr>
          <w:p w:rsidR="00D0398F" w:rsidRPr="00F251F2" w:rsidRDefault="001857F3">
            <w:pPr>
              <w:spacing w:after="100" w:afterAutospacing="1"/>
              <w:jc w:val="center"/>
              <w:rPr>
                <w:rFonts w:cstheme="minorHAnsi"/>
                <w:b/>
                <w:sz w:val="18"/>
                <w:szCs w:val="20"/>
              </w:rPr>
            </w:pPr>
            <w:r w:rsidRPr="00F251F2">
              <w:rPr>
                <w:b/>
                <w:sz w:val="18"/>
                <w:szCs w:val="20"/>
              </w:rPr>
              <w:t>Risk identified</w:t>
            </w:r>
          </w:p>
        </w:tc>
        <w:tc>
          <w:tcPr>
            <w:tcW w:w="1134" w:type="dxa"/>
            <w:shd w:val="clear" w:color="auto" w:fill="D9D9D9" w:themeFill="background1" w:themeFillShade="D9"/>
          </w:tcPr>
          <w:p w:rsidR="00D0398F" w:rsidRPr="00F251F2" w:rsidRDefault="001857F3">
            <w:pPr>
              <w:spacing w:after="100" w:afterAutospacing="1"/>
              <w:jc w:val="center"/>
              <w:rPr>
                <w:rFonts w:cstheme="minorHAnsi"/>
                <w:b/>
                <w:sz w:val="16"/>
                <w:szCs w:val="16"/>
              </w:rPr>
            </w:pPr>
            <w:r w:rsidRPr="00F251F2">
              <w:rPr>
                <w:b/>
                <w:sz w:val="16"/>
                <w:szCs w:val="16"/>
              </w:rPr>
              <w:t>Risk Classification</w:t>
            </w:r>
          </w:p>
        </w:tc>
        <w:tc>
          <w:tcPr>
            <w:tcW w:w="3685" w:type="dxa"/>
            <w:shd w:val="clear" w:color="auto" w:fill="D9D9D9" w:themeFill="background1" w:themeFillShade="D9"/>
            <w:vAlign w:val="center"/>
          </w:tcPr>
          <w:p w:rsidR="00D0398F" w:rsidRPr="00F251F2" w:rsidRDefault="001857F3">
            <w:pPr>
              <w:spacing w:after="100" w:afterAutospacing="1"/>
              <w:jc w:val="center"/>
              <w:rPr>
                <w:rFonts w:cstheme="minorHAnsi"/>
                <w:b/>
                <w:sz w:val="18"/>
                <w:szCs w:val="20"/>
              </w:rPr>
            </w:pPr>
            <w:r w:rsidRPr="00F251F2">
              <w:rPr>
                <w:b/>
                <w:sz w:val="18"/>
                <w:szCs w:val="20"/>
              </w:rPr>
              <w:t xml:space="preserve">Risk Description </w:t>
            </w:r>
            <w:r w:rsidRPr="00F251F2">
              <w:rPr>
                <w:b/>
                <w:sz w:val="18"/>
                <w:szCs w:val="20"/>
              </w:rPr>
              <w:br/>
              <w:t>in the project</w:t>
            </w:r>
          </w:p>
        </w:tc>
        <w:tc>
          <w:tcPr>
            <w:tcW w:w="3827" w:type="dxa"/>
            <w:shd w:val="clear" w:color="auto" w:fill="D9D9D9" w:themeFill="background1" w:themeFillShade="D9"/>
            <w:vAlign w:val="center"/>
          </w:tcPr>
          <w:p w:rsidR="00D0398F" w:rsidRPr="00F251F2" w:rsidRDefault="001857F3">
            <w:pPr>
              <w:spacing w:after="100" w:afterAutospacing="1"/>
              <w:jc w:val="center"/>
              <w:rPr>
                <w:rFonts w:cstheme="minorHAnsi"/>
                <w:b/>
                <w:sz w:val="18"/>
                <w:szCs w:val="20"/>
              </w:rPr>
            </w:pPr>
            <w:r w:rsidRPr="00F251F2">
              <w:rPr>
                <w:b/>
                <w:sz w:val="18"/>
                <w:szCs w:val="20"/>
              </w:rPr>
              <w:t>Mitigation Action (s)</w:t>
            </w:r>
          </w:p>
        </w:tc>
        <w:tc>
          <w:tcPr>
            <w:tcW w:w="851" w:type="dxa"/>
            <w:shd w:val="clear" w:color="auto" w:fill="D9D9D9" w:themeFill="background1" w:themeFillShade="D9"/>
            <w:vAlign w:val="center"/>
          </w:tcPr>
          <w:p w:rsidR="00D0398F" w:rsidRPr="00F251F2" w:rsidRDefault="001857F3">
            <w:pPr>
              <w:spacing w:after="100" w:afterAutospacing="1"/>
              <w:jc w:val="center"/>
              <w:rPr>
                <w:rFonts w:cstheme="minorHAnsi"/>
                <w:b/>
                <w:sz w:val="16"/>
                <w:szCs w:val="16"/>
              </w:rPr>
            </w:pPr>
            <w:r w:rsidRPr="00F251F2">
              <w:rPr>
                <w:b/>
                <w:sz w:val="16"/>
                <w:szCs w:val="16"/>
              </w:rPr>
              <w:t xml:space="preserve">Progress on mitigation action </w:t>
            </w:r>
          </w:p>
        </w:tc>
        <w:tc>
          <w:tcPr>
            <w:tcW w:w="2542" w:type="dxa"/>
            <w:shd w:val="clear" w:color="auto" w:fill="D9D9D9" w:themeFill="background1" w:themeFillShade="D9"/>
            <w:vAlign w:val="center"/>
          </w:tcPr>
          <w:p w:rsidR="00D0398F" w:rsidRPr="00F251F2" w:rsidRDefault="001857F3">
            <w:pPr>
              <w:spacing w:after="100" w:afterAutospacing="1"/>
              <w:jc w:val="center"/>
              <w:rPr>
                <w:rFonts w:cstheme="minorHAnsi"/>
                <w:b/>
                <w:sz w:val="18"/>
                <w:szCs w:val="20"/>
              </w:rPr>
            </w:pPr>
            <w:r w:rsidRPr="00F251F2">
              <w:rPr>
                <w:b/>
                <w:sz w:val="18"/>
                <w:szCs w:val="20"/>
              </w:rPr>
              <w:t>Indicators</w:t>
            </w:r>
          </w:p>
        </w:tc>
      </w:tr>
      <w:tr w:rsidR="00D0398F" w:rsidRPr="00F251F2">
        <w:tc>
          <w:tcPr>
            <w:tcW w:w="1101" w:type="dxa"/>
            <w:vAlign w:val="center"/>
          </w:tcPr>
          <w:p w:rsidR="00D0398F" w:rsidRPr="00F251F2" w:rsidRDefault="001857F3">
            <w:pPr>
              <w:spacing w:after="100" w:afterAutospacing="1"/>
              <w:rPr>
                <w:rFonts w:cstheme="minorHAnsi"/>
                <w:sz w:val="18"/>
                <w:szCs w:val="20"/>
              </w:rPr>
            </w:pPr>
            <w:r w:rsidRPr="00F251F2">
              <w:rPr>
                <w:sz w:val="18"/>
                <w:szCs w:val="20"/>
              </w:rPr>
              <w:t>Project may be implemented within a legally designated protected area or its buffer zone, in this case Private Conservation Areas (ACP, from their name in Spanish)</w:t>
            </w:r>
          </w:p>
        </w:tc>
        <w:tc>
          <w:tcPr>
            <w:tcW w:w="1134" w:type="dxa"/>
            <w:vAlign w:val="center"/>
          </w:tcPr>
          <w:p w:rsidR="00D0398F" w:rsidRPr="00F251F2" w:rsidRDefault="001857F3">
            <w:pPr>
              <w:spacing w:after="100" w:afterAutospacing="1"/>
              <w:jc w:val="center"/>
              <w:rPr>
                <w:rFonts w:cstheme="minorHAnsi"/>
                <w:sz w:val="18"/>
                <w:szCs w:val="20"/>
              </w:rPr>
            </w:pPr>
            <w:r w:rsidRPr="00F251F2">
              <w:rPr>
                <w:sz w:val="18"/>
                <w:szCs w:val="20"/>
              </w:rPr>
              <w:t>Low-Moderate</w:t>
            </w:r>
          </w:p>
        </w:tc>
        <w:tc>
          <w:tcPr>
            <w:tcW w:w="3685" w:type="dxa"/>
            <w:vAlign w:val="center"/>
          </w:tcPr>
          <w:p w:rsidR="00D0398F" w:rsidRPr="00F251F2" w:rsidRDefault="001857F3">
            <w:pPr>
              <w:spacing w:after="100" w:afterAutospacing="1"/>
              <w:rPr>
                <w:rFonts w:cstheme="minorHAnsi"/>
                <w:sz w:val="18"/>
                <w:szCs w:val="20"/>
              </w:rPr>
            </w:pPr>
            <w:r w:rsidRPr="00F251F2">
              <w:rPr>
                <w:sz w:val="18"/>
                <w:szCs w:val="20"/>
              </w:rPr>
              <w:t xml:space="preserve">The project will include interventions in four legally designated protected areas: Zapata Swamp MRPA, Jobo Rosado MRPA, Tunas de Zaza Wildlife Refuge and Cauto Delta Wildlife Refuge. Agricultural activities are allowed in these areas under Cuban environmental law and due to their management category. </w:t>
            </w:r>
          </w:p>
          <w:p w:rsidR="00D0398F" w:rsidRPr="00F251F2" w:rsidRDefault="001857F3">
            <w:pPr>
              <w:spacing w:after="100" w:afterAutospacing="1"/>
              <w:rPr>
                <w:rFonts w:cstheme="minorHAnsi"/>
                <w:sz w:val="18"/>
                <w:szCs w:val="20"/>
              </w:rPr>
            </w:pPr>
            <w:r w:rsidRPr="00F251F2">
              <w:rPr>
                <w:sz w:val="18"/>
                <w:szCs w:val="20"/>
              </w:rPr>
              <w:t>Interventions within Protected Area conservation zones are limited to carrying out expeditions, sampling and inventories of GRFA wild relatives, which are part of their routine work. These activities will be carried out under the supervision of area authorities and following established protocols.</w:t>
            </w:r>
          </w:p>
          <w:p w:rsidR="00D0398F" w:rsidRPr="00F251F2" w:rsidRDefault="001857F3">
            <w:pPr>
              <w:spacing w:after="100" w:afterAutospacing="1"/>
              <w:rPr>
                <w:rFonts w:cstheme="minorHAnsi"/>
                <w:sz w:val="18"/>
                <w:szCs w:val="20"/>
              </w:rPr>
            </w:pPr>
            <w:r w:rsidRPr="00F251F2">
              <w:rPr>
                <w:sz w:val="18"/>
                <w:szCs w:val="20"/>
              </w:rPr>
              <w:t xml:space="preserve">SCPI activities will be carried out in buffer zones and surrounding areas where agriculture is currently carried out, but outside conservation sites. This is being done with the aim of mitigating inappropriate agricultural management that affects protected areas to ensure benefits, but special attention must be focused on execution in order to avoid negative impacts. </w:t>
            </w:r>
          </w:p>
          <w:p w:rsidR="00D0398F" w:rsidRPr="00F251F2" w:rsidRDefault="001857F3">
            <w:pPr>
              <w:spacing w:after="100" w:afterAutospacing="1"/>
              <w:rPr>
                <w:rFonts w:cstheme="minorHAnsi"/>
                <w:sz w:val="18"/>
                <w:szCs w:val="20"/>
              </w:rPr>
            </w:pPr>
            <w:r w:rsidRPr="00F251F2">
              <w:rPr>
                <w:sz w:val="18"/>
                <w:szCs w:val="20"/>
              </w:rPr>
              <w:t>The authorities of protected areas agree to participate in the project because they receive direct and indirect benefits. They have been regularly consulted during project design and when deciding on activities. They are included in project support structures.</w:t>
            </w:r>
          </w:p>
        </w:tc>
        <w:tc>
          <w:tcPr>
            <w:tcW w:w="3827" w:type="dxa"/>
            <w:vAlign w:val="center"/>
          </w:tcPr>
          <w:p w:rsidR="00D0398F" w:rsidRPr="00F251F2" w:rsidRDefault="001857F3">
            <w:pPr>
              <w:spacing w:after="100" w:afterAutospacing="1"/>
              <w:rPr>
                <w:rFonts w:cstheme="minorHAnsi"/>
                <w:sz w:val="18"/>
                <w:szCs w:val="20"/>
              </w:rPr>
            </w:pPr>
            <w:r w:rsidRPr="00F251F2">
              <w:rPr>
                <w:sz w:val="18"/>
                <w:szCs w:val="20"/>
              </w:rPr>
              <w:t>Ensure that protected area authorities are continually consulted and listen to the opinions of their technicians during implementation, including ongoing risk evaluation during the course of the project and adjustment of measures where necessary.</w:t>
            </w:r>
          </w:p>
          <w:p w:rsidR="00D0398F" w:rsidRPr="00F251F2" w:rsidRDefault="001857F3">
            <w:pPr>
              <w:spacing w:after="100" w:afterAutospacing="1"/>
              <w:rPr>
                <w:rFonts w:cstheme="minorHAnsi"/>
                <w:sz w:val="18"/>
                <w:szCs w:val="20"/>
              </w:rPr>
            </w:pPr>
            <w:r w:rsidRPr="00F251F2">
              <w:rPr>
                <w:sz w:val="18"/>
                <w:szCs w:val="20"/>
              </w:rPr>
              <w:t>Focus on possible complaints from protected areas as a priority and maintain regular channels of communication with their authorities.</w:t>
            </w:r>
          </w:p>
          <w:p w:rsidR="00D0398F" w:rsidRPr="00F251F2" w:rsidRDefault="00D0398F">
            <w:pPr>
              <w:spacing w:after="100" w:afterAutospacing="1" w:line="240" w:lineRule="auto"/>
              <w:rPr>
                <w:rFonts w:cstheme="minorHAnsi"/>
                <w:sz w:val="18"/>
                <w:szCs w:val="20"/>
              </w:rPr>
            </w:pPr>
          </w:p>
        </w:tc>
        <w:tc>
          <w:tcPr>
            <w:tcW w:w="851" w:type="dxa"/>
            <w:vAlign w:val="center"/>
          </w:tcPr>
          <w:p w:rsidR="00D0398F" w:rsidRPr="00F251F2" w:rsidRDefault="00D0398F">
            <w:pPr>
              <w:spacing w:after="100" w:afterAutospacing="1"/>
              <w:rPr>
                <w:rFonts w:cstheme="minorHAnsi"/>
                <w:sz w:val="18"/>
                <w:szCs w:val="20"/>
              </w:rPr>
            </w:pPr>
          </w:p>
        </w:tc>
        <w:tc>
          <w:tcPr>
            <w:tcW w:w="2542" w:type="dxa"/>
            <w:vAlign w:val="center"/>
          </w:tcPr>
          <w:p w:rsidR="00D0398F" w:rsidRPr="00F251F2" w:rsidRDefault="001857F3">
            <w:pPr>
              <w:spacing w:after="100" w:afterAutospacing="1"/>
              <w:rPr>
                <w:rFonts w:cstheme="minorHAnsi"/>
                <w:sz w:val="18"/>
                <w:szCs w:val="20"/>
              </w:rPr>
            </w:pPr>
            <w:r w:rsidRPr="00F251F2">
              <w:rPr>
                <w:sz w:val="18"/>
                <w:szCs w:val="20"/>
              </w:rPr>
              <w:t xml:space="preserve">Participation of protected area authorities and technicians in coordination meetings and project activities as leading stakeholders. </w:t>
            </w:r>
          </w:p>
          <w:p w:rsidR="00D0398F" w:rsidRPr="00F251F2" w:rsidRDefault="00D0398F">
            <w:pPr>
              <w:spacing w:after="100" w:afterAutospacing="1"/>
              <w:rPr>
                <w:rFonts w:cstheme="minorHAnsi"/>
                <w:sz w:val="18"/>
                <w:szCs w:val="20"/>
              </w:rPr>
            </w:pPr>
          </w:p>
        </w:tc>
      </w:tr>
      <w:tr w:rsidR="00D0398F" w:rsidRPr="00F251F2">
        <w:tc>
          <w:tcPr>
            <w:tcW w:w="1101" w:type="dxa"/>
            <w:vAlign w:val="center"/>
          </w:tcPr>
          <w:p w:rsidR="00D0398F" w:rsidRPr="00F251F2" w:rsidRDefault="001857F3">
            <w:pPr>
              <w:spacing w:after="100" w:afterAutospacing="1"/>
              <w:rPr>
                <w:rFonts w:cstheme="minorHAnsi"/>
                <w:sz w:val="18"/>
                <w:szCs w:val="20"/>
              </w:rPr>
            </w:pPr>
            <w:r w:rsidRPr="00F251F2">
              <w:rPr>
                <w:sz w:val="18"/>
                <w:szCs w:val="20"/>
              </w:rPr>
              <w:t>Use of pesticides</w:t>
            </w:r>
          </w:p>
        </w:tc>
        <w:tc>
          <w:tcPr>
            <w:tcW w:w="1134" w:type="dxa"/>
            <w:vAlign w:val="center"/>
          </w:tcPr>
          <w:p w:rsidR="00D0398F" w:rsidRPr="00F251F2" w:rsidRDefault="001857F3">
            <w:pPr>
              <w:spacing w:after="100" w:afterAutospacing="1"/>
              <w:jc w:val="center"/>
              <w:rPr>
                <w:rFonts w:cstheme="minorHAnsi"/>
                <w:sz w:val="18"/>
                <w:szCs w:val="20"/>
              </w:rPr>
            </w:pPr>
            <w:r w:rsidRPr="00F251F2">
              <w:rPr>
                <w:sz w:val="18"/>
                <w:szCs w:val="20"/>
              </w:rPr>
              <w:t>Low</w:t>
            </w:r>
          </w:p>
        </w:tc>
        <w:tc>
          <w:tcPr>
            <w:tcW w:w="3685" w:type="dxa"/>
            <w:vAlign w:val="center"/>
          </w:tcPr>
          <w:p w:rsidR="00D0398F" w:rsidRPr="00F251F2" w:rsidRDefault="001857F3">
            <w:pPr>
              <w:spacing w:after="100" w:afterAutospacing="1"/>
              <w:rPr>
                <w:rFonts w:cstheme="minorHAnsi"/>
                <w:sz w:val="18"/>
                <w:szCs w:val="20"/>
              </w:rPr>
            </w:pPr>
            <w:r w:rsidRPr="00F251F2">
              <w:rPr>
                <w:sz w:val="18"/>
                <w:szCs w:val="20"/>
              </w:rPr>
              <w:t>The project will not buy, administer or advocate the use of pesticides. However, their exceptional use by producers in agricultural production areas must not be ruled out.</w:t>
            </w:r>
          </w:p>
          <w:p w:rsidR="00D0398F" w:rsidRPr="00F251F2" w:rsidRDefault="001857F3">
            <w:pPr>
              <w:spacing w:after="100" w:afterAutospacing="1"/>
              <w:rPr>
                <w:rFonts w:cstheme="minorHAnsi"/>
                <w:sz w:val="18"/>
                <w:szCs w:val="20"/>
              </w:rPr>
            </w:pPr>
            <w:r w:rsidRPr="00F251F2">
              <w:rPr>
                <w:sz w:val="18"/>
                <w:szCs w:val="20"/>
              </w:rPr>
              <w:t>One key aim of this project is to minimize the use of agrochemicals and external inputs and promote biodiversity including the use of organic methods for pest and disease control.</w:t>
            </w:r>
          </w:p>
          <w:p w:rsidR="00D0398F" w:rsidRPr="00F251F2" w:rsidRDefault="00D0398F">
            <w:pPr>
              <w:spacing w:after="100" w:afterAutospacing="1"/>
              <w:rPr>
                <w:rFonts w:cstheme="minorHAnsi"/>
                <w:sz w:val="18"/>
                <w:szCs w:val="20"/>
              </w:rPr>
            </w:pPr>
          </w:p>
        </w:tc>
        <w:tc>
          <w:tcPr>
            <w:tcW w:w="3827" w:type="dxa"/>
            <w:vAlign w:val="center"/>
          </w:tcPr>
          <w:p w:rsidR="00D0398F" w:rsidRPr="00F251F2" w:rsidRDefault="001857F3">
            <w:pPr>
              <w:spacing w:after="100" w:afterAutospacing="1"/>
              <w:rPr>
                <w:rFonts w:cstheme="minorHAnsi"/>
                <w:sz w:val="18"/>
                <w:szCs w:val="20"/>
              </w:rPr>
            </w:pPr>
            <w:r w:rsidRPr="00F251F2">
              <w:rPr>
                <w:sz w:val="18"/>
                <w:szCs w:val="20"/>
              </w:rPr>
              <w:t>Identify quantities and frequency of the use of pesticides managed independently by producers.</w:t>
            </w:r>
          </w:p>
          <w:p w:rsidR="00EB0883" w:rsidRPr="00F251F2" w:rsidRDefault="00EB0883">
            <w:pPr>
              <w:spacing w:after="100" w:afterAutospacing="1"/>
              <w:rPr>
                <w:sz w:val="18"/>
                <w:szCs w:val="20"/>
              </w:rPr>
            </w:pPr>
            <w:r w:rsidRPr="00F251F2">
              <w:rPr>
                <w:sz w:val="18"/>
                <w:szCs w:val="20"/>
              </w:rPr>
              <w:t>Procurement of pesticides will be in accordance with FAO regulations and cleared by (AGPM)</w:t>
            </w:r>
          </w:p>
          <w:p w:rsidR="00D0398F" w:rsidRPr="00F251F2" w:rsidRDefault="001857F3">
            <w:pPr>
              <w:spacing w:after="100" w:afterAutospacing="1"/>
              <w:rPr>
                <w:sz w:val="18"/>
                <w:szCs w:val="20"/>
              </w:rPr>
            </w:pPr>
            <w:r w:rsidRPr="00F251F2">
              <w:rPr>
                <w:sz w:val="18"/>
                <w:szCs w:val="20"/>
              </w:rPr>
              <w:t>Guarantee training of producers in integrated pesticide management in accordance with Cuban and FAO rules, showing them alternative methods of reducing their use such as the use of  organic methods, including natural biodiversity.</w:t>
            </w:r>
          </w:p>
          <w:p w:rsidR="00D0398F" w:rsidRPr="00F251F2" w:rsidRDefault="00D0398F" w:rsidP="00EB0883">
            <w:pPr>
              <w:spacing w:after="100" w:afterAutospacing="1"/>
              <w:rPr>
                <w:rFonts w:cstheme="minorHAnsi"/>
                <w:sz w:val="18"/>
                <w:szCs w:val="20"/>
              </w:rPr>
            </w:pPr>
          </w:p>
        </w:tc>
        <w:tc>
          <w:tcPr>
            <w:tcW w:w="851" w:type="dxa"/>
            <w:vAlign w:val="center"/>
          </w:tcPr>
          <w:p w:rsidR="00D0398F" w:rsidRPr="00F251F2" w:rsidRDefault="00D0398F">
            <w:pPr>
              <w:spacing w:after="100" w:afterAutospacing="1"/>
              <w:rPr>
                <w:rFonts w:cstheme="minorHAnsi"/>
                <w:sz w:val="18"/>
                <w:szCs w:val="20"/>
              </w:rPr>
            </w:pPr>
          </w:p>
        </w:tc>
        <w:tc>
          <w:tcPr>
            <w:tcW w:w="2542" w:type="dxa"/>
            <w:vAlign w:val="center"/>
          </w:tcPr>
          <w:p w:rsidR="00D0398F" w:rsidRPr="00F251F2" w:rsidRDefault="001857F3">
            <w:pPr>
              <w:spacing w:after="100" w:afterAutospacing="1"/>
              <w:rPr>
                <w:rFonts w:cstheme="minorHAnsi"/>
                <w:sz w:val="18"/>
                <w:szCs w:val="20"/>
              </w:rPr>
            </w:pPr>
            <w:r w:rsidRPr="00F251F2">
              <w:rPr>
                <w:sz w:val="18"/>
                <w:szCs w:val="20"/>
              </w:rPr>
              <w:t xml:space="preserve">Training actions and  participation level of producers in integrated  pesticide management techniques and use of biological methods. </w:t>
            </w:r>
          </w:p>
          <w:p w:rsidR="00D0398F" w:rsidRPr="00F251F2" w:rsidRDefault="00D0398F">
            <w:pPr>
              <w:spacing w:after="100" w:afterAutospacing="1"/>
              <w:rPr>
                <w:rFonts w:cstheme="minorHAnsi"/>
                <w:sz w:val="18"/>
                <w:szCs w:val="20"/>
              </w:rPr>
            </w:pPr>
          </w:p>
        </w:tc>
      </w:tr>
    </w:tbl>
    <w:p w:rsidR="00D0398F" w:rsidRPr="00F251F2" w:rsidRDefault="00D0398F">
      <w:pPr>
        <w:spacing w:after="0" w:line="240" w:lineRule="auto"/>
        <w:jc w:val="both"/>
        <w:rPr>
          <w:rStyle w:val="Strong"/>
        </w:rPr>
        <w:sectPr w:rsidR="00D0398F" w:rsidRPr="00F251F2">
          <w:type w:val="continuous"/>
          <w:pgSz w:w="16840" w:h="11907" w:orient="landscape" w:code="9"/>
          <w:pgMar w:top="1440" w:right="1080" w:bottom="1440" w:left="1080" w:header="709" w:footer="709" w:gutter="0"/>
          <w:cols w:space="708"/>
          <w:docGrid w:linePitch="360"/>
        </w:sectPr>
      </w:pPr>
    </w:p>
    <w:p w:rsidR="00D0398F" w:rsidRPr="00F251F2" w:rsidRDefault="00D0398F" w:rsidP="00093107">
      <w:pPr>
        <w:suppressAutoHyphens/>
        <w:spacing w:line="240" w:lineRule="auto"/>
        <w:jc w:val="both"/>
        <w:rPr>
          <w:rFonts w:cs="Times New Roman"/>
          <w:szCs w:val="24"/>
        </w:rPr>
      </w:pPr>
    </w:p>
    <w:p w:rsidR="00D0398F" w:rsidRPr="00F251F2" w:rsidRDefault="00D353D3" w:rsidP="00595F61">
      <w:pPr>
        <w:suppressAutoHyphens/>
        <w:spacing w:before="240" w:after="0" w:line="240" w:lineRule="auto"/>
        <w:jc w:val="both"/>
        <w:rPr>
          <w:b/>
          <w:szCs w:val="24"/>
        </w:rPr>
      </w:pPr>
      <w:r w:rsidRPr="00F251F2">
        <w:rPr>
          <w:b/>
          <w:szCs w:val="24"/>
        </w:rPr>
        <w:t xml:space="preserve">Appendix 6. </w:t>
      </w:r>
      <w:r w:rsidR="001857F3" w:rsidRPr="00F251F2">
        <w:rPr>
          <w:b/>
          <w:szCs w:val="24"/>
        </w:rPr>
        <w:t>STAKEHOLDER CONSULTATION/ENGAGEMENT</w:t>
      </w:r>
    </w:p>
    <w:p w:rsidR="00093107" w:rsidRPr="00F251F2" w:rsidRDefault="00093107" w:rsidP="00595F61">
      <w:pPr>
        <w:suppressAutoHyphens/>
        <w:spacing w:before="240" w:after="0" w:line="240" w:lineRule="auto"/>
        <w:jc w:val="both"/>
        <w:rPr>
          <w:b/>
          <w:szCs w:val="24"/>
        </w:rPr>
      </w:pPr>
    </w:p>
    <w:p w:rsidR="00093107" w:rsidRPr="00F251F2" w:rsidRDefault="00093107" w:rsidP="00093107">
      <w:r w:rsidRPr="00F251F2">
        <w:t>During project formulation phase a wide consultation process was carried out, including main stakeholders at community, provincial and national level, in order to ensure stakeholders participation and the inclusion of their priorities in project design and in the decision making process. During each consultation meeting, opportunities, weaknesses and alternative proposals for specific conditions of each region have been taken into consideration, promoting shared responsibilities as a key element for sustainability over the long term.</w:t>
      </w:r>
    </w:p>
    <w:p w:rsidR="00093107" w:rsidRPr="00F251F2" w:rsidRDefault="00093107" w:rsidP="00093107">
      <w:r w:rsidRPr="00F251F2">
        <w:t>This process included interviews to key stakeholders, field visits to implementation areas, twelve workshops (three national and three in each of the selected project areas), with the participation of 96 key stakeholders</w:t>
      </w:r>
      <w:r w:rsidRPr="00F251F2">
        <w:rPr>
          <w:rStyle w:val="FootnoteReference"/>
        </w:rPr>
        <w:footnoteReference w:id="54"/>
      </w:r>
      <w:r w:rsidRPr="00F251F2">
        <w:t>. Firstly, target genetic resources were identified, along with producers and cooperatives that will implement conservation and sustainable production practices in the framework of the project. Finally, project outcomes and targets were validated and activities necessary to ensure effective, sustainable and equitable implementation were defined.</w:t>
      </w:r>
    </w:p>
    <w:p w:rsidR="00093107" w:rsidRPr="00F251F2" w:rsidRDefault="00093107" w:rsidP="00595F61">
      <w:pPr>
        <w:suppressAutoHyphens/>
        <w:spacing w:before="240" w:after="0" w:line="240" w:lineRule="auto"/>
        <w:jc w:val="both"/>
        <w:rPr>
          <w:rFonts w:cs="Times New Roman"/>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4"/>
        <w:gridCol w:w="1661"/>
        <w:gridCol w:w="2701"/>
        <w:gridCol w:w="1323"/>
      </w:tblGrid>
      <w:tr w:rsidR="00D0398F" w:rsidRPr="00F251F2">
        <w:tc>
          <w:tcPr>
            <w:tcW w:w="3402" w:type="dxa"/>
            <w:shd w:val="clear" w:color="auto" w:fill="D9D9D9"/>
          </w:tcPr>
          <w:p w:rsidR="00D0398F" w:rsidRPr="00F251F2" w:rsidRDefault="001857F3">
            <w:pPr>
              <w:pStyle w:val="NoSpacing"/>
              <w:rPr>
                <w:lang w:val="en-US"/>
              </w:rPr>
            </w:pPr>
            <w:r w:rsidRPr="00F251F2">
              <w:rPr>
                <w:lang w:val="en-US"/>
              </w:rPr>
              <w:t>Identification of Stakeholder(s)</w:t>
            </w:r>
          </w:p>
        </w:tc>
        <w:tc>
          <w:tcPr>
            <w:tcW w:w="1701" w:type="dxa"/>
            <w:shd w:val="clear" w:color="auto" w:fill="D9D9D9"/>
          </w:tcPr>
          <w:p w:rsidR="00D0398F" w:rsidRPr="00F251F2" w:rsidRDefault="001857F3">
            <w:pPr>
              <w:pStyle w:val="NoSpacing"/>
              <w:rPr>
                <w:lang w:val="en-US"/>
              </w:rPr>
            </w:pPr>
            <w:r w:rsidRPr="00F251F2">
              <w:rPr>
                <w:lang w:val="en-US"/>
              </w:rPr>
              <w:t>Date</w:t>
            </w:r>
          </w:p>
        </w:tc>
        <w:tc>
          <w:tcPr>
            <w:tcW w:w="2809" w:type="dxa"/>
            <w:shd w:val="clear" w:color="auto" w:fill="D9D9D9"/>
          </w:tcPr>
          <w:p w:rsidR="00D0398F" w:rsidRPr="00F251F2" w:rsidRDefault="001857F3">
            <w:pPr>
              <w:pStyle w:val="NoSpacing"/>
              <w:rPr>
                <w:lang w:val="en-US"/>
              </w:rPr>
            </w:pPr>
            <w:r w:rsidRPr="00F251F2">
              <w:rPr>
                <w:lang w:val="en-US"/>
              </w:rPr>
              <w:t>Participants</w:t>
            </w:r>
          </w:p>
        </w:tc>
        <w:tc>
          <w:tcPr>
            <w:tcW w:w="1267" w:type="dxa"/>
            <w:shd w:val="clear" w:color="auto" w:fill="D9D9D9"/>
          </w:tcPr>
          <w:p w:rsidR="00D0398F" w:rsidRPr="00F251F2" w:rsidRDefault="001857F3">
            <w:pPr>
              <w:pStyle w:val="NoSpacing"/>
              <w:rPr>
                <w:lang w:val="en-US"/>
              </w:rPr>
            </w:pPr>
            <w:r w:rsidRPr="00F251F2">
              <w:rPr>
                <w:lang w:val="en-US"/>
              </w:rPr>
              <w:t>Location</w:t>
            </w:r>
          </w:p>
        </w:tc>
      </w:tr>
      <w:tr w:rsidR="00D0398F" w:rsidRPr="00F251F2">
        <w:tc>
          <w:tcPr>
            <w:tcW w:w="3402" w:type="dxa"/>
            <w:shd w:val="clear" w:color="auto" w:fill="auto"/>
          </w:tcPr>
          <w:p w:rsidR="00D0398F" w:rsidRPr="00F251F2" w:rsidRDefault="001857F3">
            <w:pPr>
              <w:pStyle w:val="NoSpacing"/>
              <w:rPr>
                <w:lang w:val="en-US"/>
              </w:rPr>
            </w:pPr>
            <w:r w:rsidRPr="00F251F2">
              <w:rPr>
                <w:lang w:val="en-US"/>
              </w:rPr>
              <w:t xml:space="preserve">Consultation workshop  </w:t>
            </w:r>
          </w:p>
        </w:tc>
        <w:tc>
          <w:tcPr>
            <w:tcW w:w="1701" w:type="dxa"/>
            <w:shd w:val="clear" w:color="auto" w:fill="auto"/>
          </w:tcPr>
          <w:p w:rsidR="00D0398F" w:rsidRPr="00F251F2" w:rsidRDefault="001857F3">
            <w:pPr>
              <w:pStyle w:val="NoSpacing"/>
              <w:rPr>
                <w:lang w:val="en-US"/>
              </w:rPr>
            </w:pPr>
            <w:r w:rsidRPr="00F251F2">
              <w:rPr>
                <w:lang w:val="en-US"/>
              </w:rPr>
              <w:t>16-17/2/2017</w:t>
            </w:r>
          </w:p>
        </w:tc>
        <w:tc>
          <w:tcPr>
            <w:tcW w:w="2809" w:type="dxa"/>
            <w:shd w:val="clear" w:color="auto" w:fill="auto"/>
          </w:tcPr>
          <w:p w:rsidR="00D0398F" w:rsidRPr="00F251F2" w:rsidRDefault="001857F3">
            <w:pPr>
              <w:pStyle w:val="NoSpacing"/>
              <w:rPr>
                <w:lang w:val="en-US"/>
              </w:rPr>
            </w:pPr>
            <w:r w:rsidRPr="00F251F2">
              <w:rPr>
                <w:lang w:val="en-US"/>
              </w:rPr>
              <w:t xml:space="preserve">Representatives of Ministries of Agriculture and Environment, Research centres and Universities, Organizations and stakeholders from provinces and intervention areas. International consultants </w:t>
            </w:r>
          </w:p>
        </w:tc>
        <w:tc>
          <w:tcPr>
            <w:tcW w:w="1267" w:type="dxa"/>
            <w:shd w:val="clear" w:color="auto" w:fill="auto"/>
          </w:tcPr>
          <w:p w:rsidR="00D0398F" w:rsidRPr="00F251F2" w:rsidRDefault="001857F3">
            <w:pPr>
              <w:pStyle w:val="NoSpacing"/>
              <w:rPr>
                <w:lang w:val="en-US"/>
              </w:rPr>
            </w:pPr>
            <w:r w:rsidRPr="00F251F2">
              <w:rPr>
                <w:lang w:val="en-US"/>
              </w:rPr>
              <w:t>Havana</w:t>
            </w:r>
          </w:p>
        </w:tc>
      </w:tr>
      <w:tr w:rsidR="00D0398F" w:rsidRPr="00F251F2">
        <w:tc>
          <w:tcPr>
            <w:tcW w:w="3402" w:type="dxa"/>
            <w:shd w:val="clear" w:color="auto" w:fill="auto"/>
          </w:tcPr>
          <w:p w:rsidR="00D0398F" w:rsidRPr="00F251F2" w:rsidRDefault="001857F3">
            <w:pPr>
              <w:pStyle w:val="NoSpacing"/>
              <w:rPr>
                <w:lang w:val="en-US"/>
              </w:rPr>
            </w:pPr>
            <w:r w:rsidRPr="00F251F2">
              <w:rPr>
                <w:lang w:val="en-US"/>
              </w:rPr>
              <w:t xml:space="preserve">Pre-validation workshop </w:t>
            </w:r>
          </w:p>
        </w:tc>
        <w:tc>
          <w:tcPr>
            <w:tcW w:w="1701" w:type="dxa"/>
            <w:shd w:val="clear" w:color="auto" w:fill="auto"/>
          </w:tcPr>
          <w:p w:rsidR="00D0398F" w:rsidRPr="00F251F2" w:rsidRDefault="001857F3">
            <w:pPr>
              <w:pStyle w:val="NoSpacing"/>
              <w:rPr>
                <w:lang w:val="en-US"/>
              </w:rPr>
            </w:pPr>
            <w:r w:rsidRPr="00F251F2">
              <w:rPr>
                <w:lang w:val="en-US"/>
              </w:rPr>
              <w:t>18-19/7/2017</w:t>
            </w:r>
          </w:p>
        </w:tc>
        <w:tc>
          <w:tcPr>
            <w:tcW w:w="2809" w:type="dxa"/>
            <w:shd w:val="clear" w:color="auto" w:fill="auto"/>
          </w:tcPr>
          <w:p w:rsidR="00D0398F" w:rsidRPr="00F251F2" w:rsidRDefault="001857F3">
            <w:pPr>
              <w:pStyle w:val="NoSpacing"/>
              <w:rPr>
                <w:lang w:val="en-US"/>
              </w:rPr>
            </w:pPr>
            <w:r w:rsidRPr="00F251F2">
              <w:rPr>
                <w:lang w:val="en-US"/>
              </w:rPr>
              <w:t>Representatives of Ministries of Agriculture and Environment, Research centres and intervention areas. International consultant</w:t>
            </w:r>
          </w:p>
        </w:tc>
        <w:tc>
          <w:tcPr>
            <w:tcW w:w="1267" w:type="dxa"/>
            <w:shd w:val="clear" w:color="auto" w:fill="auto"/>
          </w:tcPr>
          <w:p w:rsidR="00D0398F" w:rsidRPr="00F251F2" w:rsidRDefault="001857F3">
            <w:pPr>
              <w:pStyle w:val="NoSpacing"/>
              <w:rPr>
                <w:lang w:val="en-US"/>
              </w:rPr>
            </w:pPr>
            <w:r w:rsidRPr="00F251F2">
              <w:rPr>
                <w:lang w:val="en-US"/>
              </w:rPr>
              <w:t>Havana</w:t>
            </w:r>
          </w:p>
        </w:tc>
      </w:tr>
      <w:tr w:rsidR="00D0398F" w:rsidRPr="00F251F2">
        <w:tc>
          <w:tcPr>
            <w:tcW w:w="3402" w:type="dxa"/>
            <w:shd w:val="clear" w:color="auto" w:fill="auto"/>
          </w:tcPr>
          <w:p w:rsidR="00D0398F" w:rsidRPr="00F251F2" w:rsidRDefault="001857F3">
            <w:pPr>
              <w:pStyle w:val="NoSpacing"/>
              <w:rPr>
                <w:lang w:val="en-US"/>
              </w:rPr>
            </w:pPr>
            <w:r w:rsidRPr="00F251F2">
              <w:rPr>
                <w:lang w:val="en-US"/>
              </w:rPr>
              <w:t>Logical framework workshop</w:t>
            </w:r>
          </w:p>
        </w:tc>
        <w:tc>
          <w:tcPr>
            <w:tcW w:w="1701" w:type="dxa"/>
            <w:shd w:val="clear" w:color="auto" w:fill="auto"/>
          </w:tcPr>
          <w:p w:rsidR="00D0398F" w:rsidRPr="00F251F2" w:rsidRDefault="001857F3">
            <w:pPr>
              <w:pStyle w:val="NoSpacing"/>
              <w:rPr>
                <w:lang w:val="en-US"/>
              </w:rPr>
            </w:pPr>
            <w:r w:rsidRPr="00F251F2">
              <w:rPr>
                <w:lang w:val="en-US"/>
              </w:rPr>
              <w:t>30-31/10/2017</w:t>
            </w:r>
          </w:p>
        </w:tc>
        <w:tc>
          <w:tcPr>
            <w:tcW w:w="2809" w:type="dxa"/>
            <w:shd w:val="clear" w:color="auto" w:fill="auto"/>
          </w:tcPr>
          <w:p w:rsidR="00D0398F" w:rsidRPr="00F251F2" w:rsidRDefault="001857F3">
            <w:pPr>
              <w:pStyle w:val="NoSpacing"/>
              <w:rPr>
                <w:lang w:val="en-US"/>
              </w:rPr>
            </w:pPr>
            <w:r w:rsidRPr="00F251F2">
              <w:rPr>
                <w:lang w:val="en-US"/>
              </w:rPr>
              <w:t>Representatives of Ministries of Agriculture and Environment, Research centres and intervention areas. FAO team</w:t>
            </w:r>
          </w:p>
        </w:tc>
        <w:tc>
          <w:tcPr>
            <w:tcW w:w="1267" w:type="dxa"/>
            <w:shd w:val="clear" w:color="auto" w:fill="auto"/>
          </w:tcPr>
          <w:p w:rsidR="00D0398F" w:rsidRPr="00F251F2" w:rsidRDefault="001857F3">
            <w:pPr>
              <w:pStyle w:val="NoSpacing"/>
              <w:rPr>
                <w:lang w:val="en-US"/>
              </w:rPr>
            </w:pPr>
            <w:r w:rsidRPr="00F251F2">
              <w:rPr>
                <w:lang w:val="en-US"/>
              </w:rPr>
              <w:t>Havana</w:t>
            </w:r>
          </w:p>
        </w:tc>
      </w:tr>
      <w:tr w:rsidR="00D0398F" w:rsidRPr="00F251F2">
        <w:tc>
          <w:tcPr>
            <w:tcW w:w="3402" w:type="dxa"/>
            <w:shd w:val="clear" w:color="auto" w:fill="auto"/>
          </w:tcPr>
          <w:p w:rsidR="00D0398F" w:rsidRPr="00F251F2" w:rsidRDefault="001857F3">
            <w:pPr>
              <w:pStyle w:val="NoSpacing"/>
              <w:rPr>
                <w:lang w:val="en-US"/>
              </w:rPr>
            </w:pPr>
            <w:r w:rsidRPr="00F251F2">
              <w:rPr>
                <w:lang w:val="en-US"/>
              </w:rPr>
              <w:t>Four (4) field visits</w:t>
            </w:r>
          </w:p>
        </w:tc>
        <w:tc>
          <w:tcPr>
            <w:tcW w:w="1701" w:type="dxa"/>
            <w:shd w:val="clear" w:color="auto" w:fill="auto"/>
          </w:tcPr>
          <w:p w:rsidR="00D0398F" w:rsidRPr="00F251F2" w:rsidRDefault="001857F3">
            <w:pPr>
              <w:pStyle w:val="NoSpacing"/>
              <w:rPr>
                <w:lang w:val="en-US"/>
              </w:rPr>
            </w:pPr>
            <w:r w:rsidRPr="00F251F2">
              <w:rPr>
                <w:lang w:val="en-US"/>
              </w:rPr>
              <w:t>4-11/4/2017</w:t>
            </w:r>
          </w:p>
          <w:p w:rsidR="00D0398F" w:rsidRPr="00F251F2" w:rsidRDefault="001857F3">
            <w:pPr>
              <w:pStyle w:val="NoSpacing"/>
              <w:rPr>
                <w:lang w:val="en-US"/>
              </w:rPr>
            </w:pPr>
            <w:r w:rsidRPr="00F251F2">
              <w:rPr>
                <w:lang w:val="en-US"/>
              </w:rPr>
              <w:t>2-7/6/2017</w:t>
            </w:r>
          </w:p>
          <w:p w:rsidR="00D0398F" w:rsidRPr="00F251F2" w:rsidRDefault="001857F3">
            <w:pPr>
              <w:pStyle w:val="NoSpacing"/>
              <w:rPr>
                <w:lang w:val="en-US"/>
              </w:rPr>
            </w:pPr>
            <w:r w:rsidRPr="00F251F2">
              <w:rPr>
                <w:lang w:val="en-US"/>
              </w:rPr>
              <w:t>3-8/11/2017</w:t>
            </w:r>
          </w:p>
          <w:p w:rsidR="00D0398F" w:rsidRPr="00F251F2" w:rsidRDefault="001857F3">
            <w:pPr>
              <w:pStyle w:val="NoSpacing"/>
              <w:rPr>
                <w:lang w:val="en-US"/>
              </w:rPr>
            </w:pPr>
            <w:r w:rsidRPr="00F251F2">
              <w:rPr>
                <w:lang w:val="en-US"/>
              </w:rPr>
              <w:t>1-7/12/2017</w:t>
            </w:r>
          </w:p>
        </w:tc>
        <w:tc>
          <w:tcPr>
            <w:tcW w:w="2809" w:type="dxa"/>
            <w:shd w:val="clear" w:color="auto" w:fill="auto"/>
          </w:tcPr>
          <w:p w:rsidR="00D0398F" w:rsidRPr="00F251F2" w:rsidRDefault="001857F3">
            <w:pPr>
              <w:pStyle w:val="NoSpacing"/>
              <w:rPr>
                <w:lang w:val="en-US"/>
              </w:rPr>
            </w:pPr>
            <w:r w:rsidRPr="00F251F2">
              <w:rPr>
                <w:lang w:val="en-US"/>
              </w:rPr>
              <w:t>Project design team, representatives of MINAG and Ministry of environment</w:t>
            </w:r>
          </w:p>
        </w:tc>
        <w:tc>
          <w:tcPr>
            <w:tcW w:w="1267" w:type="dxa"/>
            <w:shd w:val="clear" w:color="auto" w:fill="auto"/>
          </w:tcPr>
          <w:p w:rsidR="00D0398F" w:rsidRPr="00F251F2" w:rsidRDefault="001857F3">
            <w:pPr>
              <w:pStyle w:val="NoSpacing"/>
              <w:rPr>
                <w:lang w:val="en-US"/>
              </w:rPr>
            </w:pPr>
            <w:r w:rsidRPr="00F251F2">
              <w:rPr>
                <w:lang w:val="en-US"/>
              </w:rPr>
              <w:t>Project intervention area</w:t>
            </w:r>
          </w:p>
        </w:tc>
      </w:tr>
    </w:tbl>
    <w:p w:rsidR="00D0398F" w:rsidRPr="00F251F2" w:rsidRDefault="001857F3">
      <w:pPr>
        <w:pStyle w:val="ListParagraph"/>
        <w:numPr>
          <w:ilvl w:val="0"/>
          <w:numId w:val="28"/>
        </w:numPr>
        <w:suppressAutoHyphens/>
        <w:spacing w:before="240" w:after="0" w:line="240" w:lineRule="auto"/>
        <w:ind w:left="357" w:hanging="357"/>
        <w:contextualSpacing w:val="0"/>
        <w:jc w:val="both"/>
        <w:rPr>
          <w:rFonts w:cs="Times New Roman"/>
          <w:b/>
          <w:szCs w:val="24"/>
        </w:rPr>
      </w:pPr>
      <w:r w:rsidRPr="00F251F2">
        <w:rPr>
          <w:b/>
          <w:szCs w:val="24"/>
        </w:rPr>
        <w:t>Main risks and impacts identified by stakeholders involved</w:t>
      </w:r>
    </w:p>
    <w:p w:rsidR="00D0398F" w:rsidRPr="00F251F2" w:rsidRDefault="001857F3">
      <w:pPr>
        <w:pStyle w:val="ListParagraph"/>
        <w:numPr>
          <w:ilvl w:val="0"/>
          <w:numId w:val="30"/>
        </w:numPr>
        <w:suppressAutoHyphens/>
        <w:spacing w:after="0" w:line="240" w:lineRule="auto"/>
        <w:contextualSpacing w:val="0"/>
        <w:jc w:val="both"/>
        <w:rPr>
          <w:rFonts w:cs="Times New Roman"/>
          <w:szCs w:val="24"/>
        </w:rPr>
      </w:pPr>
      <w:r w:rsidRPr="00F251F2">
        <w:t>One recurring theme was the need for proper coordination and communication between the institutions involved at national level and between local institutions, governments and communities.</w:t>
      </w:r>
    </w:p>
    <w:p w:rsidR="00D0398F" w:rsidRPr="00F251F2" w:rsidRDefault="001857F3">
      <w:pPr>
        <w:pStyle w:val="ListParagraph"/>
        <w:numPr>
          <w:ilvl w:val="0"/>
          <w:numId w:val="30"/>
        </w:numPr>
        <w:suppressAutoHyphens/>
        <w:spacing w:after="0" w:line="240" w:lineRule="auto"/>
        <w:contextualSpacing w:val="0"/>
        <w:jc w:val="both"/>
        <w:rPr>
          <w:rFonts w:cs="Times New Roman"/>
          <w:szCs w:val="24"/>
        </w:rPr>
      </w:pPr>
      <w:r w:rsidRPr="00F251F2">
        <w:t>The challenge of achieving the necessary balance and coordination between objectives of conservation and sustainable use of ABD with positive impacts on the living conditions of local populations</w:t>
      </w:r>
    </w:p>
    <w:p w:rsidR="00D0398F" w:rsidRPr="00F251F2" w:rsidRDefault="001857F3">
      <w:pPr>
        <w:pStyle w:val="ListParagraph"/>
        <w:numPr>
          <w:ilvl w:val="0"/>
          <w:numId w:val="28"/>
        </w:numPr>
        <w:suppressAutoHyphens/>
        <w:spacing w:after="0" w:line="240" w:lineRule="auto"/>
        <w:contextualSpacing w:val="0"/>
        <w:jc w:val="both"/>
        <w:rPr>
          <w:rFonts w:cs="Times New Roman"/>
          <w:szCs w:val="24"/>
        </w:rPr>
      </w:pPr>
      <w:r w:rsidRPr="00F251F2">
        <w:rPr>
          <w:b/>
          <w:szCs w:val="24"/>
        </w:rPr>
        <w:t xml:space="preserve"> Stakeholders’ concerns and comments about the project</w:t>
      </w:r>
      <w:r w:rsidRPr="00F251F2">
        <w:rPr>
          <w:b/>
          <w:szCs w:val="24"/>
        </w:rPr>
        <w:cr/>
      </w:r>
    </w:p>
    <w:p w:rsidR="00D0398F" w:rsidRPr="00F251F2" w:rsidRDefault="001857F3">
      <w:pPr>
        <w:suppressAutoHyphens/>
        <w:spacing w:after="0" w:line="240" w:lineRule="auto"/>
        <w:jc w:val="both"/>
        <w:rPr>
          <w:rFonts w:cs="Times New Roman"/>
          <w:szCs w:val="24"/>
        </w:rPr>
      </w:pPr>
      <w:r w:rsidRPr="00F251F2">
        <w:t>Concerns voiced by stakeholders include:</w:t>
      </w:r>
      <w:r w:rsidRPr="00F251F2">
        <w:cr/>
      </w:r>
    </w:p>
    <w:p w:rsidR="00D0398F" w:rsidRPr="00F251F2" w:rsidRDefault="001857F3">
      <w:pPr>
        <w:pStyle w:val="ListParagraph"/>
        <w:numPr>
          <w:ilvl w:val="0"/>
          <w:numId w:val="29"/>
        </w:numPr>
        <w:spacing w:line="240" w:lineRule="auto"/>
        <w:jc w:val="both"/>
      </w:pPr>
      <w:r w:rsidRPr="00F251F2">
        <w:t>Need for local criteria for species selection.</w:t>
      </w:r>
    </w:p>
    <w:p w:rsidR="00D0398F" w:rsidRPr="00F251F2" w:rsidRDefault="001857F3">
      <w:pPr>
        <w:pStyle w:val="ListParagraph"/>
        <w:numPr>
          <w:ilvl w:val="0"/>
          <w:numId w:val="29"/>
        </w:numPr>
        <w:spacing w:line="240" w:lineRule="auto"/>
        <w:jc w:val="both"/>
      </w:pPr>
      <w:r w:rsidRPr="00F251F2">
        <w:t>How to coordinate the conservation activity of PAs involved and the intended agricultural activity.</w:t>
      </w:r>
    </w:p>
    <w:p w:rsidR="00D0398F" w:rsidRPr="00F251F2" w:rsidRDefault="001857F3">
      <w:pPr>
        <w:pStyle w:val="ListParagraph"/>
        <w:numPr>
          <w:ilvl w:val="0"/>
          <w:numId w:val="29"/>
        </w:numPr>
        <w:spacing w:line="240" w:lineRule="auto"/>
        <w:jc w:val="both"/>
      </w:pPr>
      <w:r w:rsidRPr="00F251F2">
        <w:t>The relevance of coordination with other projects executed in Cuba, particularly those present in project areas, in order to take advantage of their progress and coordinate efforts.</w:t>
      </w:r>
    </w:p>
    <w:p w:rsidR="00D0398F" w:rsidRPr="00F251F2" w:rsidRDefault="001857F3">
      <w:pPr>
        <w:pStyle w:val="ListParagraph"/>
        <w:numPr>
          <w:ilvl w:val="0"/>
          <w:numId w:val="29"/>
        </w:numPr>
        <w:spacing w:line="240" w:lineRule="auto"/>
        <w:jc w:val="both"/>
      </w:pPr>
      <w:r w:rsidRPr="00F251F2">
        <w:t>Importance of coordination and communication between institutions</w:t>
      </w:r>
    </w:p>
    <w:p w:rsidR="00D0398F" w:rsidRPr="00F251F2" w:rsidRDefault="001857F3">
      <w:pPr>
        <w:pStyle w:val="ListParagraph"/>
        <w:numPr>
          <w:ilvl w:val="0"/>
          <w:numId w:val="29"/>
        </w:numPr>
        <w:spacing w:line="240" w:lineRule="auto"/>
        <w:jc w:val="both"/>
      </w:pPr>
      <w:r w:rsidRPr="00F251F2">
        <w:t>Need for a longer-term vision, sustainability, rescue of species adapted to the environment and local conditions as opposed to the release and spread of highly productive species.</w:t>
      </w:r>
    </w:p>
    <w:p w:rsidR="00D0398F" w:rsidRPr="00F251F2" w:rsidRDefault="001857F3">
      <w:pPr>
        <w:pStyle w:val="ListParagraph"/>
        <w:numPr>
          <w:ilvl w:val="0"/>
          <w:numId w:val="29"/>
        </w:numPr>
        <w:suppressAutoHyphens/>
        <w:spacing w:after="0" w:line="240" w:lineRule="auto"/>
        <w:jc w:val="both"/>
        <w:rPr>
          <w:rFonts w:cs="Times New Roman"/>
          <w:b/>
          <w:szCs w:val="24"/>
        </w:rPr>
      </w:pPr>
      <w:r w:rsidRPr="00F251F2">
        <w:t>Need to argue and publicize the economic benefits of FAO's "Save to Grow" approach, without any conflict with conservation activity.</w:t>
      </w:r>
    </w:p>
    <w:p w:rsidR="00D0398F" w:rsidRPr="00F251F2" w:rsidRDefault="00D0398F">
      <w:pPr>
        <w:pStyle w:val="ListParagraph"/>
        <w:suppressAutoHyphens/>
        <w:spacing w:after="0" w:line="240" w:lineRule="auto"/>
        <w:jc w:val="both"/>
        <w:rPr>
          <w:rFonts w:cs="Times New Roman"/>
          <w:b/>
          <w:szCs w:val="24"/>
        </w:rPr>
      </w:pPr>
    </w:p>
    <w:p w:rsidR="006A5A18" w:rsidRPr="00F251F2" w:rsidRDefault="001857F3" w:rsidP="006A5A18">
      <w:r w:rsidRPr="00F251F2">
        <w:t>There are no indigenous communities in Cuba and property rights over lands and resources belonging to farming cooperatives will not be affected by the project. Instead, project actions will help improve living and working conditions of local people and strengthen self-management processes based on local identity.</w:t>
      </w:r>
      <w:r w:rsidR="006A5A18" w:rsidRPr="00F251F2">
        <w:t xml:space="preserve"> </w:t>
      </w:r>
    </w:p>
    <w:p w:rsidR="00D0398F" w:rsidRPr="00F251F2" w:rsidRDefault="00D0398F">
      <w:pPr>
        <w:spacing w:line="240" w:lineRule="auto"/>
        <w:jc w:val="both"/>
      </w:pPr>
    </w:p>
    <w:p w:rsidR="00B843A4" w:rsidRPr="00F251F2" w:rsidRDefault="00B843A4">
      <w:pPr>
        <w:spacing w:line="240" w:lineRule="auto"/>
        <w:jc w:val="both"/>
      </w:pPr>
    </w:p>
    <w:p w:rsidR="006A5A18" w:rsidRPr="00F251F2" w:rsidRDefault="006A5A18">
      <w:pPr>
        <w:spacing w:line="240" w:lineRule="auto"/>
        <w:jc w:val="both"/>
        <w:sectPr w:rsidR="006A5A18" w:rsidRPr="00F251F2">
          <w:headerReference w:type="default" r:id="rId27"/>
          <w:pgSz w:w="11907" w:h="16840" w:code="9"/>
          <w:pgMar w:top="1080" w:right="1440" w:bottom="1080" w:left="1440" w:header="709" w:footer="709" w:gutter="0"/>
          <w:cols w:space="708"/>
          <w:docGrid w:linePitch="360"/>
        </w:sectPr>
      </w:pPr>
    </w:p>
    <w:p w:rsidR="00B843A4" w:rsidRPr="00F251F2" w:rsidRDefault="00B843A4">
      <w:pPr>
        <w:spacing w:line="240" w:lineRule="auto"/>
        <w:jc w:val="both"/>
      </w:pPr>
      <w:r w:rsidRPr="00F251F2">
        <w:t>Grievance mechanism</w:t>
      </w:r>
    </w:p>
    <w:p w:rsidR="00EB0883" w:rsidRPr="00F251F2" w:rsidRDefault="00EB0883" w:rsidP="00EB0883">
      <w:pPr>
        <w:spacing w:after="120" w:line="240" w:lineRule="auto"/>
        <w:jc w:val="both"/>
      </w:pPr>
      <w:r w:rsidRPr="00F251F2">
        <w:t>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w:t>
      </w:r>
    </w:p>
    <w:p w:rsidR="00EB0883" w:rsidRPr="00F251F2" w:rsidRDefault="00EB0883" w:rsidP="00EB0883">
      <w:pPr>
        <w:spacing w:after="120" w:line="240" w:lineRule="auto"/>
        <w:jc w:val="both"/>
      </w:pPr>
      <w:r w:rsidRPr="00F251F2">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F251F2">
        <w:rPr>
          <w:rStyle w:val="FootnoteReference"/>
        </w:rPr>
        <w:footnoteReference w:id="55"/>
      </w:r>
      <w:r w:rsidRPr="00F251F2">
        <w:t xml:space="preserve">,  which  applies  to  all  FAO  programs  and  projects  (Guidelines  for  Compliance Reviews  Following  Complaints  Related  to  the  Organization’s  Environmental  and  Social Standards). </w:t>
      </w:r>
    </w:p>
    <w:p w:rsidR="00EB0883" w:rsidRPr="00F251F2" w:rsidRDefault="00EB0883" w:rsidP="00EB0883">
      <w:pPr>
        <w:spacing w:after="120" w:line="240" w:lineRule="auto"/>
        <w:jc w:val="both"/>
      </w:pPr>
      <w:r w:rsidRPr="00F251F2">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rsidR="00EB0883" w:rsidRPr="00F251F2" w:rsidRDefault="00EB0883" w:rsidP="00EB0883">
      <w:pPr>
        <w:spacing w:after="120" w:line="240" w:lineRule="auto"/>
        <w:jc w:val="both"/>
      </w:pPr>
      <w:r w:rsidRPr="00F251F2">
        <w:t>The principles to be followed during the complaint resolution process include: impartiality, respect for human rights, including those pertaining to indigenous peoples, compliance of national norms, coherence with the norms, equality, transparency, honesty, and mutual respect.</w:t>
      </w:r>
    </w:p>
    <w:p w:rsidR="00EB0883" w:rsidRPr="00F251F2" w:rsidRDefault="00EB0883" w:rsidP="00EB0883">
      <w:pPr>
        <w:spacing w:after="120" w:line="240" w:lineRule="auto"/>
        <w:jc w:val="both"/>
        <w:rPr>
          <w:b/>
          <w:bCs/>
        </w:rPr>
      </w:pPr>
      <w:r w:rsidRPr="00F251F2">
        <w:rPr>
          <w:b/>
          <w:bCs/>
        </w:rPr>
        <w:t xml:space="preserve">Project-level grievance mechanism </w:t>
      </w:r>
    </w:p>
    <w:p w:rsidR="00EB0883" w:rsidRPr="00F251F2" w:rsidRDefault="00EB0883" w:rsidP="00EB0883">
      <w:pPr>
        <w:spacing w:after="120" w:line="240" w:lineRule="auto"/>
        <w:jc w:val="both"/>
      </w:pPr>
      <w:r w:rsidRPr="00F251F2">
        <w:t xml:space="preserve">The project will establish a grievance mechanism at field level to receive complaints.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rsidR="00EB0883" w:rsidRPr="00F251F2" w:rsidRDefault="00EB0883" w:rsidP="00EB0883">
      <w:pPr>
        <w:spacing w:after="120" w:line="240" w:lineRule="auto"/>
        <w:jc w:val="both"/>
      </w:pPr>
      <w:r w:rsidRPr="00F251F2">
        <w:t xml:space="preserve">The project will also be responsible for documenting and reporting as part of the safeguards performance monitoring on any grievances received and how they were addressed. </w:t>
      </w:r>
    </w:p>
    <w:p w:rsidR="00EB0883" w:rsidRPr="00F251F2" w:rsidRDefault="00EB0883" w:rsidP="00EB0883">
      <w:pPr>
        <w:spacing w:after="120" w:line="240" w:lineRule="auto"/>
        <w:jc w:val="both"/>
      </w:pPr>
      <w:r w:rsidRPr="00F251F2">
        <w:t>The mechanism includes the following stages:</w:t>
      </w:r>
    </w:p>
    <w:p w:rsidR="00EB0883" w:rsidRPr="00F251F2" w:rsidRDefault="00EB0883" w:rsidP="00EB0883">
      <w:pPr>
        <w:pStyle w:val="ListParagraph"/>
        <w:numPr>
          <w:ilvl w:val="0"/>
          <w:numId w:val="59"/>
        </w:numPr>
        <w:spacing w:after="120" w:line="240" w:lineRule="auto"/>
        <w:contextualSpacing w:val="0"/>
        <w:jc w:val="both"/>
        <w:rPr>
          <w:b/>
          <w:bCs/>
        </w:rPr>
      </w:pPr>
      <w:r w:rsidRPr="00F251F2">
        <w:t xml:space="preserve">The complainant files a complaint through one of the channels of the grievance mechanism. This will be sent to the </w:t>
      </w:r>
      <w:r w:rsidR="008F44D2" w:rsidRPr="00F251F2">
        <w:t>National Operations Officer</w:t>
      </w:r>
      <w:r w:rsidRPr="00F251F2">
        <w:t xml:space="preserve"> to assess whether the complaint is eligible. The confidentiality of the complaint must be preserved during the process.</w:t>
      </w:r>
    </w:p>
    <w:p w:rsidR="00EB0883" w:rsidRPr="00F251F2" w:rsidRDefault="00EB0883" w:rsidP="00EB0883">
      <w:pPr>
        <w:pStyle w:val="ListParagraph"/>
        <w:numPr>
          <w:ilvl w:val="0"/>
          <w:numId w:val="59"/>
        </w:numPr>
        <w:spacing w:after="120" w:line="240" w:lineRule="auto"/>
        <w:contextualSpacing w:val="0"/>
        <w:jc w:val="both"/>
      </w:pPr>
      <w:r w:rsidRPr="00F251F2">
        <w:t xml:space="preserve">Eligible complaints will be addressed by the </w:t>
      </w:r>
      <w:r w:rsidR="008F44D2" w:rsidRPr="00F251F2">
        <w:t xml:space="preserve">Project Team (PT) and the National Operations Officer </w:t>
      </w:r>
      <w:r w:rsidRPr="00F251F2">
        <w:t xml:space="preserve">will be responsible for recording the grievance and how it has been addressed if a resolution was agreed. </w:t>
      </w:r>
    </w:p>
    <w:p w:rsidR="00EB0883" w:rsidRPr="00F251F2" w:rsidRDefault="00EB0883" w:rsidP="00EB0883">
      <w:pPr>
        <w:pStyle w:val="ListParagraph"/>
        <w:numPr>
          <w:ilvl w:val="0"/>
          <w:numId w:val="59"/>
        </w:numPr>
        <w:spacing w:after="120" w:line="240" w:lineRule="auto"/>
        <w:contextualSpacing w:val="0"/>
        <w:jc w:val="both"/>
        <w:rPr>
          <w:b/>
          <w:bCs/>
        </w:rPr>
      </w:pPr>
      <w:r w:rsidRPr="00F251F2">
        <w:t>If the situation is too complex, or the complainer does not accept the resolution, the complaint must be sent to a higher level, until a solution or acceptance is reached.</w:t>
      </w:r>
    </w:p>
    <w:p w:rsidR="00EB0883" w:rsidRPr="00F251F2" w:rsidRDefault="00EB0883" w:rsidP="00EB0883">
      <w:pPr>
        <w:pStyle w:val="ListParagraph"/>
        <w:numPr>
          <w:ilvl w:val="0"/>
          <w:numId w:val="59"/>
        </w:numPr>
        <w:spacing w:after="120" w:line="240" w:lineRule="auto"/>
        <w:contextualSpacing w:val="0"/>
        <w:jc w:val="both"/>
        <w:rPr>
          <w:b/>
          <w:bCs/>
        </w:rPr>
      </w:pPr>
      <w:r w:rsidRPr="00F251F2">
        <w:t>For every complaint received, a written proof will be sent within ten (10) working days; afterwards, a resolution proposal will be made within thirty (30) working days.</w:t>
      </w:r>
    </w:p>
    <w:p w:rsidR="00EB0883" w:rsidRPr="00F251F2" w:rsidRDefault="00EB0883" w:rsidP="00EB0883">
      <w:pPr>
        <w:pStyle w:val="ListParagraph"/>
        <w:numPr>
          <w:ilvl w:val="0"/>
          <w:numId w:val="59"/>
        </w:numPr>
        <w:spacing w:after="120" w:line="240" w:lineRule="auto"/>
        <w:contextualSpacing w:val="0"/>
        <w:jc w:val="both"/>
        <w:rPr>
          <w:b/>
          <w:bCs/>
        </w:rPr>
      </w:pPr>
      <w:r w:rsidRPr="00F251F2">
        <w:t>In compliance with the resolution, the person in charge of dealing with the complaint, may interact with the complainant, or may call for interviews and meetings, to better understand the reasons.</w:t>
      </w:r>
    </w:p>
    <w:p w:rsidR="00EB0883" w:rsidRPr="00F251F2" w:rsidRDefault="00EB0883" w:rsidP="00EB0883">
      <w:pPr>
        <w:pStyle w:val="ListParagraph"/>
        <w:numPr>
          <w:ilvl w:val="0"/>
          <w:numId w:val="59"/>
        </w:numPr>
        <w:spacing w:after="120" w:line="240" w:lineRule="auto"/>
        <w:contextualSpacing w:val="0"/>
        <w:jc w:val="both"/>
        <w:rPr>
          <w:b/>
          <w:bCs/>
        </w:rPr>
      </w:pPr>
      <w:r w:rsidRPr="00F251F2">
        <w:t>All complaint received, its response and resolutions, must be duly registered.</w:t>
      </w:r>
    </w:p>
    <w:p w:rsidR="00EB0883" w:rsidRPr="00F251F2" w:rsidRDefault="00EB0883" w:rsidP="00EB0883">
      <w:pPr>
        <w:autoSpaceDE w:val="0"/>
        <w:autoSpaceDN w:val="0"/>
        <w:adjustRightInd w:val="0"/>
        <w:spacing w:after="120" w:line="240" w:lineRule="auto"/>
        <w:rPr>
          <w:b/>
          <w:bCs/>
        </w:rPr>
      </w:pPr>
      <w:r w:rsidRPr="00F251F2">
        <w:rPr>
          <w:b/>
          <w:bCs/>
        </w:rPr>
        <w:t xml:space="preserve">Internal process </w:t>
      </w:r>
    </w:p>
    <w:p w:rsidR="00EB0883" w:rsidRPr="00F251F2" w:rsidRDefault="00EB0883" w:rsidP="00EB0883">
      <w:pPr>
        <w:autoSpaceDE w:val="0"/>
        <w:autoSpaceDN w:val="0"/>
        <w:adjustRightInd w:val="0"/>
        <w:spacing w:after="120" w:line="240" w:lineRule="auto"/>
        <w:jc w:val="both"/>
      </w:pPr>
      <w:r w:rsidRPr="00F251F2">
        <w:t xml:space="preserve">1.  Project </w:t>
      </w:r>
      <w:r w:rsidR="008F44D2" w:rsidRPr="00F251F2">
        <w:t>Team</w:t>
      </w:r>
      <w:r w:rsidRPr="00F251F2">
        <w:t xml:space="preserve">. The complaint could come in writing or orally to the </w:t>
      </w:r>
      <w:r w:rsidR="007476B9" w:rsidRPr="00F251F2">
        <w:t xml:space="preserve">Project </w:t>
      </w:r>
      <w:r w:rsidR="008F44D2" w:rsidRPr="00F251F2">
        <w:t xml:space="preserve">Team </w:t>
      </w:r>
      <w:r w:rsidRPr="00F251F2">
        <w:t>directly</w:t>
      </w:r>
      <w:r w:rsidR="008F44D2" w:rsidRPr="00F251F2">
        <w:t xml:space="preserve"> or through the provincial focal points</w:t>
      </w:r>
      <w:r w:rsidRPr="00F251F2">
        <w:t xml:space="preserve">. At this level, received complaints will be registered, investigated and solved by the </w:t>
      </w:r>
      <w:r w:rsidR="007476B9" w:rsidRPr="00F251F2">
        <w:t>coordinator</w:t>
      </w:r>
      <w:r w:rsidRPr="00F251F2">
        <w:t>.</w:t>
      </w:r>
    </w:p>
    <w:p w:rsidR="00EB0883" w:rsidRPr="00F251F2" w:rsidRDefault="00EB0883" w:rsidP="007476B9">
      <w:pPr>
        <w:autoSpaceDE w:val="0"/>
        <w:autoSpaceDN w:val="0"/>
        <w:adjustRightInd w:val="0"/>
        <w:spacing w:after="120" w:line="240" w:lineRule="auto"/>
        <w:jc w:val="both"/>
      </w:pPr>
      <w:r w:rsidRPr="00F251F2">
        <w:t xml:space="preserve">2. FAO Representative. </w:t>
      </w:r>
      <w:r w:rsidR="007476B9" w:rsidRPr="00F251F2">
        <w:t xml:space="preserve">If the complaint has not been solved and could not be solved by the Coordinator, then the </w:t>
      </w:r>
      <w:r w:rsidRPr="00F251F2">
        <w:t xml:space="preserve">assistance of the FAO Representative is requested. </w:t>
      </w:r>
    </w:p>
    <w:p w:rsidR="00EB0883" w:rsidRPr="00F251F2" w:rsidRDefault="00EB0883" w:rsidP="00EB0883">
      <w:pPr>
        <w:spacing w:after="120" w:line="240" w:lineRule="auto"/>
        <w:jc w:val="both"/>
      </w:pPr>
      <w:r w:rsidRPr="00F251F2">
        <w:t>4. FAO Regional</w:t>
      </w:r>
      <w:r w:rsidR="008F44D2" w:rsidRPr="00F251F2">
        <w:t xml:space="preserve"> Regional </w:t>
      </w:r>
      <w:r w:rsidRPr="00F251F2">
        <w:t xml:space="preserve">Office for Latin American and the Caribbean. </w:t>
      </w:r>
      <w:r w:rsidR="007476B9" w:rsidRPr="00F251F2">
        <w:t xml:space="preserve">The </w:t>
      </w:r>
      <w:r w:rsidRPr="00F251F2">
        <w:t>FAO Representative will request</w:t>
      </w:r>
      <w:r w:rsidR="007476B9" w:rsidRPr="00F251F2">
        <w:t xml:space="preserve">, as </w:t>
      </w:r>
      <w:r w:rsidRPr="00F251F2">
        <w:t xml:space="preserve">necessary the advice of the Regional Office to resolve a grievance, or will transfer the resolution of the grievance entirely to the regional office, if the problem is highly complex. </w:t>
      </w:r>
    </w:p>
    <w:p w:rsidR="00EB0883" w:rsidRPr="00F251F2" w:rsidRDefault="00EB0883" w:rsidP="00EB0883">
      <w:pPr>
        <w:spacing w:after="120" w:line="240" w:lineRule="auto"/>
        <w:jc w:val="both"/>
        <w:rPr>
          <w:b/>
          <w:bCs/>
        </w:rPr>
      </w:pPr>
      <w:r w:rsidRPr="00F251F2">
        <w:t>5. The FAO Regional Representative will request only on very specific situations or complex problems the assistance on the FAO Inspector General who pursuits its own procedures to solve the problem.</w:t>
      </w:r>
      <w:r w:rsidRPr="00F251F2">
        <w:rPr>
          <w:b/>
          <w:bCs/>
        </w:rPr>
        <w:t xml:space="preserve">  </w:t>
      </w:r>
    </w:p>
    <w:p w:rsidR="00EB0883" w:rsidRPr="00F251F2" w:rsidRDefault="00EB0883" w:rsidP="00EB0883">
      <w:pPr>
        <w:spacing w:after="120" w:line="240" w:lineRule="auto"/>
        <w:jc w:val="both"/>
        <w:rPr>
          <w:b/>
          <w:bCs/>
        </w:rPr>
      </w:pPr>
      <w:r w:rsidRPr="00F251F2">
        <w:rPr>
          <w:b/>
          <w:bCs/>
        </w:rPr>
        <w:t xml:space="preserve">Resolution </w:t>
      </w:r>
    </w:p>
    <w:p w:rsidR="00EB0883" w:rsidRPr="00F251F2" w:rsidRDefault="00EB0883" w:rsidP="00EB0883">
      <w:pPr>
        <w:spacing w:after="120" w:line="240" w:lineRule="auto"/>
        <w:jc w:val="both"/>
      </w:pPr>
      <w:r w:rsidRPr="00F251F2">
        <w:t xml:space="preserve">Upon acceptance a solution by the complainer, a document with the agreement should be signed with the agreement. </w:t>
      </w:r>
    </w:p>
    <w:tbl>
      <w:tblPr>
        <w:tblStyle w:val="Tablaconcuadrcula1"/>
        <w:tblW w:w="0" w:type="auto"/>
        <w:tblLook w:val="04A0" w:firstRow="1" w:lastRow="0" w:firstColumn="1" w:lastColumn="0" w:noHBand="0" w:noVBand="1"/>
      </w:tblPr>
      <w:tblGrid>
        <w:gridCol w:w="2972"/>
        <w:gridCol w:w="5858"/>
      </w:tblGrid>
      <w:tr w:rsidR="007476B9" w:rsidRPr="00F251F2" w:rsidTr="008F44D2">
        <w:tc>
          <w:tcPr>
            <w:tcW w:w="2972" w:type="dxa"/>
            <w:vAlign w:val="center"/>
          </w:tcPr>
          <w:p w:rsidR="007476B9" w:rsidRPr="00F251F2" w:rsidRDefault="007476B9" w:rsidP="008F44D2">
            <w:pPr>
              <w:jc w:val="center"/>
              <w:rPr>
                <w:rFonts w:asciiTheme="minorHAnsi" w:hAnsiTheme="minorHAnsi" w:cstheme="minorBidi"/>
                <w:b/>
                <w:bCs/>
                <w:sz w:val="22"/>
                <w:szCs w:val="22"/>
              </w:rPr>
            </w:pPr>
            <w:r w:rsidRPr="00F251F2">
              <w:rPr>
                <w:rFonts w:asciiTheme="minorHAnsi" w:hAnsiTheme="minorHAnsi" w:cstheme="minorBidi"/>
                <w:sz w:val="22"/>
                <w:szCs w:val="22"/>
              </w:rPr>
              <w:t>Local Level</w:t>
            </w:r>
          </w:p>
        </w:tc>
        <w:tc>
          <w:tcPr>
            <w:tcW w:w="5858" w:type="dxa"/>
          </w:tcPr>
          <w:p w:rsidR="007476B9" w:rsidRPr="00F251F2" w:rsidRDefault="007476B9" w:rsidP="008F44D2">
            <w:pPr>
              <w:jc w:val="both"/>
              <w:rPr>
                <w:rFonts w:cs="Calibri-Bold"/>
                <w:b/>
                <w:bCs/>
              </w:rPr>
            </w:pPr>
            <w:r w:rsidRPr="00F251F2">
              <w:rPr>
                <w:rFonts w:cs="Calibri-Bold"/>
                <w:b/>
                <w:bCs/>
              </w:rPr>
              <w:t>National Operations Officer – FAO Cuba</w:t>
            </w:r>
          </w:p>
          <w:p w:rsidR="007476B9" w:rsidRPr="00F251F2" w:rsidRDefault="007476B9" w:rsidP="007476B9">
            <w:pPr>
              <w:autoSpaceDE w:val="0"/>
              <w:autoSpaceDN w:val="0"/>
              <w:adjustRightInd w:val="0"/>
              <w:rPr>
                <w:rFonts w:cs="Calibri-Bold"/>
                <w:bCs/>
              </w:rPr>
            </w:pPr>
            <w:r w:rsidRPr="00F251F2">
              <w:rPr>
                <w:rFonts w:cs="Calibri-Bold"/>
                <w:bCs/>
              </w:rPr>
              <w:t>(tbd: to be designed)------7208 6411</w:t>
            </w:r>
          </w:p>
          <w:p w:rsidR="007476B9" w:rsidRPr="00F251F2" w:rsidRDefault="007476B9" w:rsidP="008F44D2">
            <w:pPr>
              <w:jc w:val="both"/>
              <w:rPr>
                <w:rFonts w:cs="Calibri-Bold"/>
                <w:b/>
                <w:bCs/>
              </w:rPr>
            </w:pPr>
          </w:p>
          <w:p w:rsidR="007476B9" w:rsidRPr="00F251F2" w:rsidRDefault="007476B9" w:rsidP="008F44D2">
            <w:pPr>
              <w:jc w:val="both"/>
              <w:rPr>
                <w:rFonts w:cs="Arial"/>
              </w:rPr>
            </w:pPr>
            <w:r w:rsidRPr="00F251F2">
              <w:rPr>
                <w:rFonts w:cs="Calibri-Bold"/>
                <w:bCs/>
              </w:rPr>
              <w:t>Provincial coordinator</w:t>
            </w:r>
            <w:r w:rsidRPr="00F251F2">
              <w:rPr>
                <w:rFonts w:cs="Arial"/>
                <w:b/>
              </w:rPr>
              <w:t xml:space="preserve"> Granma:</w:t>
            </w:r>
            <w:r w:rsidRPr="00F251F2">
              <w:rPr>
                <w:rFonts w:cs="Arial"/>
              </w:rPr>
              <w:t xml:space="preserve"> to be designed</w:t>
            </w:r>
          </w:p>
          <w:p w:rsidR="007476B9" w:rsidRPr="00F251F2" w:rsidRDefault="007476B9" w:rsidP="007476B9">
            <w:pPr>
              <w:jc w:val="both"/>
              <w:rPr>
                <w:rFonts w:cs="Arial"/>
              </w:rPr>
            </w:pPr>
            <w:r w:rsidRPr="00F251F2">
              <w:rPr>
                <w:rFonts w:cs="Arial"/>
              </w:rPr>
              <w:t xml:space="preserve">023831108/522174560    </w:t>
            </w:r>
            <w:hyperlink r:id="rId28" w:history="1">
              <w:r w:rsidRPr="00F251F2">
                <w:rPr>
                  <w:rStyle w:val="Hyperlink"/>
                  <w:rFonts w:cs="Arial"/>
                  <w:color w:val="auto"/>
                </w:rPr>
                <w:t>inforguamo@infomed.sld.cu</w:t>
              </w:r>
            </w:hyperlink>
          </w:p>
          <w:p w:rsidR="007476B9" w:rsidRPr="00F251F2" w:rsidRDefault="007476B9" w:rsidP="008F44D2">
            <w:pPr>
              <w:jc w:val="both"/>
              <w:rPr>
                <w:rFonts w:asciiTheme="minorHAnsi" w:hAnsiTheme="minorHAnsi" w:cstheme="minorBidi"/>
                <w:b/>
                <w:bCs/>
                <w:sz w:val="22"/>
                <w:szCs w:val="22"/>
              </w:rPr>
            </w:pPr>
          </w:p>
          <w:p w:rsidR="007476B9" w:rsidRPr="00F251F2" w:rsidRDefault="007476B9" w:rsidP="008F44D2">
            <w:pPr>
              <w:jc w:val="both"/>
              <w:rPr>
                <w:rFonts w:asciiTheme="minorHAnsi" w:hAnsiTheme="minorHAnsi" w:cstheme="minorBidi"/>
                <w:b/>
                <w:bCs/>
                <w:sz w:val="22"/>
                <w:szCs w:val="22"/>
              </w:rPr>
            </w:pPr>
            <w:r w:rsidRPr="00F251F2">
              <w:rPr>
                <w:rFonts w:cs="Calibri-Bold"/>
                <w:bCs/>
              </w:rPr>
              <w:t>Provincial coordinator</w:t>
            </w:r>
            <w:r w:rsidRPr="00F251F2">
              <w:rPr>
                <w:rFonts w:cs="Arial"/>
                <w:b/>
              </w:rPr>
              <w:t xml:space="preserve"> Sancti Spíritus:  </w:t>
            </w:r>
            <w:r w:rsidRPr="00F251F2">
              <w:rPr>
                <w:rFonts w:cs="Arial"/>
              </w:rPr>
              <w:t>to be designed</w:t>
            </w:r>
          </w:p>
          <w:p w:rsidR="007476B9" w:rsidRPr="00F251F2" w:rsidRDefault="007476B9" w:rsidP="007476B9">
            <w:pPr>
              <w:jc w:val="both"/>
              <w:rPr>
                <w:rFonts w:cs="Arial"/>
              </w:rPr>
            </w:pPr>
            <w:r w:rsidRPr="00F251F2">
              <w:rPr>
                <w:rFonts w:cs="Arial"/>
              </w:rPr>
              <w:t xml:space="preserve">041531417/52859445         </w:t>
            </w:r>
            <w:hyperlink r:id="rId29" w:history="1">
              <w:r w:rsidRPr="00F251F2">
                <w:rPr>
                  <w:rStyle w:val="Hyperlink"/>
                  <w:rFonts w:cs="Arial"/>
                  <w:color w:val="auto"/>
                </w:rPr>
                <w:t>tecnicos@ffnorte.ssp.minag.cu</w:t>
              </w:r>
            </w:hyperlink>
          </w:p>
          <w:p w:rsidR="007476B9" w:rsidRPr="00F251F2" w:rsidRDefault="007476B9" w:rsidP="008F44D2">
            <w:pPr>
              <w:jc w:val="both"/>
              <w:rPr>
                <w:rFonts w:asciiTheme="minorHAnsi" w:hAnsiTheme="minorHAnsi" w:cstheme="minorBidi"/>
                <w:b/>
                <w:bCs/>
                <w:sz w:val="22"/>
                <w:szCs w:val="22"/>
              </w:rPr>
            </w:pPr>
          </w:p>
          <w:p w:rsidR="007476B9" w:rsidRPr="00F251F2" w:rsidRDefault="007476B9" w:rsidP="008F44D2">
            <w:pPr>
              <w:jc w:val="both"/>
              <w:rPr>
                <w:rFonts w:cs="Arial"/>
              </w:rPr>
            </w:pPr>
            <w:r w:rsidRPr="00F251F2">
              <w:rPr>
                <w:rFonts w:cs="Calibri-Bold"/>
                <w:bCs/>
              </w:rPr>
              <w:t>Provincial coordinator</w:t>
            </w:r>
            <w:r w:rsidRPr="00F251F2">
              <w:rPr>
                <w:rFonts w:cs="Arial"/>
                <w:b/>
              </w:rPr>
              <w:t xml:space="preserve"> Matanzas: </w:t>
            </w:r>
            <w:r w:rsidRPr="00F251F2">
              <w:rPr>
                <w:rFonts w:cs="Arial"/>
              </w:rPr>
              <w:t>to be designed</w:t>
            </w:r>
          </w:p>
          <w:p w:rsidR="007476B9" w:rsidRPr="00F251F2" w:rsidRDefault="007476B9" w:rsidP="007476B9">
            <w:pPr>
              <w:autoSpaceDE w:val="0"/>
              <w:autoSpaceDN w:val="0"/>
              <w:adjustRightInd w:val="0"/>
              <w:rPr>
                <w:rFonts w:cs="Arial"/>
                <w:lang w:val="es-PE"/>
              </w:rPr>
            </w:pPr>
            <w:r w:rsidRPr="00F251F2">
              <w:rPr>
                <w:rFonts w:cs="Arial"/>
                <w:lang w:val="es-PE"/>
              </w:rPr>
              <w:t>045987138//52097521               silvicultura@eficz.co.cu</w:t>
            </w:r>
          </w:p>
        </w:tc>
      </w:tr>
      <w:tr w:rsidR="007476B9" w:rsidRPr="00F251F2" w:rsidTr="008F44D2">
        <w:tc>
          <w:tcPr>
            <w:tcW w:w="2972" w:type="dxa"/>
            <w:vAlign w:val="center"/>
          </w:tcPr>
          <w:p w:rsidR="007476B9" w:rsidRPr="00F251F2" w:rsidRDefault="007476B9" w:rsidP="008F44D2">
            <w:pPr>
              <w:jc w:val="center"/>
              <w:rPr>
                <w:rFonts w:asciiTheme="minorHAnsi" w:hAnsiTheme="minorHAnsi" w:cstheme="minorBidi"/>
                <w:b/>
                <w:bCs/>
                <w:sz w:val="22"/>
                <w:szCs w:val="22"/>
              </w:rPr>
            </w:pPr>
            <w:r w:rsidRPr="00F251F2">
              <w:rPr>
                <w:rFonts w:asciiTheme="minorHAnsi" w:hAnsiTheme="minorHAnsi" w:cstheme="minorBidi"/>
                <w:sz w:val="22"/>
                <w:szCs w:val="22"/>
              </w:rPr>
              <w:t>FAO representation</w:t>
            </w:r>
          </w:p>
        </w:tc>
        <w:tc>
          <w:tcPr>
            <w:tcW w:w="5858" w:type="dxa"/>
          </w:tcPr>
          <w:p w:rsidR="007476B9" w:rsidRPr="00F251F2" w:rsidRDefault="007476B9" w:rsidP="008F44D2">
            <w:pPr>
              <w:rPr>
                <w:rFonts w:asciiTheme="minorHAnsi" w:hAnsiTheme="minorHAnsi" w:cstheme="minorBidi"/>
                <w:sz w:val="22"/>
                <w:szCs w:val="22"/>
              </w:rPr>
            </w:pPr>
            <w:r w:rsidRPr="00F251F2">
              <w:rPr>
                <w:rFonts w:asciiTheme="minorHAnsi" w:hAnsiTheme="minorHAnsi" w:cstheme="minorBidi"/>
                <w:sz w:val="22"/>
                <w:szCs w:val="22"/>
              </w:rPr>
              <w:t xml:space="preserve">Must respond within 5 working days, in consultation with Project </w:t>
            </w:r>
            <w:r w:rsidR="008F44D2" w:rsidRPr="00F251F2">
              <w:rPr>
                <w:rFonts w:asciiTheme="minorHAnsi" w:hAnsiTheme="minorHAnsi" w:cstheme="minorBidi"/>
                <w:sz w:val="22"/>
                <w:szCs w:val="22"/>
              </w:rPr>
              <w:t xml:space="preserve">Team. </w:t>
            </w:r>
          </w:p>
          <w:p w:rsidR="007476B9" w:rsidRPr="00F251F2" w:rsidRDefault="007476B9" w:rsidP="008F44D2">
            <w:pPr>
              <w:rPr>
                <w:bCs/>
                <w:sz w:val="22"/>
                <w:szCs w:val="22"/>
                <w:lang w:val="pt-BR"/>
              </w:rPr>
            </w:pPr>
            <w:r w:rsidRPr="00F251F2">
              <w:rPr>
                <w:bCs/>
                <w:lang w:val="pt-BR"/>
              </w:rPr>
              <w:t>Mr Marcelo Resende De Souza</w:t>
            </w:r>
          </w:p>
          <w:p w:rsidR="007476B9" w:rsidRPr="00F251F2" w:rsidRDefault="00814906" w:rsidP="008F44D2">
            <w:pPr>
              <w:rPr>
                <w:rFonts w:asciiTheme="minorHAnsi" w:hAnsiTheme="minorHAnsi" w:cstheme="minorHAnsi"/>
                <w:sz w:val="22"/>
                <w:szCs w:val="22"/>
                <w:lang w:val="pt-BR"/>
              </w:rPr>
            </w:pPr>
            <w:hyperlink r:id="rId30" w:history="1">
              <w:r w:rsidR="007476B9" w:rsidRPr="00F251F2">
                <w:rPr>
                  <w:rStyle w:val="Hyperlink"/>
                  <w:rFonts w:cstheme="minorHAnsi"/>
                  <w:color w:val="auto"/>
                  <w:lang w:val="pt-BR"/>
                </w:rPr>
                <w:t>FAO-CU@fao.org</w:t>
              </w:r>
            </w:hyperlink>
          </w:p>
          <w:p w:rsidR="007476B9" w:rsidRPr="00F251F2" w:rsidRDefault="00814906" w:rsidP="008F44D2">
            <w:pPr>
              <w:rPr>
                <w:rFonts w:asciiTheme="minorHAnsi" w:hAnsiTheme="minorHAnsi" w:cstheme="minorHAnsi"/>
                <w:b/>
                <w:sz w:val="22"/>
                <w:szCs w:val="22"/>
              </w:rPr>
            </w:pPr>
            <w:hyperlink r:id="rId31" w:history="1">
              <w:r w:rsidR="008F44D2" w:rsidRPr="00F251F2">
                <w:rPr>
                  <w:rStyle w:val="Hyperlink"/>
                  <w:color w:val="auto"/>
                  <w:sz w:val="22"/>
                  <w:szCs w:val="22"/>
                </w:rPr>
                <w:t>Marcelo.resende@fao.org</w:t>
              </w:r>
            </w:hyperlink>
            <w:r w:rsidR="008F44D2" w:rsidRPr="00F251F2">
              <w:rPr>
                <w:sz w:val="22"/>
                <w:szCs w:val="22"/>
              </w:rPr>
              <w:t xml:space="preserve"> </w:t>
            </w:r>
            <w:r w:rsidR="007476B9" w:rsidRPr="00F251F2">
              <w:rPr>
                <w:rFonts w:asciiTheme="minorHAnsi" w:hAnsiTheme="minorHAnsi" w:cstheme="minorHAnsi"/>
                <w:sz w:val="22"/>
                <w:szCs w:val="22"/>
              </w:rPr>
              <w:t xml:space="preserve"> </w:t>
            </w:r>
          </w:p>
        </w:tc>
      </w:tr>
      <w:tr w:rsidR="007476B9" w:rsidRPr="00F251F2" w:rsidTr="008F44D2">
        <w:tc>
          <w:tcPr>
            <w:tcW w:w="2972" w:type="dxa"/>
            <w:vAlign w:val="center"/>
          </w:tcPr>
          <w:p w:rsidR="007476B9" w:rsidRPr="00F251F2" w:rsidRDefault="007476B9" w:rsidP="008F44D2">
            <w:pPr>
              <w:jc w:val="center"/>
              <w:rPr>
                <w:rFonts w:asciiTheme="minorHAnsi" w:hAnsiTheme="minorHAnsi" w:cstheme="minorBidi"/>
                <w:b/>
                <w:bCs/>
                <w:sz w:val="22"/>
                <w:szCs w:val="22"/>
              </w:rPr>
            </w:pPr>
            <w:r w:rsidRPr="00F251F2">
              <w:rPr>
                <w:rFonts w:asciiTheme="minorHAnsi" w:hAnsiTheme="minorHAnsi" w:cstheme="minorBidi"/>
                <w:sz w:val="22"/>
                <w:szCs w:val="22"/>
              </w:rPr>
              <w:t>Regional FAO Office for Latin America and the Caribbean</w:t>
            </w:r>
          </w:p>
        </w:tc>
        <w:tc>
          <w:tcPr>
            <w:tcW w:w="5858" w:type="dxa"/>
          </w:tcPr>
          <w:p w:rsidR="007476B9" w:rsidRPr="00F251F2" w:rsidRDefault="007476B9" w:rsidP="008F44D2">
            <w:pPr>
              <w:rPr>
                <w:rFonts w:asciiTheme="minorHAnsi" w:hAnsiTheme="minorHAnsi" w:cstheme="minorBidi"/>
                <w:sz w:val="22"/>
                <w:szCs w:val="22"/>
              </w:rPr>
            </w:pPr>
            <w:r w:rsidRPr="00F251F2">
              <w:rPr>
                <w:rFonts w:asciiTheme="minorHAnsi" w:hAnsiTheme="minorHAnsi" w:cstheme="minorBidi"/>
                <w:sz w:val="22"/>
                <w:szCs w:val="22"/>
              </w:rPr>
              <w:t>Must respond within 5 working days in consultation with FAO's Representation.</w:t>
            </w:r>
          </w:p>
          <w:p w:rsidR="007476B9" w:rsidRPr="00F251F2" w:rsidRDefault="007476B9" w:rsidP="008F44D2">
            <w:pPr>
              <w:rPr>
                <w:rFonts w:asciiTheme="minorHAnsi" w:hAnsiTheme="minorHAnsi" w:cstheme="minorBidi"/>
                <w:sz w:val="22"/>
                <w:szCs w:val="22"/>
                <w:lang w:val="es-ES"/>
              </w:rPr>
            </w:pPr>
            <w:r w:rsidRPr="00F251F2">
              <w:rPr>
                <w:rFonts w:asciiTheme="minorHAnsi" w:hAnsiTheme="minorHAnsi" w:cstheme="minorBidi"/>
                <w:sz w:val="22"/>
                <w:szCs w:val="22"/>
                <w:lang w:val="es-ES"/>
              </w:rPr>
              <w:t xml:space="preserve">Julio Berdegué  </w:t>
            </w:r>
          </w:p>
          <w:p w:rsidR="007476B9" w:rsidRPr="00F251F2" w:rsidRDefault="00814906" w:rsidP="008F44D2">
            <w:pPr>
              <w:rPr>
                <w:rFonts w:asciiTheme="minorHAnsi" w:hAnsiTheme="minorHAnsi" w:cstheme="minorHAnsi"/>
                <w:sz w:val="22"/>
                <w:szCs w:val="22"/>
                <w:lang w:val="es-ES"/>
              </w:rPr>
            </w:pPr>
            <w:hyperlink r:id="rId32" w:history="1">
              <w:r w:rsidR="007476B9" w:rsidRPr="00F251F2">
                <w:rPr>
                  <w:rStyle w:val="Hyperlink"/>
                  <w:rFonts w:asciiTheme="minorHAnsi" w:hAnsiTheme="minorHAnsi" w:cstheme="minorHAnsi"/>
                  <w:color w:val="auto"/>
                  <w:sz w:val="22"/>
                  <w:szCs w:val="22"/>
                  <w:lang w:val="es-ES"/>
                </w:rPr>
                <w:t>RLC-ADG@fao.org</w:t>
              </w:r>
            </w:hyperlink>
            <w:r w:rsidR="007476B9" w:rsidRPr="00F251F2">
              <w:rPr>
                <w:rFonts w:asciiTheme="minorHAnsi" w:hAnsiTheme="minorHAnsi" w:cstheme="minorHAnsi"/>
                <w:sz w:val="22"/>
                <w:szCs w:val="22"/>
                <w:lang w:val="es-ES"/>
              </w:rPr>
              <w:t xml:space="preserve"> </w:t>
            </w:r>
          </w:p>
          <w:p w:rsidR="007476B9" w:rsidRPr="00F251F2" w:rsidRDefault="00814906" w:rsidP="00B0313F">
            <w:pPr>
              <w:rPr>
                <w:rFonts w:asciiTheme="minorHAnsi" w:hAnsiTheme="minorHAnsi" w:cstheme="minorHAnsi"/>
                <w:sz w:val="22"/>
                <w:szCs w:val="22"/>
                <w:lang w:val="es-ES"/>
              </w:rPr>
            </w:pPr>
            <w:hyperlink r:id="rId33" w:history="1">
              <w:r w:rsidR="007476B9" w:rsidRPr="00F251F2">
                <w:rPr>
                  <w:rStyle w:val="Hyperlink"/>
                  <w:rFonts w:cstheme="minorHAnsi"/>
                  <w:color w:val="auto"/>
                  <w:lang w:val="es-ES"/>
                </w:rPr>
                <w:t>Julio.Berdegue@fao.org</w:t>
              </w:r>
            </w:hyperlink>
            <w:r w:rsidR="007476B9" w:rsidRPr="00F251F2">
              <w:rPr>
                <w:rFonts w:cstheme="minorHAnsi"/>
                <w:lang w:val="es-ES"/>
              </w:rPr>
              <w:t xml:space="preserve"> </w:t>
            </w:r>
          </w:p>
        </w:tc>
      </w:tr>
      <w:tr w:rsidR="007476B9" w:rsidRPr="00F251F2" w:rsidTr="008F44D2">
        <w:tc>
          <w:tcPr>
            <w:tcW w:w="2972" w:type="dxa"/>
            <w:vAlign w:val="center"/>
          </w:tcPr>
          <w:p w:rsidR="007476B9" w:rsidRPr="00F251F2" w:rsidRDefault="007476B9" w:rsidP="008F44D2">
            <w:pPr>
              <w:jc w:val="center"/>
              <w:rPr>
                <w:rFonts w:asciiTheme="minorHAnsi" w:hAnsiTheme="minorHAnsi" w:cstheme="minorBidi"/>
                <w:b/>
                <w:bCs/>
                <w:sz w:val="22"/>
                <w:szCs w:val="22"/>
              </w:rPr>
            </w:pPr>
            <w:r w:rsidRPr="00F251F2">
              <w:rPr>
                <w:rFonts w:asciiTheme="minorHAnsi" w:hAnsiTheme="minorHAnsi" w:cstheme="minorBidi"/>
                <w:sz w:val="22"/>
                <w:szCs w:val="22"/>
              </w:rPr>
              <w:t>Office of the Inspector General (OIG)</w:t>
            </w:r>
          </w:p>
        </w:tc>
        <w:tc>
          <w:tcPr>
            <w:tcW w:w="5858" w:type="dxa"/>
          </w:tcPr>
          <w:p w:rsidR="007476B9" w:rsidRPr="00F251F2" w:rsidRDefault="007476B9" w:rsidP="008F44D2">
            <w:pPr>
              <w:rPr>
                <w:rFonts w:asciiTheme="minorHAnsi" w:hAnsiTheme="minorHAnsi" w:cstheme="minorBidi"/>
                <w:sz w:val="22"/>
                <w:szCs w:val="22"/>
              </w:rPr>
            </w:pPr>
            <w:r w:rsidRPr="00F251F2">
              <w:rPr>
                <w:rFonts w:asciiTheme="minorHAnsi" w:hAnsiTheme="minorHAnsi" w:cstheme="minorBidi"/>
                <w:sz w:val="22"/>
                <w:szCs w:val="22"/>
              </w:rPr>
              <w:t>To report possible fraud and bad behavior by fax, confidential:</w:t>
            </w:r>
          </w:p>
          <w:p w:rsidR="007476B9" w:rsidRPr="00F251F2" w:rsidRDefault="007476B9" w:rsidP="008F44D2">
            <w:pPr>
              <w:rPr>
                <w:rFonts w:asciiTheme="minorHAnsi" w:hAnsiTheme="minorHAnsi" w:cstheme="minorBidi"/>
                <w:sz w:val="22"/>
                <w:szCs w:val="22"/>
              </w:rPr>
            </w:pPr>
            <w:r w:rsidRPr="00F251F2">
              <w:rPr>
                <w:rFonts w:asciiTheme="minorHAnsi" w:hAnsiTheme="minorHAnsi" w:cstheme="minorBidi"/>
                <w:sz w:val="22"/>
                <w:szCs w:val="22"/>
              </w:rPr>
              <w:t xml:space="preserve">(+39) 06 570 55550 </w:t>
            </w:r>
          </w:p>
          <w:p w:rsidR="007476B9" w:rsidRPr="00F251F2" w:rsidRDefault="007476B9" w:rsidP="008F44D2">
            <w:pPr>
              <w:rPr>
                <w:rFonts w:asciiTheme="minorHAnsi" w:hAnsiTheme="minorHAnsi" w:cstheme="minorBidi"/>
                <w:sz w:val="22"/>
                <w:szCs w:val="22"/>
              </w:rPr>
            </w:pPr>
            <w:r w:rsidRPr="00F251F2">
              <w:rPr>
                <w:rFonts w:asciiTheme="minorHAnsi" w:hAnsiTheme="minorHAnsi" w:cstheme="minorBidi"/>
                <w:sz w:val="22"/>
                <w:szCs w:val="22"/>
              </w:rPr>
              <w:t xml:space="preserve">By e-mail: </w:t>
            </w:r>
            <w:hyperlink r:id="rId34">
              <w:r w:rsidRPr="00F251F2">
                <w:rPr>
                  <w:rStyle w:val="Hyperlink"/>
                  <w:rFonts w:asciiTheme="minorHAnsi" w:hAnsiTheme="minorHAnsi" w:cstheme="minorBidi"/>
                  <w:color w:val="auto"/>
                  <w:sz w:val="22"/>
                  <w:szCs w:val="22"/>
                </w:rPr>
                <w:t>Investigations-hotline@fao.org</w:t>
              </w:r>
            </w:hyperlink>
            <w:r w:rsidRPr="00F251F2">
              <w:rPr>
                <w:rFonts w:asciiTheme="minorHAnsi" w:hAnsiTheme="minorHAnsi" w:cstheme="minorBidi"/>
                <w:sz w:val="22"/>
                <w:szCs w:val="22"/>
              </w:rPr>
              <w:t xml:space="preserve">  </w:t>
            </w:r>
          </w:p>
          <w:p w:rsidR="007476B9" w:rsidRPr="00F251F2" w:rsidRDefault="007476B9" w:rsidP="008F44D2">
            <w:pPr>
              <w:jc w:val="both"/>
              <w:rPr>
                <w:rFonts w:asciiTheme="minorHAnsi" w:hAnsiTheme="minorHAnsi" w:cstheme="minorBidi"/>
                <w:b/>
                <w:bCs/>
                <w:sz w:val="22"/>
                <w:szCs w:val="22"/>
              </w:rPr>
            </w:pPr>
            <w:r w:rsidRPr="00F251F2">
              <w:rPr>
                <w:rFonts w:asciiTheme="minorHAnsi" w:hAnsiTheme="minorHAnsi" w:cstheme="minorBidi"/>
                <w:sz w:val="22"/>
                <w:szCs w:val="22"/>
              </w:rPr>
              <w:t>By confidential hotline: (+ 39) 06 570 52333</w:t>
            </w:r>
          </w:p>
        </w:tc>
      </w:tr>
    </w:tbl>
    <w:p w:rsidR="009A5EC2" w:rsidRPr="00F251F2" w:rsidRDefault="009A5EC2">
      <w:pPr>
        <w:spacing w:line="240" w:lineRule="auto"/>
        <w:jc w:val="both"/>
        <w:rPr>
          <w:b/>
        </w:rPr>
        <w:sectPr w:rsidR="009A5EC2" w:rsidRPr="00F251F2" w:rsidSect="00EB0883">
          <w:pgSz w:w="11907" w:h="16840" w:code="9"/>
          <w:pgMar w:top="1080" w:right="1440" w:bottom="1080" w:left="1440" w:header="709" w:footer="709" w:gutter="0"/>
          <w:cols w:space="708"/>
          <w:docGrid w:linePitch="360"/>
        </w:sectPr>
      </w:pPr>
    </w:p>
    <w:p w:rsidR="00B843A4" w:rsidRPr="00F251F2" w:rsidRDefault="00B843A4">
      <w:pPr>
        <w:spacing w:line="240" w:lineRule="auto"/>
        <w:jc w:val="both"/>
      </w:pPr>
    </w:p>
    <w:p w:rsidR="00D0398F" w:rsidRPr="00F251F2" w:rsidRDefault="00D0398F">
      <w:pPr>
        <w:spacing w:line="240" w:lineRule="auto"/>
        <w:jc w:val="both"/>
      </w:pPr>
    </w:p>
    <w:bookmarkEnd w:id="97"/>
    <w:p w:rsidR="00D0398F" w:rsidRPr="00F251F2" w:rsidRDefault="001857F3">
      <w:pPr>
        <w:rPr>
          <w:rFonts w:eastAsia="Times New Roman"/>
        </w:rPr>
      </w:pPr>
      <w:r w:rsidRPr="00F251F2">
        <w:rPr>
          <w:rStyle w:val="Strong"/>
          <w:bCs w:val="0"/>
        </w:rPr>
        <w:t xml:space="preserve">APPENDIX 6. </w:t>
      </w:r>
      <w:r w:rsidR="009A5EC2" w:rsidRPr="00F251F2">
        <w:rPr>
          <w:rStyle w:val="Strong"/>
          <w:bCs w:val="0"/>
        </w:rPr>
        <w:t xml:space="preserve">DRAFT </w:t>
      </w:r>
      <w:r w:rsidRPr="00F251F2">
        <w:rPr>
          <w:rStyle w:val="Strong"/>
          <w:bCs w:val="0"/>
        </w:rPr>
        <w:t>TERMS OF REFERENCE</w:t>
      </w:r>
      <w:r w:rsidR="00093107" w:rsidRPr="00F251F2">
        <w:rPr>
          <w:rStyle w:val="FootnoteReference"/>
          <w:rFonts w:eastAsia="Times New Roman" w:cs="Arial"/>
          <w:szCs w:val="24"/>
        </w:rPr>
        <w:footnoteReference w:id="56"/>
      </w:r>
    </w:p>
    <w:p w:rsidR="00D0398F" w:rsidRPr="00F251F2" w:rsidRDefault="001857F3">
      <w:pPr>
        <w:pBdr>
          <w:bottom w:val="single" w:sz="6" w:space="1" w:color="auto"/>
        </w:pBdr>
        <w:spacing w:after="0" w:line="240" w:lineRule="auto"/>
        <w:jc w:val="both"/>
        <w:rPr>
          <w:rFonts w:eastAsia="Times New Roman" w:cs="Arial"/>
          <w:vanish/>
          <w:szCs w:val="24"/>
        </w:rPr>
      </w:pPr>
      <w:r w:rsidRPr="00F251F2">
        <w:rPr>
          <w:vanish/>
          <w:szCs w:val="24"/>
        </w:rPr>
        <w:t>Top of Form</w:t>
      </w:r>
    </w:p>
    <w:p w:rsidR="00D0398F" w:rsidRPr="00F251F2" w:rsidRDefault="001857F3">
      <w:pPr>
        <w:spacing w:after="0" w:line="240" w:lineRule="auto"/>
        <w:jc w:val="both"/>
        <w:textAlignment w:val="top"/>
        <w:rPr>
          <w:rFonts w:eastAsia="Times New Roman" w:cs="Arial"/>
          <w:szCs w:val="24"/>
        </w:rPr>
      </w:pPr>
      <w:r w:rsidRPr="00F251F2">
        <w:rPr>
          <w:szCs w:val="24"/>
        </w:rPr>
        <w:br/>
      </w:r>
    </w:p>
    <w:p w:rsidR="00D0398F" w:rsidRPr="00F251F2" w:rsidRDefault="001857F3">
      <w:pPr>
        <w:spacing w:after="0" w:line="240" w:lineRule="auto"/>
        <w:jc w:val="both"/>
        <w:textAlignment w:val="top"/>
        <w:rPr>
          <w:rFonts w:eastAsia="Times New Roman" w:cs="Arial"/>
          <w:szCs w:val="24"/>
        </w:rPr>
      </w:pPr>
      <w:r w:rsidRPr="00F251F2">
        <w:rPr>
          <w:szCs w:val="24"/>
        </w:rPr>
        <w:t>No 1: NATIONAL OPERATIONS OFFICER (Terms of reference)</w:t>
      </w:r>
    </w:p>
    <w:p w:rsidR="00D0398F" w:rsidRPr="00F251F2" w:rsidRDefault="00D0398F">
      <w:pPr>
        <w:spacing w:after="0" w:line="240" w:lineRule="auto"/>
        <w:jc w:val="both"/>
        <w:textAlignment w:val="top"/>
        <w:rPr>
          <w:rFonts w:eastAsia="Times New Roman" w:cs="Arial"/>
          <w:szCs w:val="24"/>
        </w:rPr>
      </w:pPr>
    </w:p>
    <w:tbl>
      <w:tblPr>
        <w:tblW w:w="0" w:type="auto"/>
        <w:tblLook w:val="04A0" w:firstRow="1" w:lastRow="0" w:firstColumn="1" w:lastColumn="0" w:noHBand="0" w:noVBand="1"/>
      </w:tblPr>
      <w:tblGrid>
        <w:gridCol w:w="2351"/>
        <w:gridCol w:w="6676"/>
      </w:tblGrid>
      <w:tr w:rsidR="00D0398F" w:rsidRPr="00F251F2">
        <w:tc>
          <w:tcPr>
            <w:tcW w:w="2376" w:type="dxa"/>
          </w:tcPr>
          <w:p w:rsidR="00D0398F" w:rsidRPr="00F251F2" w:rsidRDefault="001857F3">
            <w:pPr>
              <w:rPr>
                <w:rFonts w:cs="Times New Roman"/>
                <w:b/>
              </w:rPr>
            </w:pPr>
            <w:r w:rsidRPr="00F251F2">
              <w:rPr>
                <w:b/>
              </w:rPr>
              <w:t>Timing/Duration</w:t>
            </w:r>
          </w:p>
        </w:tc>
        <w:tc>
          <w:tcPr>
            <w:tcW w:w="6911" w:type="dxa"/>
          </w:tcPr>
          <w:p w:rsidR="00D0398F" w:rsidRPr="00F251F2" w:rsidRDefault="001857F3">
            <w:pPr>
              <w:rPr>
                <w:rFonts w:cs="Times New Roman"/>
              </w:rPr>
            </w:pPr>
            <w:r w:rsidRPr="00F251F2">
              <w:t>Full time for project duration</w:t>
            </w:r>
          </w:p>
        </w:tc>
      </w:tr>
    </w:tbl>
    <w:p w:rsidR="00D0398F" w:rsidRPr="00F251F2" w:rsidRDefault="001857F3">
      <w:pPr>
        <w:jc w:val="both"/>
        <w:rPr>
          <w:rFonts w:cs="Times New Roman"/>
        </w:rPr>
      </w:pPr>
      <w:r w:rsidRPr="00F251F2">
        <w:rPr>
          <w:b/>
        </w:rPr>
        <w:t>Background</w:t>
      </w:r>
      <w:r w:rsidRPr="00F251F2">
        <w:t>:</w:t>
      </w:r>
      <w:r w:rsidRPr="00F251F2">
        <w:tab/>
        <w:t>Under the overall supervision of the FAO Representative in Cuba and in close cooperation with other FAO staff, the incumbent will provide operational support to the implementation, monitoring and evaluation of the project for timely delivery of its outcomes and outputs. In particular he/she will perform the following tasks:</w:t>
      </w:r>
    </w:p>
    <w:p w:rsidR="00D0398F" w:rsidRPr="00F251F2" w:rsidRDefault="001857F3">
      <w:pPr>
        <w:numPr>
          <w:ilvl w:val="0"/>
          <w:numId w:val="43"/>
        </w:numPr>
        <w:spacing w:after="0" w:line="240" w:lineRule="auto"/>
        <w:jc w:val="both"/>
        <w:rPr>
          <w:rFonts w:cs="Times New Roman"/>
        </w:rPr>
      </w:pPr>
      <w:r w:rsidRPr="00F251F2">
        <w:t xml:space="preserve">Ensure smooth and timely implementation of project activities in support of the results-based work plan, through operational and administrative procedures according to FAO rules and standards; </w:t>
      </w:r>
    </w:p>
    <w:p w:rsidR="00D0398F" w:rsidRPr="00F251F2" w:rsidRDefault="001857F3">
      <w:pPr>
        <w:numPr>
          <w:ilvl w:val="0"/>
          <w:numId w:val="43"/>
        </w:numPr>
        <w:spacing w:after="0" w:line="240" w:lineRule="auto"/>
        <w:jc w:val="both"/>
        <w:rPr>
          <w:rFonts w:cs="Times New Roman"/>
        </w:rPr>
      </w:pPr>
      <w:r w:rsidRPr="00F251F2">
        <w:t xml:space="preserve">Coordinate the project operational arrangements through contractual agreements with key project partners; </w:t>
      </w:r>
    </w:p>
    <w:p w:rsidR="00D0398F" w:rsidRPr="00F251F2" w:rsidRDefault="001857F3">
      <w:pPr>
        <w:numPr>
          <w:ilvl w:val="0"/>
          <w:numId w:val="43"/>
        </w:numPr>
        <w:spacing w:after="0" w:line="240" w:lineRule="auto"/>
        <w:jc w:val="both"/>
        <w:rPr>
          <w:rFonts w:cs="Times New Roman"/>
        </w:rPr>
      </w:pPr>
      <w:r w:rsidRPr="00F251F2">
        <w:t xml:space="preserve">Arrange the operations needed for signing and executing Letters of Agreement (LoA) and Government Cooperation Programme (GCP) agreements with relevant project partners; </w:t>
      </w:r>
    </w:p>
    <w:p w:rsidR="00D0398F" w:rsidRPr="00F251F2" w:rsidRDefault="001857F3">
      <w:pPr>
        <w:numPr>
          <w:ilvl w:val="0"/>
          <w:numId w:val="43"/>
        </w:numPr>
        <w:spacing w:after="0" w:line="240" w:lineRule="auto"/>
        <w:jc w:val="both"/>
        <w:rPr>
          <w:rFonts w:cs="Times New Roman"/>
        </w:rPr>
      </w:pPr>
      <w:r w:rsidRPr="00F251F2">
        <w:t xml:space="preserve">Maintain inter-departmental linkages with FAO units for donor liaison, Finance, Human Resources, and other units as required; </w:t>
      </w:r>
    </w:p>
    <w:p w:rsidR="00D0398F" w:rsidRPr="00F251F2" w:rsidRDefault="001857F3">
      <w:pPr>
        <w:numPr>
          <w:ilvl w:val="0"/>
          <w:numId w:val="43"/>
        </w:numPr>
        <w:spacing w:after="0" w:line="240" w:lineRule="auto"/>
        <w:jc w:val="both"/>
        <w:rPr>
          <w:rFonts w:cs="Times New Roman"/>
        </w:rPr>
      </w:pPr>
      <w:r w:rsidRPr="00F251F2">
        <w:t xml:space="preserve">Undertake day-to-day management of the project budget, including the monitoring of cash availability, budget preparation and budget revisions to be reviewed by the Project Coordinator; </w:t>
      </w:r>
    </w:p>
    <w:p w:rsidR="00D0398F" w:rsidRPr="00F251F2" w:rsidRDefault="001857F3">
      <w:pPr>
        <w:numPr>
          <w:ilvl w:val="0"/>
          <w:numId w:val="43"/>
        </w:numPr>
        <w:spacing w:after="0" w:line="240" w:lineRule="auto"/>
        <w:jc w:val="both"/>
        <w:rPr>
          <w:rFonts w:cs="Times New Roman"/>
        </w:rPr>
      </w:pPr>
      <w:r w:rsidRPr="00F251F2">
        <w:t xml:space="preserve">Ensure the accurate recording of all data relevant for operational, financial and results-based monitoring; </w:t>
      </w:r>
    </w:p>
    <w:p w:rsidR="00D0398F" w:rsidRPr="00F251F2" w:rsidRDefault="001857F3">
      <w:pPr>
        <w:numPr>
          <w:ilvl w:val="0"/>
          <w:numId w:val="43"/>
        </w:numPr>
        <w:spacing w:after="0" w:line="240" w:lineRule="auto"/>
        <w:jc w:val="both"/>
        <w:rPr>
          <w:rFonts w:cs="Times New Roman"/>
        </w:rPr>
      </w:pPr>
      <w:r w:rsidRPr="00F251F2">
        <w:t xml:space="preserve">Ensure that relevant reports on expenditures, forecasts, progress against work plans, project closure, are prepared and submitted in accordance with FAO and GEF defined procedures and reporting formats, schedules and communications channels, as required; </w:t>
      </w:r>
    </w:p>
    <w:p w:rsidR="00D0398F" w:rsidRPr="00F251F2" w:rsidRDefault="001857F3">
      <w:pPr>
        <w:numPr>
          <w:ilvl w:val="0"/>
          <w:numId w:val="43"/>
        </w:numPr>
        <w:spacing w:after="0" w:line="240" w:lineRule="auto"/>
        <w:jc w:val="both"/>
        <w:rPr>
          <w:rFonts w:cs="Times New Roman"/>
        </w:rPr>
      </w:pPr>
      <w:r w:rsidRPr="00F251F2">
        <w:t xml:space="preserve">Execute accurate and timely actions on all operational requirements for personnel-related matters, equipment and material procurement, and field disbursements; </w:t>
      </w:r>
    </w:p>
    <w:p w:rsidR="00D0398F" w:rsidRPr="00F251F2" w:rsidRDefault="001857F3">
      <w:pPr>
        <w:numPr>
          <w:ilvl w:val="0"/>
          <w:numId w:val="43"/>
        </w:numPr>
        <w:spacing w:after="0" w:line="240" w:lineRule="auto"/>
        <w:jc w:val="both"/>
        <w:rPr>
          <w:rFonts w:cs="Times New Roman"/>
        </w:rPr>
      </w:pPr>
      <w:r w:rsidRPr="00F251F2">
        <w:t xml:space="preserve">Participate and represent the project in collaborative meetings with project partners and the Project Steering Committee, as required; </w:t>
      </w:r>
    </w:p>
    <w:p w:rsidR="00D0398F" w:rsidRPr="00F251F2" w:rsidRDefault="001857F3">
      <w:pPr>
        <w:numPr>
          <w:ilvl w:val="0"/>
          <w:numId w:val="43"/>
        </w:numPr>
        <w:spacing w:after="0" w:line="240" w:lineRule="auto"/>
        <w:jc w:val="both"/>
        <w:rPr>
          <w:rFonts w:cs="Times New Roman"/>
        </w:rPr>
      </w:pPr>
      <w:r w:rsidRPr="00F251F2">
        <w:t xml:space="preserve">Be responsible for results achieved within her/his area of work and ensure issues affecting project delivery and success are brought to the attention of higher level authorities through the BH in a timely manner, </w:t>
      </w:r>
    </w:p>
    <w:p w:rsidR="00B0313F" w:rsidRPr="00F251F2" w:rsidRDefault="001857F3">
      <w:pPr>
        <w:numPr>
          <w:ilvl w:val="0"/>
          <w:numId w:val="43"/>
        </w:numPr>
        <w:spacing w:line="240" w:lineRule="auto"/>
        <w:jc w:val="both"/>
        <w:rPr>
          <w:rFonts w:cs="Times New Roman"/>
        </w:rPr>
      </w:pPr>
      <w:r w:rsidRPr="00F251F2">
        <w:t>In consultation with the FAO Evaluation Office, the and the FAO-GEF Coordination Unit, support the organization of the mid-term review and final evaluations, and provide inputs regarding project budgetary matters;</w:t>
      </w:r>
    </w:p>
    <w:p w:rsidR="00D0398F" w:rsidRPr="00F251F2" w:rsidRDefault="00B0313F">
      <w:pPr>
        <w:numPr>
          <w:ilvl w:val="0"/>
          <w:numId w:val="43"/>
        </w:numPr>
        <w:spacing w:line="240" w:lineRule="auto"/>
        <w:jc w:val="both"/>
        <w:rPr>
          <w:rFonts w:cs="Times New Roman"/>
        </w:rPr>
      </w:pPr>
      <w:r w:rsidRPr="00F251F2">
        <w:t>Responsible for receiving/handling grievances as appropriate and according to the grievance mechanism established for the project.</w:t>
      </w:r>
      <w:r w:rsidR="001857F3" w:rsidRPr="00F251F2">
        <w:t xml:space="preserve"> </w:t>
      </w:r>
    </w:p>
    <w:p w:rsidR="00D0398F" w:rsidRPr="00F251F2" w:rsidRDefault="001857F3">
      <w:pPr>
        <w:rPr>
          <w:rFonts w:cs="Times New Roman"/>
          <w:b/>
        </w:rPr>
      </w:pPr>
      <w:r w:rsidRPr="00F251F2">
        <w:rPr>
          <w:b/>
        </w:rPr>
        <w:t xml:space="preserve">Minimal requirements: </w:t>
      </w:r>
    </w:p>
    <w:p w:rsidR="00D0398F" w:rsidRPr="00F251F2" w:rsidRDefault="001857F3">
      <w:pPr>
        <w:numPr>
          <w:ilvl w:val="0"/>
          <w:numId w:val="42"/>
        </w:numPr>
        <w:spacing w:after="0" w:line="240" w:lineRule="auto"/>
        <w:jc w:val="both"/>
        <w:rPr>
          <w:rFonts w:cs="Times New Roman"/>
        </w:rPr>
      </w:pPr>
      <w:r w:rsidRPr="00F251F2">
        <w:t xml:space="preserve">University Degree in Economics, Business Administration, Law or related fields. </w:t>
      </w:r>
    </w:p>
    <w:p w:rsidR="00D0398F" w:rsidRPr="00F251F2" w:rsidRDefault="001857F3">
      <w:pPr>
        <w:numPr>
          <w:ilvl w:val="0"/>
          <w:numId w:val="42"/>
        </w:numPr>
        <w:spacing w:after="0" w:line="240" w:lineRule="auto"/>
        <w:jc w:val="both"/>
        <w:rPr>
          <w:rFonts w:cs="Times New Roman"/>
        </w:rPr>
      </w:pPr>
      <w:r w:rsidRPr="00F251F2">
        <w:t>Five years of experience in project experience in planning, project implementation and management/administration of development programmes including the preparation, monitoring and evaluation of development projects and operations procedures</w:t>
      </w:r>
    </w:p>
    <w:p w:rsidR="00D0398F" w:rsidRPr="00F251F2" w:rsidRDefault="001857F3">
      <w:pPr>
        <w:numPr>
          <w:ilvl w:val="0"/>
          <w:numId w:val="42"/>
        </w:numPr>
        <w:spacing w:line="240" w:lineRule="auto"/>
        <w:jc w:val="both"/>
        <w:rPr>
          <w:rFonts w:cs="Times New Roman"/>
        </w:rPr>
      </w:pPr>
      <w:r w:rsidRPr="00F251F2">
        <w:t xml:space="preserve">Knowledge of FAO’s project management systems. </w:t>
      </w:r>
    </w:p>
    <w:p w:rsidR="00D0398F" w:rsidRPr="00F251F2" w:rsidRDefault="001857F3">
      <w:pPr>
        <w:spacing w:after="0" w:line="240" w:lineRule="atLeast"/>
        <w:rPr>
          <w:rFonts w:cs="Times New Roman"/>
        </w:rPr>
      </w:pPr>
      <w:r w:rsidRPr="00F251F2">
        <w:rPr>
          <w:b/>
        </w:rPr>
        <w:t>Location:</w:t>
      </w:r>
      <w:r w:rsidRPr="00F251F2">
        <w:t xml:space="preserve">  Havana</w:t>
      </w:r>
    </w:p>
    <w:p w:rsidR="00D0398F" w:rsidRPr="00F251F2" w:rsidRDefault="001857F3">
      <w:pPr>
        <w:spacing w:after="0" w:line="240" w:lineRule="atLeast"/>
        <w:rPr>
          <w:rFonts w:cs="Times New Roman"/>
        </w:rPr>
      </w:pPr>
      <w:r w:rsidRPr="00F251F2">
        <w:rPr>
          <w:b/>
        </w:rPr>
        <w:t xml:space="preserve">Language: </w:t>
      </w:r>
      <w:r w:rsidRPr="00F251F2">
        <w:t>Spanish and English</w:t>
      </w:r>
    </w:p>
    <w:p w:rsidR="00D0398F" w:rsidRPr="00F251F2" w:rsidRDefault="00D0398F">
      <w:pPr>
        <w:spacing w:after="0" w:line="240" w:lineRule="auto"/>
        <w:jc w:val="both"/>
        <w:textAlignment w:val="top"/>
        <w:rPr>
          <w:rFonts w:eastAsia="Times New Roman" w:cs="Arial"/>
          <w:vanish/>
          <w:sz w:val="20"/>
          <w:szCs w:val="20"/>
        </w:rPr>
      </w:pPr>
    </w:p>
    <w:p w:rsidR="00D0398F" w:rsidRPr="00F251F2" w:rsidRDefault="001857F3">
      <w:pPr>
        <w:spacing w:after="0" w:line="240" w:lineRule="auto"/>
        <w:jc w:val="both"/>
        <w:textAlignment w:val="top"/>
        <w:rPr>
          <w:rFonts w:eastAsia="Times New Roman" w:cs="Times New Roman"/>
          <w:szCs w:val="24"/>
        </w:rPr>
      </w:pPr>
      <w:r w:rsidRPr="00F251F2">
        <w:rPr>
          <w:vanish/>
          <w:szCs w:val="24"/>
        </w:rPr>
        <w:t>Draft Nº1: Terms of Reference Draft: NATIONAL PROJECT COORDINATOR Under the general supervision of the National Project Director and FAO Representative in Chile, and the technical guidance of the Lead Technical Officer (OTL) of FAO, the National Project Coordinator (NPC) will act as leader of the National Project Coordinating Unit (NPCU) and Secretary of the Steering Committee and shall be responsible for overall planning, daily management, technical supervision and coordination of all project activities, and in particular, will be responsible for implementing Component 1 of the Project, carrying out the following activities: • Participate in the inception workshop, the annual project progress review and planning workshops with local actors and executing partners for the preparation of the Annual Work Plan and Budget (AWPB). • Provide technical supervision and guidance to the executing partners in the implementation of project activities. • Conduct regular field visits and provide advice to the executing partners present in the intervention areas, zonal technicians and others involved in the project. • Ensure implementation of the Fisheries Ecosystem Approach throughout project implementation, and alignment with the Code of Conduct for Responsible Fisheries (CCRF) and the Voluntary Guidelines to achieve Sustainable Small-scale Fisheries (SSF Guidelines) • Prepare terms of reference and technical specifications for hiring services and /or signing Letters of Agreement for the implementation of Component 1 activities, such as the design and implementation of the capacity building programme for public and private actors; the design of the organizational structure of the public-private Interinstitutional Working Groups on climate change; and the design and implementation of the information system on climate change. Coordinate the work of the consultants hired for the implementation of activities. • Support the SUBPESCA in the process of set up the public-private Interinstitutional Working Groups on climate change at the national, regional and community levels. • Supervise zonal technicians in the preparation of terms of reference and technical specifications for the procurement of services and/or sign Letters of Agreement for the implementation of project activities (Components 2 and 3). • Monitor the risks in accordance with the risk matrix (see Appendix 4) and ensure the implementation of mitigation measures. • Prepare Project Progress Reports (PPR) in coordination with project specialists. • Support the LTO in preparing the Annual Project Implementation Review (PIR). • Support SUBPESCA and MMA in preparing reports on co-financing in cash and in kind provided by the co-financiers and other partners that were not foreseen in the Project Document. • In consultation with the Project Steering Committee, the Evaluation Office of FAO, the LTO and FAO-GEF Coordination Unit, support the organization of mid-term and final evaluations. • Coordinate and conduct M &amp; E including: i) regular M &amp; E visits to project intervention sites, ii) monthly M &amp; E of progress in achieving outputs and outcomes indicators, iii) providing technical and operational support to institutions staff participating in the project; iv) propose possible changes in project implementation strategies if necessary. • Plan, organize and participate in meetings of the Steering Committee, acting as Secretary. • Make the necessary arrangements to facilitate, through interinstitutional agreements and partnerships, the project development and fulfilment of , s. • To supervise the vulnerability assessments of the pilot coves at the beginning and of the project. Complete the SCCF tracking tool (Focal Area Climate Change Adaptation) in the middle and at the of the project. Minimum requirements: • University degree with training in fisheries, aquaculture, environment or other related specialty. • At least 6 years of professional experience managing projects funded by international cooperation in the above areas. Knowledge about adaptation to climate change, fisheries, aquaculture and risk management. • Knowledge and experience in results-based management, development and implementation of budgets, preparation of technical and financial reports and M &amp; E. • Proven capacity to work with technical and management staff of government and non-governmental institutions. • Proven team leader and teamwork capacities in developing countries. • Excellent written and oral skills. • Experience in project management. Desirable experience in FAO execution and evaluation projects is desirable. Duration: 42 months Location:[to fill in] Regular trips to intervention areas Languages: Spanish and Basic English (not restrictive)</w:t>
      </w:r>
    </w:p>
    <w:p w:rsidR="00D0398F" w:rsidRPr="00F251F2" w:rsidRDefault="001857F3">
      <w:pPr>
        <w:spacing w:after="0" w:line="240" w:lineRule="auto"/>
        <w:jc w:val="both"/>
        <w:textAlignment w:val="top"/>
        <w:rPr>
          <w:rFonts w:eastAsia="Times New Roman" w:cs="Times New Roman"/>
          <w:szCs w:val="24"/>
        </w:rPr>
      </w:pPr>
      <w:r w:rsidRPr="00F251F2">
        <w:rPr>
          <w:vanish/>
          <w:szCs w:val="24"/>
        </w:rPr>
        <w:t>Definitions of Draft Nº1: Terms of Reference Draft: NATIONAL PROJECT COORDINATOR Under the general supervision of the National Project Director and FAO Representative in Chile, and the technical guidance of the Lead Technical Officer (OTL) of FAO, the National Project Coordinator (NPC) will act as leader of the National Project Coordinating Unit (NPCU) and Secretary of the Steering Committee and shall be responsible for overall planning, daily management, technical supervision and coordination of all project activities, and in particular, will be responsible for implementing Component 1 of the Project, carrying out the following activities: • Participate in the inception workshop, the annual project progress review and planning workshops with local actors and executing partners for the preparation of the Annual Work Plan and Budget (AWPB). • Provide technical supervision and guidance to the executing partners in the implementation of project activities. • Conduct regular field visits and provide advice to the executing partners present in the intervention areas, zonal technicians and others involved in the project. • Ensure implementation of the Fisheries Ecosystem Approach throughout project implementation, and alignment with the Code of Conduct for Responsible Fisheries (CCRF) and the Voluntary Guidelines to achieve Sustainable Small-scale Fisheries (SSF Guidelines) • Prepare terms of reference and technical specifications for hiring services and /or signing Letters of Agreement for the implementation of Component 1 activities, such as the design and implementation of the capacity building programme for public and private actors; the design of the organizational structure of the public-private Interinstitutional Working Groups on climate change; and the design and implementation of the information system on climate change. Coordinate the work of the consultants hired for the implementation of activities. • Support the SUBPESCA in the process of set up the public-private Interinstitutional Working Groups on climate change at the national, regional and community levels. • Supervise zonal technicians in the preparation of terms of reference and technical specifications for the procurement of services and/or sign Letters of Agreement for the implementation of project activities (Components 2 and 3). • Monitor the risks in accordance with the risk matrix (see Appendix 4) and ensure the implementation of mitigation measures. • Prepare Project Progress Reports (PPR) in coordination with project specialists. • Support the LTO in preparing the Annual Project Implementation Review (PIR). • Support SUBPESCA and MMA in preparing reports on co-financing in cash and in kind provided by the co-financiers and other partners that were not foreseen in the Project Document. • In consultation with the Project Steering Committee, the Evaluation Office of FAO, the LTO and FAO-GEF Coordination Unit, support the organization of mid-term and final evaluations. • Coordinate and conduct M &amp; E including: i) regular M &amp; E visits to project intervention sites, ii) monthly M &amp; E of progress in achieving outputs and outcomes indicators, iii) providing technical and operational support to institutions staff participating in the project; iv) propose possible changes in project implementation strategies if necessary. • Plan, organize and participate in meetings of the Steering Committee, acting as Secretary. • Make the necessary arrangements to facilitate, through interinstitutional agreements and partnerships, the project development and fulfilment of , s. • To supervise the vulnerability assessments of the pilot coves at the beginning and of the project. Complete the SCCF tracking tool (Focal Area Climate Change Adaptation) in the middle and at the of the project. Minimum requirements: • University degree with training in fisheries, aquaculture, environment or other related specialty. • At least 6 years of professional experience managing projects funded by international cooperation in the above areas. Knowledge about adaptation to climate change, fisheries, aquaculture and risk management. • Knowledge and experience in results-based management, development and implementation of budgets, preparation of technical and financial reports and M &amp; E. • Proven capacity to work with technical and management staff of government and non-governmental institutions. • Proven team leader and teamwork capacities in developing countries. • Excellent written and oral skills. • Experience in project management. Desirable experience in FAO execution and evaluation projects is desirable. Duration: 42 months Location:[to fill in] Regular trips to intervention areas Languages: Spanish and Basic English (not restrictive)</w:t>
      </w:r>
    </w:p>
    <w:p w:rsidR="00D0398F" w:rsidRPr="00F251F2" w:rsidRDefault="001857F3">
      <w:pPr>
        <w:spacing w:line="240" w:lineRule="auto"/>
        <w:jc w:val="both"/>
        <w:textAlignment w:val="top"/>
        <w:rPr>
          <w:rFonts w:eastAsia="Times New Roman" w:cs="Arial"/>
          <w:vanish/>
          <w:szCs w:val="24"/>
        </w:rPr>
      </w:pPr>
      <w:r w:rsidRPr="00F251F2">
        <w:rPr>
          <w:vanish/>
          <w:szCs w:val="24"/>
        </w:rPr>
        <w:t>Synonyms of Draft Nº1: Terms of Reference Draft: NATIONAL PROJECT COORDINATOR Under the general supervision of the National Project Director and FAO Representative in Chile, and the technical guidance of the Lead Technical Officer (OTL) of FAO, the National Project Coordinator (NPC) will act as leader of the National Project Coordinating Unit (NPCU) and Secretary of the Steering Committee and shall be responsible for overall planning, daily management, technical supervision and coordination of all project activities, and in particular, will be responsible for implementing Component 1 of the Project, carrying out the following activities: • Participate in the inception workshop, the annual project progress review and planning workshops with local actors and executing partners for the preparation of the Annual Work Plan and Budget (AWPB). • Provide technical supervision and guidance to the executing partners in the implementation of project activities. • Conduct regular field visits and provide advice to the executing partners present in the intervention areas, zonal technicians and others involved in the project. • Ensure implementation of the Fisheries Ecosystem Approach throughout project implementation, and alignment with the Code of Conduct for Responsible Fisheries (CCRF) and the Voluntary Guidelines to achieve Sustainable Small-scale Fisheries (SSF Guidelines) • Prepare terms of reference and technical specifications for hiring services and /or signing Letters of Agreement for the implementation of Component 1 activities, such as the design and implementation of the capacity building programme for public and private actors; the design of the organizational structure of the public-private Interinstitutional Working Groups on climate change; and the design and implementation of the information system on climate change. Coordinate the work of the consultants hired for the implementation of activities. • Support the SUBPESCA in the process of set up the public-private Interinstitutional Working Groups on climate change at the national, regional and community levels. • Supervise zonal technicians in the preparation of terms of reference and technical specifications for the procurement of services and/or sign Letters of Agreement for the implementation of project activities (Components 2 and 3). • Monitor the risks in accordance with the risk matrix (see Appendix 4) and ensure the implementation of mitigation measures. • Prepare Project Progress Reports (PPR) in coordination with project specialists. • Support the LTO in preparing the Annual Project Implementation Review (PIR). • Support SUBPESCA and MMA in preparing reports on co-financing in cash and in kind provided by the co-financiers and other partners that were not foreseen in the Project Document. • In consultation with the Project Steering Committee, the Evaluation Office of FAO, the LTO and FAO-GEF Coordination Unit, support the organization of mid-term and final evaluations. • Coordinate and conduct M &amp; E including: i) regular M &amp; E visits to project intervention sites, ii) monthly M &amp; E of progress in achieving outputs and outcomes indicators, iii) providing technical and operational support to institutions staff participating in the project; iv) propose possible changes in project implementation strategies if necessary. • Plan, organize and participate in meetings of the Steering Committee, acting as Secretary. • Make the necessary arrangements to facilitate, through interinstitutional agreements and partnerships, the project development and fulfilment of , s. • To supervise the vulnerability assessments of the pilot coves at the beginning and of the project. Complete the SCCF tracking tool (Focal Area Climate Change Adaptation) in the middle and at the of the project. Minimum requirements: • University degree with training in fisheries, aquaculture, environment or other related specialty. • At least 6 years of professional experience managing projects funded by international cooperation in the above areas. Knowledge about adaptation to climate change, fisheries, aquaculture and risk management. • Knowledge and experience in results-based management, development and implementation of budgets, preparation of technical and financial reports and M &amp; E. • Proven capacity to work with technical and management staff of government and non-governmental institutions. • Proven team leader and teamwork capacities in developing countries. • Excellent written and oral skills. • Experience in project management. Desirable experience in FAO execution and evaluation projects is desirable. Duration: 42 months Location:[to fill in] Regular trips to intervention areas Languages: Spanish and Basic English (not restrictive)</w:t>
      </w:r>
    </w:p>
    <w:p w:rsidR="00D0398F" w:rsidRPr="00F251F2" w:rsidRDefault="001857F3">
      <w:pPr>
        <w:spacing w:line="240" w:lineRule="auto"/>
        <w:jc w:val="both"/>
        <w:textAlignment w:val="top"/>
        <w:rPr>
          <w:rFonts w:eastAsia="Times New Roman" w:cs="Arial"/>
          <w:vanish/>
          <w:szCs w:val="24"/>
        </w:rPr>
      </w:pPr>
      <w:r w:rsidRPr="00F251F2">
        <w:rPr>
          <w:vanish/>
          <w:szCs w:val="24"/>
        </w:rPr>
        <w:t>Examples of Draft Nº1: Terms of Reference Draft: NATIONAL PROJECT COORDINATOR Under the general supervision of the National Project Director and FAO Representative in Chile, and the technical guidance of the Lead Technical Officer (OTL) of FAO, the National Project Coordinator (NPC) will act as leader of the National Project Coordinating Unit (NPCU) and Secretary of the Steering Committee and shall be responsible for overall planning, daily management, technical supervision and coordination of all project activities, and in particular, will be responsible for implementing Component 1 of the Project, carrying out the following activities: • Participate in the inception workshop, the annual project progress review and planning workshops with local actors and executing partners for the preparation of the Annual Work Plan and Budget (AWPB). • Provide technical supervision and guidance to the executing partners in the implementation of project activities. • Conduct regular field visits and provide advice to the executing partners present in the intervention areas, zonal technicians and others involved in the project. • Ensure implementation of the Fisheries Ecosystem Approach throughout project implementation, and alignment with the Code of Conduct for Responsible Fisheries (CCRF) and the Voluntary Guidelines to achieve Sustainable Small-scale Fisheries (SSF Guidelines) • Prepare terms of reference and technical specifications for hiring services and /or signing Letters of Agreement for the implementation of Component 1 activities, such as the design and implementation of the capacity building programme for public and private actors; the design of the organizational structure of the public-private Interinstitutional Working Groups on climate change; and the design and implementation of the information system on climate change. Coordinate the work of the consultants hired for the implementation of activities. • Support the SUBPESCA in the process of set up the public-private Interinstitutional Working Groups on climate change at the national, regional and community levels. • Supervise zonal technicians in the preparation of terms of reference and technical specifications for the procurement of services and/or sign Letters of Agreement for the implementation of project activities (Components 2 and 3). • Monitor the risks in accordance with the risk matrix (see Appendix 4) and ensure the implementation of mitigation measures. • Prepare Project Progress Reports (PPR) in coordination with project specialists. • Support the LTO in preparing the Annual Project Implementation Review (PIR). • Support SUBPESCA and MMA in preparing reports on co-financing in cash and in kind provided by the co-financiers and other partners that were not foreseen in the Project Document. • In consultation with the Project Steering Committee, the Evaluation Office of FAO, the LTO and FAO-GEF Coordination Unit, support the organization of mid-term and final evaluations. • Coordinate and conduct M &amp; E including: i) regular M &amp; E visits to project intervention sites, ii) monthly M &amp; E of progress in achieving outputs and outcomes indicators, iii) providing technical and operational support to institutions staff participating in the project; iv) propose possible changes in project implementation strategies if necessary. • Plan, organize and participate in meetings of the Steering Committee, acting as Secretary. • Make the necessary arrangements to facilitate, through interinstitutional agreements and partnerships, the project development and fulfilment of , s. • To supervise the vulnerability assessments of the pilot coves at the beginning and of the project. Complete the SCCF tracking tool (Focal Area Climate Change Adaptation) in the middle and at the of the project. Minimum requirements: • University degree with training in fisheries, aquaculture, environment or other related specialty. • At least 6 years of professional experience managing projects funded by international cooperation in the above areas. Knowledge about adaptation to climate change, fisheries, aquaculture and risk management. • Knowledge and experience in results-based management, development and implementation of budgets, preparation of technical and financial reports and M &amp; E. • Proven capacity to work with technical and management staff of government and non-governmental institutions. • Proven team leader and teamwork capacities in developing countries. • Excellent written and oral skills. • Experience in project management. Desirable experience in FAO execution and evaluation projects is desirable. Duration: 42 months Location:[to fill in] Regular trips to intervention areas Languages: Spanish and Basic English (not restrictive)</w:t>
      </w:r>
    </w:p>
    <w:p w:rsidR="00D0398F" w:rsidRPr="00F251F2" w:rsidRDefault="001857F3">
      <w:pPr>
        <w:spacing w:line="240" w:lineRule="auto"/>
        <w:jc w:val="both"/>
        <w:textAlignment w:val="top"/>
        <w:rPr>
          <w:rFonts w:eastAsia="Times New Roman" w:cs="Arial"/>
          <w:vanish/>
          <w:szCs w:val="24"/>
        </w:rPr>
      </w:pPr>
      <w:r w:rsidRPr="00F251F2">
        <w:rPr>
          <w:vanish/>
          <w:szCs w:val="24"/>
        </w:rPr>
        <w:t>See also</w:t>
      </w:r>
    </w:p>
    <w:p w:rsidR="00D0398F" w:rsidRPr="00F251F2" w:rsidRDefault="001857F3">
      <w:pPr>
        <w:spacing w:line="240" w:lineRule="auto"/>
        <w:jc w:val="both"/>
        <w:textAlignment w:val="top"/>
        <w:rPr>
          <w:rFonts w:eastAsia="Times New Roman" w:cs="Arial"/>
          <w:vanish/>
          <w:szCs w:val="24"/>
        </w:rPr>
      </w:pPr>
      <w:r w:rsidRPr="00F251F2">
        <w:rPr>
          <w:vanish/>
          <w:szCs w:val="24"/>
        </w:rPr>
        <w:t>Translations of Draft Nº1: Terms of Reference Draft: NATIONAL PROJECT COORDINATOR Under the general supervision of the National Project Director and FAO Representative in Chile, and the technical guidance of the Lead Technical Officer (OTL) of FAO, the National Project Coordinator (NPC) will act as leader of the National Project Coordinating Unit (NPCU) and Secretary of the Steering Committee and shall be responsible for overall planning, daily management, technical supervision and coordination of all project activities, and in particular, will be responsible for implementing Component 1 of the Project, carrying out the following activities: • Participate in the inception workshop, the annual project progress review and planning workshops with local actors and executing partners for the preparation of the Annual Work Plan and Budget (AWPB). • Provide technical supervision and guidance to the executing partners in the implementation of project activities. • Conduct regular field visits and provide advice to the executing partners present in the intervention areas, zonal technicians and others involved in the project. • Ensure implementation of the Fisheries Ecosystem Approach throughout project implementation, and alignment with the Code of Conduct for Responsible Fisheries (CCRF) and the Voluntary Guidelines to achieve Sustainable Small-scale Fisheries (SSF Guidelines) • Prepare terms of reference and technical specifications for hiring services and /or signing Letters of Agreement for the implementation of Component 1 activities, such as the design and implementation of the capacity building programme for public and private actors; the design of the organizational structure of the public-private Interinstitutional Working Groups on climate change; and the design and implementation of the information system on climate change. Coordinate the work of the consultants hired for the implementation of activities. • Support the SUBPESCA in the process of set up the public-private Interinstitutional Working Groups on climate change at the national, regional and community levels. • Supervise zonal technicians in the preparation of terms of reference and technical specifications for the procurement of services and/or sign Letters of Agreement for the implementation of project activities (Components 2 and 3). • Monitor the risks in accordance with the risk matrix (see Appendix 4) and ensure the implementation of mitigation measures. • Prepare Project Progress Reports (PPR) in coordination with project specialists. • Support the LTO in preparing the Annual Project Implementation Review (PIR). • Support SUBPESCA and MMA in preparing reports on co-financing in cash and in kind provided by the co-financiers and other partners that were not foreseen in the Project Document. • In consultation with the Project Steering Committee, the Evaluation Office of FAO, the LTO and FAO-GEF Coordination Unit, support the organization of mid-term and final evaluations. • Coordinate and conduct M &amp; E including: i) regular M &amp; E visits to project intervention sites, ii) monthly M &amp; E of progress in achieving outputs and outcomes indicators, iii) providing technical and operational support to institutions staff participating in the project; iv) propose possible changes in project implementation strategies if necessary. • Plan, organize and participate in meetings of the Steering Committee, acting as Secretary. • Make the necessary arrangements to facilitate, through interinstitutional agreements and partnerships, the project development and fulfilment of , s. • To supervise the vulnerability assessments of the pilot coves at the beginning and of the project. Complete the SCCF tracking tool (Focal Area Climate Change Adaptation) in the middle and at the of the project. Minimum requirements: • University degree with training in fisheries, aquaculture, environment or other related specialty. • At least 6 years of professional experience managing projects funded by international cooperation in the above areas. Knowledge about adaptation to climate change, fisheries, aquaculture and risk management. • Knowledge and experience in results-based management, development and implementation of budgets, preparation of technical and financial reports and M &amp; E. • Proven capacity to work with technical and management staff of government and non-governmental institutions. • Proven team leader and teamwork capacities in developing countries. • Excellent written and oral skills. • Experience in project management. Desirable experience in FAO execution and evaluation projects is desirable. Duration: 42 months Location:[to fill in] Regular trips to intervention areas Languages: Spanish and Basic English (not restrictive)</w:t>
      </w:r>
    </w:p>
    <w:p w:rsidR="00D0398F" w:rsidRPr="00F251F2" w:rsidRDefault="001857F3">
      <w:pPr>
        <w:spacing w:line="240" w:lineRule="auto"/>
        <w:jc w:val="both"/>
        <w:rPr>
          <w:rFonts w:cs="Arial"/>
          <w:b/>
          <w:szCs w:val="24"/>
        </w:rPr>
      </w:pPr>
      <w:r w:rsidRPr="00F251F2">
        <w:rPr>
          <w:b/>
          <w:szCs w:val="24"/>
        </w:rPr>
        <w:t xml:space="preserve">No 2: Finance Assistant (Terms of reference)   </w:t>
      </w:r>
    </w:p>
    <w:p w:rsidR="00D0398F" w:rsidRPr="00F251F2" w:rsidRDefault="001857F3">
      <w:pPr>
        <w:spacing w:line="240" w:lineRule="auto"/>
        <w:jc w:val="both"/>
        <w:rPr>
          <w:rFonts w:cs="Arial"/>
          <w:szCs w:val="24"/>
        </w:rPr>
      </w:pPr>
      <w:r w:rsidRPr="00F251F2">
        <w:rPr>
          <w:szCs w:val="24"/>
        </w:rPr>
        <w:t>Working under the general supervision of the National Operations Officer and FAO Representative in Cuba and under the direct supervision of the National Project Coordinator, the Finance Assistant will support project financial management. He or she will coordinate with Zone Technicians and the FAO Representative in Cuba to perform the following tasks:</w:t>
      </w:r>
    </w:p>
    <w:p w:rsidR="00D0398F" w:rsidRPr="00F251F2" w:rsidRDefault="001857F3">
      <w:pPr>
        <w:spacing w:line="240" w:lineRule="auto"/>
        <w:jc w:val="both"/>
        <w:rPr>
          <w:rFonts w:cs="Arial"/>
          <w:szCs w:val="24"/>
        </w:rPr>
      </w:pPr>
      <w:r w:rsidRPr="00F251F2">
        <w:rPr>
          <w:szCs w:val="24"/>
        </w:rPr>
        <w:t>• Day-to-day management of the project budget, including monitoring of fund availability, budget preparation and review, to be revised by the National Coordinator</w:t>
      </w:r>
    </w:p>
    <w:p w:rsidR="00D0398F" w:rsidRPr="00F251F2" w:rsidRDefault="001857F3">
      <w:pPr>
        <w:spacing w:line="240" w:lineRule="auto"/>
        <w:jc w:val="both"/>
        <w:rPr>
          <w:rFonts w:cs="Arial"/>
          <w:szCs w:val="24"/>
        </w:rPr>
      </w:pPr>
      <w:r w:rsidRPr="00F251F2">
        <w:rPr>
          <w:szCs w:val="24"/>
        </w:rPr>
        <w:t>• Holding regular meetings concerning project management and maintaining regular contact with the Zone Technician over administrative and financial matters.</w:t>
      </w:r>
    </w:p>
    <w:p w:rsidR="00D0398F" w:rsidRPr="00F251F2" w:rsidRDefault="001857F3">
      <w:pPr>
        <w:spacing w:line="240" w:lineRule="auto"/>
        <w:jc w:val="both"/>
        <w:rPr>
          <w:rFonts w:cs="Arial"/>
          <w:szCs w:val="24"/>
        </w:rPr>
      </w:pPr>
      <w:r w:rsidRPr="00F251F2">
        <w:rPr>
          <w:szCs w:val="24"/>
        </w:rPr>
        <w:t>• Ensuring accurate recording of all relevant results-based operational, financial and monitoring data.</w:t>
      </w:r>
    </w:p>
    <w:p w:rsidR="00D0398F" w:rsidRPr="00F251F2" w:rsidRDefault="001857F3">
      <w:pPr>
        <w:spacing w:line="240" w:lineRule="auto"/>
        <w:jc w:val="both"/>
        <w:rPr>
          <w:rFonts w:cs="Arial"/>
          <w:szCs w:val="24"/>
        </w:rPr>
      </w:pPr>
      <w:r w:rsidRPr="00F251F2">
        <w:rPr>
          <w:szCs w:val="24"/>
        </w:rPr>
        <w:t>• Ensuring that reports relating to expenditure, forecasts and progress regarding project plans and closure are prepared and submitted in accordance with FAO and GEF report submission procedures and formats, submission schedules and communication channels.</w:t>
      </w:r>
    </w:p>
    <w:p w:rsidR="00D0398F" w:rsidRPr="00F251F2" w:rsidRDefault="001857F3">
      <w:pPr>
        <w:spacing w:line="240" w:lineRule="auto"/>
        <w:jc w:val="both"/>
        <w:rPr>
          <w:rFonts w:cs="Arial"/>
          <w:szCs w:val="24"/>
        </w:rPr>
      </w:pPr>
      <w:r w:rsidRPr="00F251F2">
        <w:rPr>
          <w:szCs w:val="24"/>
        </w:rPr>
        <w:t>• Preparing correspondence related to financial matters.</w:t>
      </w:r>
    </w:p>
    <w:p w:rsidR="00D0398F" w:rsidRPr="00F251F2" w:rsidRDefault="001857F3">
      <w:pPr>
        <w:spacing w:line="240" w:lineRule="auto"/>
        <w:jc w:val="both"/>
        <w:rPr>
          <w:rFonts w:cs="Arial"/>
          <w:szCs w:val="24"/>
        </w:rPr>
      </w:pPr>
      <w:r w:rsidRPr="00F251F2">
        <w:rPr>
          <w:szCs w:val="24"/>
        </w:rPr>
        <w:t>• Supporting the NOO in organizing an interim evaluation and final evaluation and providing information on project budget matters.</w:t>
      </w:r>
    </w:p>
    <w:p w:rsidR="00D0398F" w:rsidRPr="00F251F2" w:rsidRDefault="001857F3">
      <w:pPr>
        <w:spacing w:line="240" w:lineRule="auto"/>
        <w:jc w:val="both"/>
        <w:rPr>
          <w:rFonts w:cs="Arial"/>
          <w:szCs w:val="24"/>
        </w:rPr>
      </w:pPr>
      <w:r w:rsidRPr="00F251F2">
        <w:rPr>
          <w:szCs w:val="24"/>
        </w:rPr>
        <w:t>• Carrying out other tasks when necessary.</w:t>
      </w:r>
    </w:p>
    <w:p w:rsidR="00D0398F" w:rsidRPr="00F251F2" w:rsidRDefault="001857F3">
      <w:pPr>
        <w:spacing w:line="240" w:lineRule="auto"/>
        <w:jc w:val="both"/>
        <w:rPr>
          <w:rFonts w:cs="Arial"/>
          <w:szCs w:val="24"/>
        </w:rPr>
      </w:pPr>
      <w:r w:rsidRPr="00F251F2">
        <w:rPr>
          <w:szCs w:val="24"/>
        </w:rPr>
        <w:t xml:space="preserve">Minimum requirements: </w:t>
      </w:r>
    </w:p>
    <w:p w:rsidR="00D0398F" w:rsidRPr="00F251F2" w:rsidRDefault="001857F3">
      <w:pPr>
        <w:pStyle w:val="ListParagraph"/>
        <w:numPr>
          <w:ilvl w:val="1"/>
          <w:numId w:val="13"/>
        </w:numPr>
        <w:spacing w:line="240" w:lineRule="auto"/>
        <w:jc w:val="both"/>
        <w:rPr>
          <w:rFonts w:cs="Arial"/>
          <w:szCs w:val="24"/>
        </w:rPr>
      </w:pPr>
      <w:r w:rsidRPr="00F251F2">
        <w:rPr>
          <w:szCs w:val="24"/>
        </w:rPr>
        <w:t>Degree in Business Administration and/or Accounting or similar</w:t>
      </w:r>
    </w:p>
    <w:p w:rsidR="00D0398F" w:rsidRPr="00F251F2" w:rsidRDefault="001857F3">
      <w:pPr>
        <w:pStyle w:val="ListParagraph"/>
        <w:numPr>
          <w:ilvl w:val="1"/>
          <w:numId w:val="13"/>
        </w:numPr>
        <w:spacing w:line="240" w:lineRule="auto"/>
        <w:jc w:val="both"/>
        <w:rPr>
          <w:rFonts w:cs="Arial"/>
          <w:szCs w:val="24"/>
        </w:rPr>
      </w:pPr>
      <w:r w:rsidRPr="00F251F2">
        <w:rPr>
          <w:szCs w:val="24"/>
        </w:rPr>
        <w:t>At least three years’ professional experience in project management and accounting.</w:t>
      </w:r>
    </w:p>
    <w:p w:rsidR="00D0398F" w:rsidRPr="00F251F2" w:rsidRDefault="001857F3">
      <w:pPr>
        <w:pStyle w:val="ListParagraph"/>
        <w:numPr>
          <w:ilvl w:val="1"/>
          <w:numId w:val="13"/>
        </w:numPr>
        <w:spacing w:line="240" w:lineRule="auto"/>
        <w:jc w:val="both"/>
        <w:rPr>
          <w:rFonts w:cs="Arial"/>
          <w:szCs w:val="24"/>
        </w:rPr>
      </w:pPr>
      <w:r w:rsidRPr="00F251F2">
        <w:rPr>
          <w:szCs w:val="24"/>
        </w:rPr>
        <w:t xml:space="preserve">Knowledge and experience of project administrative and financial management. </w:t>
      </w:r>
    </w:p>
    <w:p w:rsidR="00D0398F" w:rsidRPr="00F251F2" w:rsidRDefault="001857F3">
      <w:pPr>
        <w:pStyle w:val="ListParagraph"/>
        <w:numPr>
          <w:ilvl w:val="1"/>
          <w:numId w:val="13"/>
        </w:numPr>
        <w:spacing w:line="240" w:lineRule="auto"/>
        <w:jc w:val="both"/>
        <w:rPr>
          <w:rFonts w:cs="Arial"/>
          <w:szCs w:val="24"/>
        </w:rPr>
      </w:pPr>
      <w:r w:rsidRPr="00F251F2">
        <w:rPr>
          <w:szCs w:val="24"/>
        </w:rPr>
        <w:t xml:space="preserve">Knowledge of the GEF and FAO project management system is desirable. </w:t>
      </w:r>
    </w:p>
    <w:p w:rsidR="00D0398F" w:rsidRPr="00F251F2" w:rsidRDefault="001857F3">
      <w:pPr>
        <w:pStyle w:val="ListParagraph"/>
        <w:numPr>
          <w:ilvl w:val="1"/>
          <w:numId w:val="13"/>
        </w:numPr>
        <w:spacing w:line="240" w:lineRule="auto"/>
        <w:jc w:val="both"/>
        <w:rPr>
          <w:rFonts w:cs="Arial"/>
          <w:szCs w:val="24"/>
        </w:rPr>
      </w:pPr>
      <w:r w:rsidRPr="00F251F2">
        <w:rPr>
          <w:szCs w:val="24"/>
        </w:rPr>
        <w:t>Ability to work in a team.</w:t>
      </w:r>
    </w:p>
    <w:p w:rsidR="00D0398F" w:rsidRPr="00F251F2" w:rsidRDefault="001857F3">
      <w:pPr>
        <w:pStyle w:val="ListParagraph"/>
        <w:numPr>
          <w:ilvl w:val="1"/>
          <w:numId w:val="13"/>
        </w:numPr>
        <w:spacing w:line="240" w:lineRule="auto"/>
        <w:jc w:val="both"/>
        <w:rPr>
          <w:rFonts w:eastAsiaTheme="majorEastAsia" w:cstheme="majorBidi"/>
          <w:b/>
          <w:szCs w:val="24"/>
        </w:rPr>
      </w:pPr>
      <w:r w:rsidRPr="00F251F2">
        <w:rPr>
          <w:szCs w:val="24"/>
        </w:rPr>
        <w:t xml:space="preserve">Computer skills. </w:t>
      </w:r>
    </w:p>
    <w:p w:rsidR="00D0398F" w:rsidRPr="00F251F2" w:rsidRDefault="001857F3">
      <w:pPr>
        <w:pStyle w:val="ListParagraph"/>
        <w:numPr>
          <w:ilvl w:val="1"/>
          <w:numId w:val="13"/>
        </w:numPr>
        <w:spacing w:line="240" w:lineRule="auto"/>
        <w:jc w:val="both"/>
        <w:rPr>
          <w:rFonts w:eastAsiaTheme="majorEastAsia" w:cstheme="majorBidi"/>
          <w:b/>
          <w:szCs w:val="24"/>
        </w:rPr>
      </w:pPr>
      <w:r w:rsidRPr="00F251F2">
        <w:rPr>
          <w:szCs w:val="24"/>
        </w:rPr>
        <w:t>Excellent oral and written communication skills</w:t>
      </w:r>
    </w:p>
    <w:p w:rsidR="00D0398F" w:rsidRPr="00F251F2" w:rsidRDefault="001857F3">
      <w:pPr>
        <w:pStyle w:val="ListParagraph"/>
        <w:numPr>
          <w:ilvl w:val="1"/>
          <w:numId w:val="13"/>
        </w:numPr>
        <w:spacing w:line="240" w:lineRule="auto"/>
        <w:jc w:val="both"/>
        <w:rPr>
          <w:rFonts w:eastAsiaTheme="majorEastAsia" w:cstheme="majorBidi"/>
          <w:b/>
          <w:szCs w:val="24"/>
        </w:rPr>
      </w:pPr>
      <w:r w:rsidRPr="00F251F2">
        <w:rPr>
          <w:szCs w:val="24"/>
        </w:rPr>
        <w:t>Duration: Full-time during the project implementation process.</w:t>
      </w:r>
    </w:p>
    <w:p w:rsidR="00D0398F" w:rsidRPr="00F251F2" w:rsidRDefault="001857F3">
      <w:pPr>
        <w:pStyle w:val="ListParagraph"/>
        <w:numPr>
          <w:ilvl w:val="1"/>
          <w:numId w:val="13"/>
        </w:numPr>
        <w:spacing w:line="240" w:lineRule="auto"/>
        <w:jc w:val="both"/>
        <w:rPr>
          <w:rFonts w:eastAsiaTheme="majorEastAsia" w:cstheme="majorBidi"/>
          <w:b/>
          <w:szCs w:val="24"/>
        </w:rPr>
      </w:pPr>
      <w:r w:rsidRPr="00F251F2">
        <w:rPr>
          <w:szCs w:val="24"/>
        </w:rPr>
        <w:t xml:space="preserve">Location: Havana </w:t>
      </w:r>
    </w:p>
    <w:p w:rsidR="00D0398F" w:rsidRPr="00F251F2" w:rsidRDefault="001857F3">
      <w:pPr>
        <w:pStyle w:val="ListParagraph"/>
        <w:numPr>
          <w:ilvl w:val="1"/>
          <w:numId w:val="13"/>
        </w:numPr>
        <w:spacing w:line="240" w:lineRule="auto"/>
        <w:jc w:val="both"/>
        <w:rPr>
          <w:rFonts w:eastAsiaTheme="majorEastAsia" w:cstheme="majorBidi"/>
          <w:b/>
          <w:szCs w:val="24"/>
        </w:rPr>
      </w:pPr>
      <w:r w:rsidRPr="00F251F2">
        <w:rPr>
          <w:szCs w:val="24"/>
        </w:rPr>
        <w:t>Languages: Spanish</w:t>
      </w:r>
    </w:p>
    <w:p w:rsidR="00D0398F" w:rsidRPr="00F251F2" w:rsidRDefault="001857F3">
      <w:pPr>
        <w:pBdr>
          <w:bottom w:val="single" w:sz="6" w:space="1" w:color="auto"/>
        </w:pBdr>
        <w:spacing w:after="0" w:line="240" w:lineRule="auto"/>
        <w:rPr>
          <w:rFonts w:eastAsia="Times New Roman" w:cs="Arial"/>
          <w:vanish/>
          <w:sz w:val="16"/>
          <w:szCs w:val="16"/>
        </w:rPr>
      </w:pPr>
      <w:r w:rsidRPr="00F251F2">
        <w:rPr>
          <w:vanish/>
          <w:sz w:val="16"/>
          <w:szCs w:val="16"/>
        </w:rPr>
        <w:t>Top of Form</w:t>
      </w:r>
    </w:p>
    <w:p w:rsidR="00D0398F" w:rsidRPr="00F251F2" w:rsidRDefault="001857F3">
      <w:pPr>
        <w:spacing w:after="0" w:line="240" w:lineRule="auto"/>
        <w:textAlignment w:val="top"/>
        <w:rPr>
          <w:rFonts w:eastAsia="Times New Roman" w:cs="Arial"/>
          <w:szCs w:val="24"/>
        </w:rPr>
      </w:pPr>
      <w:r w:rsidRPr="00F251F2">
        <w:rPr>
          <w:b/>
          <w:szCs w:val="24"/>
        </w:rPr>
        <w:t>No 3: Procurement Assistant (Terms of reference)</w:t>
      </w:r>
      <w:r w:rsidRPr="00F251F2">
        <w:rPr>
          <w:szCs w:val="24"/>
        </w:rPr>
        <w:br/>
      </w:r>
    </w:p>
    <w:p w:rsidR="00D0398F" w:rsidRPr="00F251F2" w:rsidRDefault="001857F3">
      <w:pPr>
        <w:spacing w:after="0" w:line="240" w:lineRule="auto"/>
        <w:textAlignment w:val="top"/>
        <w:rPr>
          <w:rFonts w:eastAsia="Times New Roman" w:cs="Arial"/>
          <w:szCs w:val="24"/>
        </w:rPr>
      </w:pPr>
      <w:r w:rsidRPr="00F251F2">
        <w:rPr>
          <w:szCs w:val="24"/>
        </w:rPr>
        <w:t>Working under the general supervision of the National Operations Officer and FAO Representative in Cuba (Budget Holder), the procurement assistant will be responsible for complying with operational tasks associated with the procurement plan, and in particular:</w:t>
      </w:r>
    </w:p>
    <w:p w:rsidR="00D0398F" w:rsidRPr="00F251F2" w:rsidRDefault="00D0398F">
      <w:pPr>
        <w:spacing w:after="0" w:line="240" w:lineRule="auto"/>
        <w:textAlignment w:val="top"/>
        <w:rPr>
          <w:rFonts w:eastAsia="Times New Roman" w:cs="Arial"/>
          <w:szCs w:val="24"/>
        </w:rPr>
      </w:pPr>
    </w:p>
    <w:p w:rsidR="00D0398F" w:rsidRPr="00F251F2" w:rsidRDefault="001857F3">
      <w:pPr>
        <w:spacing w:after="0" w:line="240" w:lineRule="auto"/>
        <w:jc w:val="both"/>
        <w:textAlignment w:val="top"/>
        <w:rPr>
          <w:rFonts w:eastAsia="Times New Roman" w:cs="Arial"/>
          <w:szCs w:val="24"/>
        </w:rPr>
      </w:pPr>
      <w:r w:rsidRPr="00F251F2">
        <w:rPr>
          <w:szCs w:val="24"/>
        </w:rPr>
        <w:t>1. Implementing all procurement management processes in an appropriate manner and in accordance with FAO rules, liaising with national counterparts about procurement issues and customs formalities including all procedures for importing goods into Cuba and coordination with Cuban project partner companies involved with procurement management. Monitoring cash availability and alignment with purchases made under project procurement plans.</w:t>
      </w:r>
    </w:p>
    <w:p w:rsidR="00D0398F" w:rsidRPr="00F251F2" w:rsidRDefault="001857F3">
      <w:pPr>
        <w:spacing w:after="0" w:line="240" w:lineRule="auto"/>
        <w:jc w:val="both"/>
        <w:textAlignment w:val="top"/>
        <w:rPr>
          <w:rFonts w:eastAsia="Times New Roman" w:cs="Arial"/>
          <w:szCs w:val="24"/>
        </w:rPr>
      </w:pPr>
      <w:r w:rsidRPr="00F251F2">
        <w:rPr>
          <w:szCs w:val="24"/>
        </w:rPr>
        <w:t>2. Ensuring accurate records of all relevant data for operational and financial supervision of all project-related purchases.</w:t>
      </w:r>
    </w:p>
    <w:p w:rsidR="00D0398F" w:rsidRPr="00F251F2" w:rsidRDefault="001857F3">
      <w:pPr>
        <w:spacing w:after="0" w:line="240" w:lineRule="auto"/>
        <w:jc w:val="both"/>
        <w:textAlignment w:val="top"/>
        <w:rPr>
          <w:rFonts w:eastAsia="Times New Roman" w:cs="Arial"/>
          <w:szCs w:val="24"/>
        </w:rPr>
      </w:pPr>
      <w:r w:rsidRPr="00F251F2">
        <w:rPr>
          <w:szCs w:val="24"/>
        </w:rPr>
        <w:t>3. Ensuring that relevant reports relating to purchase-related expenditure, forecasts and progress regarding project plans and closure are prepared and submitted in accordance with FAO and GEF procedures and according to the given formats, submission schedules and notifying reports, as necessary;</w:t>
      </w:r>
    </w:p>
    <w:p w:rsidR="00D0398F" w:rsidRPr="00F251F2" w:rsidRDefault="001857F3">
      <w:pPr>
        <w:spacing w:after="0" w:line="240" w:lineRule="auto"/>
        <w:jc w:val="both"/>
        <w:textAlignment w:val="top"/>
        <w:rPr>
          <w:rFonts w:eastAsia="Times New Roman" w:cs="Arial"/>
          <w:szCs w:val="24"/>
        </w:rPr>
      </w:pPr>
      <w:r w:rsidRPr="00F251F2">
        <w:rPr>
          <w:szCs w:val="24"/>
        </w:rPr>
        <w:t>4. Implementing specific and timely actions regarding all operational requirements associated with the procurement process, including equipment, material and disbursements in the field;</w:t>
      </w:r>
    </w:p>
    <w:p w:rsidR="00D0398F" w:rsidRPr="00F251F2" w:rsidRDefault="001857F3">
      <w:pPr>
        <w:spacing w:after="0" w:line="240" w:lineRule="auto"/>
        <w:jc w:val="both"/>
        <w:textAlignment w:val="top"/>
        <w:rPr>
          <w:rFonts w:eastAsia="Times New Roman" w:cs="Arial"/>
          <w:szCs w:val="24"/>
        </w:rPr>
      </w:pPr>
      <w:r w:rsidRPr="00F251F2">
        <w:rPr>
          <w:szCs w:val="24"/>
        </w:rPr>
        <w:t>5. Participating in partnership meetings with project partners and the Steering Committee, as necessary;</w:t>
      </w:r>
    </w:p>
    <w:p w:rsidR="00D0398F" w:rsidRPr="00F251F2" w:rsidRDefault="001857F3">
      <w:pPr>
        <w:spacing w:after="0" w:line="240" w:lineRule="auto"/>
        <w:jc w:val="both"/>
        <w:textAlignment w:val="top"/>
        <w:rPr>
          <w:rFonts w:eastAsia="Times New Roman" w:cs="Arial"/>
          <w:szCs w:val="24"/>
        </w:rPr>
      </w:pPr>
      <w:r w:rsidRPr="00F251F2">
        <w:rPr>
          <w:szCs w:val="24"/>
        </w:rPr>
        <w:t>6. Undertaking oversight missions to monitor the results-based budget and resolve outstanding operational issues relating to procurement, as appropriate;</w:t>
      </w:r>
    </w:p>
    <w:p w:rsidR="00D0398F" w:rsidRPr="00F251F2" w:rsidRDefault="001857F3">
      <w:pPr>
        <w:spacing w:after="0" w:line="240" w:lineRule="auto"/>
        <w:textAlignment w:val="top"/>
        <w:rPr>
          <w:rFonts w:eastAsia="Times New Roman" w:cs="Arial"/>
          <w:szCs w:val="24"/>
        </w:rPr>
      </w:pPr>
      <w:r w:rsidRPr="00F251F2">
        <w:rPr>
          <w:szCs w:val="24"/>
        </w:rPr>
        <w:br/>
        <w:t>Minimum requirements:</w:t>
      </w:r>
      <w:r w:rsidRPr="00F251F2">
        <w:rPr>
          <w:szCs w:val="24"/>
        </w:rPr>
        <w:br/>
        <w:t xml:space="preserve">• Degree in economics, business administration or similar. </w:t>
      </w:r>
      <w:r w:rsidRPr="00F251F2">
        <w:rPr>
          <w:szCs w:val="24"/>
        </w:rPr>
        <w:br/>
        <w:t>• At least seven years’ experience in project management in the field of natural resources, including field experience in developing countries.</w:t>
      </w:r>
      <w:r w:rsidRPr="00F251F2">
        <w:rPr>
          <w:szCs w:val="24"/>
        </w:rPr>
        <w:br/>
        <w:t>• Proven ability to establish working relationships with representatives of government institutions and NGOs.</w:t>
      </w:r>
      <w:r w:rsidRPr="00F251F2">
        <w:rPr>
          <w:szCs w:val="24"/>
        </w:rPr>
        <w:br/>
        <w:t>• Knowledge ofGEF and FAO project management systems.</w:t>
      </w:r>
      <w:r w:rsidRPr="00F251F2">
        <w:rPr>
          <w:szCs w:val="24"/>
        </w:rPr>
        <w:br/>
        <w:t>Duration: 48 months</w:t>
      </w:r>
      <w:r w:rsidRPr="00F251F2">
        <w:rPr>
          <w:szCs w:val="24"/>
        </w:rPr>
        <w:br/>
        <w:t>Location: Havana</w:t>
      </w:r>
      <w:r w:rsidRPr="00F251F2">
        <w:rPr>
          <w:szCs w:val="24"/>
        </w:rPr>
        <w:br/>
        <w:t>Languages: Spanish</w:t>
      </w:r>
    </w:p>
    <w:p w:rsidR="00D0398F" w:rsidRPr="00F251F2" w:rsidRDefault="00D0398F">
      <w:pPr>
        <w:spacing w:after="0" w:line="240" w:lineRule="auto"/>
        <w:textAlignment w:val="top"/>
        <w:rPr>
          <w:rFonts w:eastAsia="Times New Roman" w:cs="Arial"/>
          <w:b/>
          <w:szCs w:val="24"/>
        </w:rPr>
      </w:pPr>
    </w:p>
    <w:p w:rsidR="00D0398F" w:rsidRPr="00F251F2" w:rsidRDefault="001857F3">
      <w:pPr>
        <w:spacing w:after="0" w:line="240" w:lineRule="auto"/>
        <w:textAlignment w:val="top"/>
        <w:rPr>
          <w:rFonts w:eastAsia="Times New Roman" w:cs="Arial"/>
          <w:b/>
          <w:vanish/>
          <w:szCs w:val="24"/>
        </w:rPr>
      </w:pPr>
      <w:r w:rsidRPr="00F251F2">
        <w:rPr>
          <w:b/>
          <w:szCs w:val="24"/>
        </w:rPr>
        <w:t xml:space="preserve">No 4:    </w:t>
      </w:r>
      <w:r w:rsidRPr="00F251F2">
        <w:rPr>
          <w:b/>
          <w:vanish/>
          <w:szCs w:val="24"/>
        </w:rPr>
        <w:t>Top of Form</w:t>
      </w:r>
    </w:p>
    <w:p w:rsidR="00D0398F" w:rsidRPr="00F251F2" w:rsidRDefault="001857F3">
      <w:pPr>
        <w:spacing w:after="0" w:line="240" w:lineRule="auto"/>
        <w:jc w:val="both"/>
        <w:textAlignment w:val="top"/>
        <w:rPr>
          <w:rFonts w:eastAsia="Times New Roman" w:cs="Arial"/>
          <w:b/>
          <w:szCs w:val="24"/>
        </w:rPr>
      </w:pPr>
      <w:r w:rsidRPr="00F251F2">
        <w:rPr>
          <w:b/>
          <w:szCs w:val="24"/>
        </w:rPr>
        <w:t>COMMUNICATION EXPERT (Terms of reference)</w:t>
      </w:r>
    </w:p>
    <w:p w:rsidR="00D0398F" w:rsidRPr="00F251F2" w:rsidRDefault="00D0398F">
      <w:pPr>
        <w:spacing w:after="0" w:line="240" w:lineRule="auto"/>
        <w:jc w:val="both"/>
        <w:textAlignment w:val="top"/>
        <w:rPr>
          <w:rFonts w:eastAsia="Times New Roman" w:cs="Arial"/>
          <w:szCs w:val="24"/>
        </w:rPr>
      </w:pPr>
    </w:p>
    <w:p w:rsidR="00D0398F" w:rsidRPr="00F251F2" w:rsidRDefault="001857F3">
      <w:pPr>
        <w:spacing w:after="0" w:line="240" w:lineRule="auto"/>
        <w:jc w:val="both"/>
        <w:textAlignment w:val="top"/>
        <w:rPr>
          <w:rFonts w:eastAsia="Times New Roman" w:cs="Arial"/>
          <w:szCs w:val="24"/>
        </w:rPr>
      </w:pPr>
      <w:r w:rsidRPr="00F251F2">
        <w:rPr>
          <w:szCs w:val="24"/>
        </w:rPr>
        <w:t>Working under the general supervision of the National Project Director and the direct supervision of the National Project Coordinator, the Communication Expert will be responsible for developing the project communication and dissemination strategy, providing technical assistance, supervision, monitoring and evaluation. He or she will be in charge of coordinating with the project team and the FAO Representative in Cuba to perform the following activities:</w:t>
      </w:r>
    </w:p>
    <w:p w:rsidR="00D0398F" w:rsidRPr="00F251F2" w:rsidRDefault="001857F3">
      <w:pPr>
        <w:spacing w:after="0" w:line="240" w:lineRule="auto"/>
        <w:jc w:val="both"/>
        <w:textAlignment w:val="top"/>
        <w:rPr>
          <w:rFonts w:eastAsia="Times New Roman" w:cs="Arial"/>
          <w:szCs w:val="24"/>
        </w:rPr>
      </w:pPr>
      <w:r w:rsidRPr="00F251F2">
        <w:rPr>
          <w:szCs w:val="24"/>
        </w:rPr>
        <w:t>• Designing a communication strategy including communication and dissemination activities, format and content adapted to different audiences (for example, government, beneficiaries, general public and schools). The communication strategy will incorporate a gender perspective, including specific interventions and content.</w:t>
      </w:r>
    </w:p>
    <w:p w:rsidR="00D0398F" w:rsidRPr="00F251F2" w:rsidRDefault="001857F3">
      <w:pPr>
        <w:spacing w:after="0" w:line="240" w:lineRule="auto"/>
        <w:jc w:val="both"/>
        <w:textAlignment w:val="top"/>
        <w:rPr>
          <w:rFonts w:eastAsia="Times New Roman" w:cs="Arial"/>
          <w:szCs w:val="24"/>
        </w:rPr>
      </w:pPr>
      <w:r w:rsidRPr="00F251F2">
        <w:rPr>
          <w:szCs w:val="24"/>
        </w:rPr>
        <w:t xml:space="preserve">• Developing terms of reference for contracting services within the framework of the communication strategy, such as: project image, design of information material and radio campaigns. </w:t>
      </w:r>
    </w:p>
    <w:p w:rsidR="00D0398F" w:rsidRPr="00F251F2" w:rsidRDefault="001857F3">
      <w:pPr>
        <w:spacing w:after="0" w:line="240" w:lineRule="auto"/>
        <w:jc w:val="both"/>
        <w:textAlignment w:val="top"/>
        <w:rPr>
          <w:rFonts w:eastAsia="Times New Roman" w:cs="Arial"/>
          <w:szCs w:val="24"/>
        </w:rPr>
      </w:pPr>
      <w:r w:rsidRPr="00F251F2">
        <w:rPr>
          <w:szCs w:val="24"/>
        </w:rPr>
        <w:t>• Managing the project website and social media networks (Facebook, Twitter).</w:t>
      </w:r>
    </w:p>
    <w:p w:rsidR="00D0398F" w:rsidRPr="00F251F2" w:rsidRDefault="001857F3">
      <w:pPr>
        <w:spacing w:after="0" w:line="240" w:lineRule="auto"/>
        <w:jc w:val="both"/>
        <w:textAlignment w:val="top"/>
        <w:rPr>
          <w:rFonts w:eastAsia="Times New Roman" w:cs="Arial"/>
          <w:szCs w:val="24"/>
        </w:rPr>
      </w:pPr>
      <w:r w:rsidRPr="00F251F2">
        <w:rPr>
          <w:szCs w:val="24"/>
        </w:rPr>
        <w:t>• Tracking and documenting the use of project information and materials by user groups as well as the results and impact of information use.</w:t>
      </w:r>
    </w:p>
    <w:p w:rsidR="00D0398F" w:rsidRPr="00F251F2" w:rsidRDefault="001857F3">
      <w:pPr>
        <w:spacing w:after="0" w:line="240" w:lineRule="auto"/>
        <w:jc w:val="both"/>
        <w:textAlignment w:val="top"/>
        <w:rPr>
          <w:rFonts w:eastAsia="Times New Roman" w:cs="Arial"/>
          <w:szCs w:val="24"/>
        </w:rPr>
      </w:pPr>
      <w:r w:rsidRPr="00F251F2">
        <w:rPr>
          <w:szCs w:val="24"/>
        </w:rPr>
        <w:t>• Documenting lessons learned.</w:t>
      </w:r>
    </w:p>
    <w:p w:rsidR="00D0398F" w:rsidRPr="00F251F2" w:rsidRDefault="001857F3">
      <w:pPr>
        <w:spacing w:after="0" w:line="240" w:lineRule="auto"/>
        <w:jc w:val="both"/>
        <w:textAlignment w:val="top"/>
        <w:rPr>
          <w:rFonts w:eastAsia="Times New Roman" w:cs="Arial"/>
          <w:szCs w:val="24"/>
        </w:rPr>
      </w:pPr>
      <w:r w:rsidRPr="00F251F2">
        <w:rPr>
          <w:szCs w:val="24"/>
        </w:rPr>
        <w:t>Minimum requirements:</w:t>
      </w:r>
    </w:p>
    <w:p w:rsidR="00D0398F" w:rsidRPr="00F251F2" w:rsidRDefault="001857F3">
      <w:pPr>
        <w:spacing w:after="0" w:line="240" w:lineRule="auto"/>
        <w:jc w:val="both"/>
        <w:textAlignment w:val="top"/>
        <w:rPr>
          <w:rFonts w:eastAsia="Times New Roman" w:cs="Arial"/>
          <w:szCs w:val="24"/>
        </w:rPr>
      </w:pPr>
      <w:r w:rsidRPr="00F251F2">
        <w:rPr>
          <w:szCs w:val="24"/>
        </w:rPr>
        <w:t>• University degree in Communication, Journalism or similar.</w:t>
      </w:r>
    </w:p>
    <w:p w:rsidR="00D0398F" w:rsidRPr="00F251F2" w:rsidRDefault="001857F3">
      <w:pPr>
        <w:spacing w:after="0" w:line="240" w:lineRule="auto"/>
        <w:jc w:val="both"/>
        <w:textAlignment w:val="top"/>
        <w:rPr>
          <w:rFonts w:eastAsia="Times New Roman" w:cs="Arial"/>
          <w:szCs w:val="24"/>
        </w:rPr>
      </w:pPr>
      <w:r w:rsidRPr="00F251F2">
        <w:rPr>
          <w:szCs w:val="24"/>
        </w:rPr>
        <w:t>• At least five years’ experience in the communications field. Knowledge and experience in the design of communication technologies.</w:t>
      </w:r>
    </w:p>
    <w:p w:rsidR="00D0398F" w:rsidRPr="00F251F2" w:rsidRDefault="001857F3">
      <w:pPr>
        <w:spacing w:after="0" w:line="240" w:lineRule="auto"/>
        <w:jc w:val="both"/>
        <w:textAlignment w:val="top"/>
        <w:rPr>
          <w:rFonts w:eastAsia="Times New Roman" w:cs="Arial"/>
          <w:szCs w:val="24"/>
        </w:rPr>
      </w:pPr>
      <w:r w:rsidRPr="00F251F2">
        <w:rPr>
          <w:szCs w:val="24"/>
        </w:rPr>
        <w:t xml:space="preserve">• Proven ability to work in the field, working as part of a team to establish working relationships with government institutions and other organizations. </w:t>
      </w:r>
    </w:p>
    <w:p w:rsidR="00D0398F" w:rsidRPr="00F251F2" w:rsidRDefault="001857F3">
      <w:pPr>
        <w:spacing w:after="0" w:line="240" w:lineRule="auto"/>
        <w:jc w:val="both"/>
        <w:textAlignment w:val="top"/>
        <w:rPr>
          <w:rFonts w:eastAsia="Times New Roman" w:cs="Arial"/>
          <w:szCs w:val="24"/>
        </w:rPr>
      </w:pPr>
      <w:r w:rsidRPr="00F251F2">
        <w:rPr>
          <w:szCs w:val="24"/>
        </w:rPr>
        <w:t>• Excellent oral and written communication skills.</w:t>
      </w:r>
    </w:p>
    <w:p w:rsidR="00D0398F" w:rsidRPr="00F251F2" w:rsidRDefault="001857F3">
      <w:pPr>
        <w:spacing w:after="0" w:line="240" w:lineRule="auto"/>
        <w:jc w:val="both"/>
        <w:textAlignment w:val="top"/>
        <w:rPr>
          <w:rFonts w:eastAsia="Times New Roman" w:cs="Arial"/>
          <w:szCs w:val="24"/>
        </w:rPr>
      </w:pPr>
      <w:r w:rsidRPr="00F251F2">
        <w:rPr>
          <w:szCs w:val="24"/>
        </w:rPr>
        <w:t xml:space="preserve">Duration: </w:t>
      </w:r>
      <w:r w:rsidR="00DC549B" w:rsidRPr="00F251F2">
        <w:rPr>
          <w:szCs w:val="24"/>
        </w:rPr>
        <w:t xml:space="preserve">20 </w:t>
      </w:r>
      <w:r w:rsidRPr="00F251F2">
        <w:rPr>
          <w:szCs w:val="24"/>
        </w:rPr>
        <w:t>months throughout the project</w:t>
      </w:r>
    </w:p>
    <w:p w:rsidR="00D0398F" w:rsidRPr="00F251F2" w:rsidRDefault="001857F3">
      <w:pPr>
        <w:spacing w:after="0" w:line="240" w:lineRule="auto"/>
        <w:jc w:val="both"/>
        <w:textAlignment w:val="top"/>
        <w:rPr>
          <w:rFonts w:eastAsia="Times New Roman" w:cs="Arial"/>
          <w:szCs w:val="24"/>
        </w:rPr>
      </w:pPr>
      <w:r w:rsidRPr="00F251F2">
        <w:rPr>
          <w:szCs w:val="24"/>
        </w:rPr>
        <w:t xml:space="preserve">Location: Havana  </w:t>
      </w:r>
    </w:p>
    <w:p w:rsidR="00D0398F" w:rsidRPr="00F251F2" w:rsidRDefault="001857F3">
      <w:pPr>
        <w:spacing w:after="0" w:line="240" w:lineRule="auto"/>
        <w:jc w:val="both"/>
        <w:textAlignment w:val="top"/>
        <w:rPr>
          <w:rFonts w:eastAsia="Times New Roman" w:cs="Arial"/>
          <w:szCs w:val="24"/>
        </w:rPr>
      </w:pPr>
      <w:r w:rsidRPr="00F251F2">
        <w:rPr>
          <w:szCs w:val="24"/>
        </w:rPr>
        <w:t>Languages: Spanish</w:t>
      </w:r>
    </w:p>
    <w:p w:rsidR="00D0398F" w:rsidRPr="00F251F2" w:rsidRDefault="00D0398F">
      <w:pPr>
        <w:spacing w:after="0" w:line="240" w:lineRule="auto"/>
        <w:textAlignment w:val="top"/>
        <w:rPr>
          <w:b/>
          <w:szCs w:val="24"/>
        </w:rPr>
      </w:pPr>
    </w:p>
    <w:p w:rsidR="00D0398F" w:rsidRPr="00F251F2" w:rsidRDefault="00D0398F">
      <w:pPr>
        <w:spacing w:after="0" w:line="240" w:lineRule="auto"/>
        <w:textAlignment w:val="top"/>
        <w:rPr>
          <w:b/>
          <w:szCs w:val="24"/>
        </w:rPr>
      </w:pPr>
    </w:p>
    <w:p w:rsidR="00D0398F" w:rsidRPr="00F251F2" w:rsidRDefault="00D0398F">
      <w:pPr>
        <w:spacing w:after="0" w:line="240" w:lineRule="auto"/>
        <w:textAlignment w:val="top"/>
        <w:rPr>
          <w:b/>
          <w:szCs w:val="24"/>
        </w:rPr>
      </w:pPr>
    </w:p>
    <w:p w:rsidR="00D0398F" w:rsidRPr="00F251F2" w:rsidRDefault="00D0398F">
      <w:pPr>
        <w:spacing w:after="0" w:line="240" w:lineRule="auto"/>
        <w:textAlignment w:val="top"/>
        <w:rPr>
          <w:b/>
          <w:szCs w:val="24"/>
        </w:rPr>
      </w:pPr>
    </w:p>
    <w:p w:rsidR="00D0398F" w:rsidRPr="00F251F2" w:rsidRDefault="00D0398F">
      <w:pPr>
        <w:spacing w:after="0" w:line="240" w:lineRule="auto"/>
        <w:textAlignment w:val="top"/>
        <w:rPr>
          <w:b/>
          <w:szCs w:val="24"/>
        </w:rPr>
      </w:pPr>
    </w:p>
    <w:p w:rsidR="00D0398F" w:rsidRPr="00F251F2" w:rsidRDefault="001857F3">
      <w:pPr>
        <w:spacing w:after="0" w:line="240" w:lineRule="auto"/>
        <w:textAlignment w:val="top"/>
        <w:rPr>
          <w:rFonts w:eastAsia="Times New Roman" w:cs="Arial"/>
          <w:b/>
          <w:vanish/>
          <w:szCs w:val="24"/>
        </w:rPr>
      </w:pPr>
      <w:r w:rsidRPr="00F251F2">
        <w:rPr>
          <w:b/>
          <w:szCs w:val="24"/>
        </w:rPr>
        <w:t xml:space="preserve">No 5:    </w:t>
      </w:r>
      <w:r w:rsidRPr="00F251F2">
        <w:rPr>
          <w:b/>
          <w:vanish/>
          <w:szCs w:val="24"/>
        </w:rPr>
        <w:t>Top of Form</w:t>
      </w:r>
    </w:p>
    <w:p w:rsidR="00D0398F" w:rsidRPr="00F251F2" w:rsidRDefault="001857F3">
      <w:pPr>
        <w:spacing w:after="0" w:line="240" w:lineRule="auto"/>
        <w:jc w:val="both"/>
        <w:textAlignment w:val="top"/>
        <w:rPr>
          <w:rFonts w:eastAsia="Times New Roman" w:cs="Calibri"/>
          <w:b/>
          <w:szCs w:val="24"/>
        </w:rPr>
      </w:pPr>
      <w:r w:rsidRPr="00F251F2">
        <w:rPr>
          <w:b/>
          <w:szCs w:val="24"/>
        </w:rPr>
        <w:t>Expert in designing and establishing biological corridors (Terms of reference).</w:t>
      </w:r>
    </w:p>
    <w:p w:rsidR="00D0398F" w:rsidRPr="00F251F2" w:rsidRDefault="00D0398F">
      <w:pPr>
        <w:spacing w:after="0" w:line="240" w:lineRule="auto"/>
        <w:jc w:val="both"/>
        <w:textAlignment w:val="top"/>
        <w:rPr>
          <w:rFonts w:eastAsia="Times New Roman" w:cs="Arial"/>
          <w:b/>
          <w:szCs w:val="24"/>
        </w:rPr>
      </w:pPr>
    </w:p>
    <w:p w:rsidR="00D0398F" w:rsidRPr="00F251F2" w:rsidRDefault="001857F3">
      <w:pPr>
        <w:jc w:val="both"/>
      </w:pPr>
      <w:r w:rsidRPr="00F251F2">
        <w:t>Working under the direct supervision of the National Operations Officer, the specialist designs and establishes the two biological corridors to be implemented in the projectand is responsible for the following activity:</w:t>
      </w:r>
    </w:p>
    <w:p w:rsidR="00D0398F" w:rsidRPr="00F251F2" w:rsidRDefault="001857F3">
      <w:pPr>
        <w:pStyle w:val="NoSpacing"/>
        <w:numPr>
          <w:ilvl w:val="0"/>
          <w:numId w:val="45"/>
        </w:numPr>
        <w:jc w:val="both"/>
        <w:rPr>
          <w:rFonts w:ascii="Calibri" w:hAnsi="Calibri" w:cs="Calibri"/>
          <w:lang w:val="en-US"/>
        </w:rPr>
      </w:pPr>
      <w:r w:rsidRPr="00F251F2">
        <w:rPr>
          <w:rFonts w:ascii="Calibri" w:hAnsi="Calibri"/>
          <w:lang w:val="en-US"/>
        </w:rPr>
        <w:t>designing the Jobo Rosado biological corridor.</w:t>
      </w:r>
    </w:p>
    <w:p w:rsidR="00D0398F" w:rsidRPr="00F251F2" w:rsidRDefault="001857F3">
      <w:pPr>
        <w:pStyle w:val="NoSpacing"/>
        <w:numPr>
          <w:ilvl w:val="0"/>
          <w:numId w:val="45"/>
        </w:numPr>
        <w:jc w:val="both"/>
        <w:rPr>
          <w:rFonts w:ascii="Calibri" w:hAnsi="Calibri" w:cs="Calibri"/>
          <w:lang w:val="en-US"/>
        </w:rPr>
      </w:pPr>
      <w:r w:rsidRPr="00F251F2">
        <w:rPr>
          <w:rFonts w:ascii="Calibri" w:hAnsi="Calibri"/>
          <w:lang w:val="en-US"/>
        </w:rPr>
        <w:t>designing the Cauto Delta biological corridor.</w:t>
      </w:r>
    </w:p>
    <w:p w:rsidR="00D0398F" w:rsidRPr="00F251F2" w:rsidRDefault="00D0398F">
      <w:pPr>
        <w:spacing w:after="0" w:line="240" w:lineRule="auto"/>
        <w:jc w:val="both"/>
        <w:textAlignment w:val="top"/>
        <w:rPr>
          <w:rFonts w:ascii="Calibri" w:eastAsia="Times New Roman" w:hAnsi="Calibri" w:cs="Calibri"/>
        </w:rPr>
      </w:pPr>
    </w:p>
    <w:p w:rsidR="00D0398F" w:rsidRPr="00F251F2" w:rsidRDefault="001857F3">
      <w:pPr>
        <w:spacing w:after="0" w:line="240" w:lineRule="auto"/>
        <w:jc w:val="both"/>
        <w:textAlignment w:val="top"/>
        <w:rPr>
          <w:rFonts w:ascii="Calibri" w:eastAsia="Times New Roman" w:hAnsi="Calibri" w:cs="Calibri"/>
        </w:rPr>
      </w:pPr>
      <w:r w:rsidRPr="00F251F2">
        <w:rPr>
          <w:rFonts w:ascii="Calibri" w:hAnsi="Calibri"/>
        </w:rPr>
        <w:t>Minimum requirements:</w:t>
      </w:r>
    </w:p>
    <w:p w:rsidR="00D0398F" w:rsidRPr="00F251F2" w:rsidRDefault="00D0398F">
      <w:pPr>
        <w:spacing w:after="0" w:line="240" w:lineRule="auto"/>
        <w:jc w:val="both"/>
        <w:textAlignment w:val="top"/>
        <w:rPr>
          <w:rFonts w:ascii="Calibri" w:eastAsia="Times New Roman" w:hAnsi="Calibri" w:cs="Calibri"/>
        </w:rPr>
      </w:pPr>
    </w:p>
    <w:p w:rsidR="00D0398F" w:rsidRPr="00F251F2" w:rsidRDefault="001857F3">
      <w:pPr>
        <w:pStyle w:val="ListParagraph"/>
        <w:numPr>
          <w:ilvl w:val="0"/>
          <w:numId w:val="44"/>
        </w:numPr>
        <w:spacing w:after="200" w:line="276" w:lineRule="auto"/>
        <w:jc w:val="both"/>
        <w:rPr>
          <w:rFonts w:ascii="Calibri" w:eastAsia="Cambria" w:hAnsi="Calibri" w:cs="Calibri"/>
        </w:rPr>
      </w:pPr>
      <w:r w:rsidRPr="00F251F2">
        <w:rPr>
          <w:rFonts w:ascii="Calibri" w:hAnsi="Calibri"/>
        </w:rPr>
        <w:t xml:space="preserve">At least five years’ work experience in the environmental management area, particularly in processes relating to agriculture and biodiversity projects </w:t>
      </w:r>
    </w:p>
    <w:p w:rsidR="00D0398F" w:rsidRPr="00F251F2" w:rsidRDefault="001857F3">
      <w:pPr>
        <w:pStyle w:val="ListParagraph"/>
        <w:numPr>
          <w:ilvl w:val="0"/>
          <w:numId w:val="44"/>
        </w:numPr>
        <w:spacing w:after="0" w:line="240" w:lineRule="auto"/>
        <w:jc w:val="both"/>
        <w:rPr>
          <w:rFonts w:ascii="Calibri" w:hAnsi="Calibri" w:cs="Calibri"/>
        </w:rPr>
      </w:pPr>
      <w:r w:rsidRPr="00F251F2">
        <w:rPr>
          <w:rFonts w:ascii="Calibri" w:hAnsi="Calibri"/>
        </w:rPr>
        <w:t xml:space="preserve">Knowledge of agrobiodiversity, conservation and uses, protected areas and operation of agroecosystems. </w:t>
      </w:r>
    </w:p>
    <w:p w:rsidR="00D0398F" w:rsidRPr="00F251F2" w:rsidRDefault="001857F3">
      <w:pPr>
        <w:pStyle w:val="ListParagraph"/>
        <w:numPr>
          <w:ilvl w:val="0"/>
          <w:numId w:val="44"/>
        </w:numPr>
        <w:tabs>
          <w:tab w:val="left" w:pos="29"/>
        </w:tabs>
        <w:spacing w:before="100" w:after="100" w:line="288" w:lineRule="auto"/>
        <w:jc w:val="both"/>
        <w:rPr>
          <w:rFonts w:ascii="Calibri" w:eastAsia="Cambria" w:hAnsi="Calibri" w:cs="Calibri"/>
        </w:rPr>
      </w:pPr>
      <w:r w:rsidRPr="00F251F2">
        <w:rPr>
          <w:rFonts w:ascii="Calibri" w:hAnsi="Calibri"/>
        </w:rPr>
        <w:t>Work experience in environmental management and analysing the impact on natural resources of soil, water and forest management practices in the agricultural sector.</w:t>
      </w:r>
    </w:p>
    <w:p w:rsidR="00D0398F" w:rsidRPr="00F251F2" w:rsidRDefault="001857F3">
      <w:pPr>
        <w:pStyle w:val="ListParagraph"/>
        <w:numPr>
          <w:ilvl w:val="0"/>
          <w:numId w:val="44"/>
        </w:numPr>
        <w:tabs>
          <w:tab w:val="left" w:pos="29"/>
        </w:tabs>
        <w:spacing w:before="100" w:after="100" w:line="288" w:lineRule="auto"/>
        <w:jc w:val="both"/>
        <w:rPr>
          <w:rFonts w:ascii="Calibri" w:eastAsia="Cambria" w:hAnsi="Calibri" w:cs="Calibri"/>
        </w:rPr>
      </w:pPr>
      <w:r w:rsidRPr="00F251F2">
        <w:rPr>
          <w:rFonts w:ascii="Calibri" w:hAnsi="Calibri"/>
        </w:rPr>
        <w:t>Knowledge of the working areas and agricultural investment projects.</w:t>
      </w:r>
    </w:p>
    <w:p w:rsidR="00D0398F" w:rsidRPr="00F251F2" w:rsidRDefault="001857F3">
      <w:pPr>
        <w:pStyle w:val="ListParagraph"/>
        <w:numPr>
          <w:ilvl w:val="0"/>
          <w:numId w:val="44"/>
        </w:numPr>
        <w:tabs>
          <w:tab w:val="left" w:pos="29"/>
        </w:tabs>
        <w:spacing w:before="100" w:after="100" w:line="288" w:lineRule="auto"/>
        <w:jc w:val="both"/>
        <w:rPr>
          <w:rFonts w:ascii="Calibri" w:eastAsia="Cambria" w:hAnsi="Calibri" w:cs="Calibri"/>
        </w:rPr>
      </w:pPr>
      <w:r w:rsidRPr="00F251F2">
        <w:rPr>
          <w:rFonts w:ascii="Calibri" w:hAnsi="Calibri"/>
        </w:rPr>
        <w:t>Experience in fieldwork and participation in multidisciplinary teams.</w:t>
      </w:r>
    </w:p>
    <w:p w:rsidR="00D0398F" w:rsidRPr="00F251F2" w:rsidRDefault="001857F3">
      <w:pPr>
        <w:pStyle w:val="ListParagraph"/>
        <w:numPr>
          <w:ilvl w:val="0"/>
          <w:numId w:val="44"/>
        </w:numPr>
        <w:spacing w:after="200" w:line="276" w:lineRule="auto"/>
        <w:jc w:val="both"/>
        <w:rPr>
          <w:rFonts w:ascii="Calibri" w:eastAsia="Cambria" w:hAnsi="Calibri" w:cs="Calibri"/>
        </w:rPr>
      </w:pPr>
      <w:r w:rsidRPr="00F251F2">
        <w:rPr>
          <w:rFonts w:ascii="Calibri" w:hAnsi="Calibri"/>
        </w:rPr>
        <w:t>Excellent writing ability in Spanish.</w:t>
      </w:r>
    </w:p>
    <w:p w:rsidR="00D0398F" w:rsidRPr="00F251F2" w:rsidRDefault="001857F3">
      <w:pPr>
        <w:spacing w:after="0" w:line="240" w:lineRule="auto"/>
        <w:jc w:val="both"/>
        <w:textAlignment w:val="top"/>
        <w:rPr>
          <w:rFonts w:ascii="Calibri" w:eastAsia="Times New Roman" w:hAnsi="Calibri" w:cs="Calibri"/>
        </w:rPr>
      </w:pPr>
      <w:r w:rsidRPr="00F251F2">
        <w:rPr>
          <w:rFonts w:ascii="Calibri" w:hAnsi="Calibri"/>
        </w:rPr>
        <w:t xml:space="preserve">Duration: </w:t>
      </w:r>
      <w:r w:rsidR="00DC549B" w:rsidRPr="00F251F2">
        <w:rPr>
          <w:rFonts w:ascii="Calibri" w:hAnsi="Calibri"/>
        </w:rPr>
        <w:t>20</w:t>
      </w:r>
      <w:r w:rsidRPr="00F251F2">
        <w:rPr>
          <w:rFonts w:ascii="Calibri" w:hAnsi="Calibri"/>
        </w:rPr>
        <w:t xml:space="preserve"> months </w:t>
      </w:r>
    </w:p>
    <w:p w:rsidR="00D0398F" w:rsidRPr="00F251F2" w:rsidRDefault="001857F3">
      <w:pPr>
        <w:spacing w:after="0" w:line="240" w:lineRule="auto"/>
        <w:jc w:val="both"/>
        <w:textAlignment w:val="top"/>
        <w:rPr>
          <w:rFonts w:ascii="Calibri" w:eastAsia="Times New Roman" w:hAnsi="Calibri" w:cs="Calibri"/>
        </w:rPr>
      </w:pPr>
      <w:r w:rsidRPr="00F251F2">
        <w:rPr>
          <w:rFonts w:ascii="Calibri" w:hAnsi="Calibri"/>
        </w:rPr>
        <w:t>Location: Havana</w:t>
      </w:r>
    </w:p>
    <w:p w:rsidR="00D0398F" w:rsidRPr="00F251F2" w:rsidRDefault="001857F3">
      <w:pPr>
        <w:spacing w:after="0" w:line="240" w:lineRule="auto"/>
        <w:jc w:val="both"/>
        <w:textAlignment w:val="top"/>
        <w:rPr>
          <w:rFonts w:ascii="Calibri" w:eastAsia="Times New Roman" w:hAnsi="Calibri" w:cs="Calibri"/>
        </w:rPr>
      </w:pPr>
      <w:r w:rsidRPr="00F251F2">
        <w:rPr>
          <w:rFonts w:ascii="Calibri" w:hAnsi="Calibri"/>
        </w:rPr>
        <w:t>Languages: Spanish</w:t>
      </w:r>
    </w:p>
    <w:p w:rsidR="00D0398F" w:rsidRPr="00F251F2" w:rsidRDefault="00D0398F">
      <w:pPr>
        <w:spacing w:after="0" w:line="240" w:lineRule="auto"/>
        <w:jc w:val="both"/>
        <w:textAlignment w:val="top"/>
        <w:rPr>
          <w:rFonts w:eastAsia="Times New Roman" w:cs="Times New Roman"/>
          <w:szCs w:val="24"/>
        </w:rPr>
      </w:pPr>
    </w:p>
    <w:p w:rsidR="00D0398F" w:rsidRPr="00F251F2" w:rsidRDefault="001857F3">
      <w:pPr>
        <w:spacing w:after="0" w:line="240" w:lineRule="auto"/>
        <w:textAlignment w:val="top"/>
        <w:rPr>
          <w:rFonts w:eastAsia="Times New Roman" w:cstheme="minorHAnsi"/>
          <w:b/>
          <w:szCs w:val="24"/>
        </w:rPr>
      </w:pPr>
      <w:r w:rsidRPr="00F251F2">
        <w:rPr>
          <w:b/>
          <w:szCs w:val="24"/>
        </w:rPr>
        <w:t xml:space="preserve">No 6: EXPERT </w:t>
      </w:r>
      <w:r w:rsidRPr="00F251F2">
        <w:rPr>
          <w:b/>
          <w:bCs/>
        </w:rPr>
        <w:t>IN THE EVALUATION AND CLASSIFICATION OF WILD SPECIES</w:t>
      </w:r>
      <w:r w:rsidRPr="00F251F2">
        <w:rPr>
          <w:b/>
          <w:szCs w:val="24"/>
        </w:rPr>
        <w:t xml:space="preserve"> (Ipomoea)</w:t>
      </w:r>
    </w:p>
    <w:p w:rsidR="00D0398F" w:rsidRPr="00F251F2" w:rsidRDefault="001857F3">
      <w:pPr>
        <w:spacing w:after="0" w:line="240" w:lineRule="auto"/>
        <w:jc w:val="both"/>
        <w:textAlignment w:val="top"/>
        <w:rPr>
          <w:rFonts w:eastAsia="Times New Roman" w:cstheme="minorHAnsi"/>
          <w:b/>
          <w:szCs w:val="24"/>
        </w:rPr>
      </w:pPr>
      <w:r w:rsidRPr="00F251F2">
        <w:rPr>
          <w:b/>
          <w:szCs w:val="24"/>
        </w:rPr>
        <w:t>(Terms of reference)</w:t>
      </w:r>
    </w:p>
    <w:p w:rsidR="00D0398F" w:rsidRPr="00F251F2" w:rsidRDefault="00D0398F">
      <w:pPr>
        <w:spacing w:after="0" w:line="240" w:lineRule="auto"/>
        <w:jc w:val="both"/>
        <w:textAlignment w:val="top"/>
        <w:rPr>
          <w:rFonts w:eastAsia="Times New Roman" w:cstheme="minorHAnsi"/>
          <w:szCs w:val="24"/>
        </w:rPr>
      </w:pPr>
    </w:p>
    <w:p w:rsidR="00D0398F" w:rsidRPr="00F251F2" w:rsidRDefault="001857F3">
      <w:pPr>
        <w:jc w:val="both"/>
        <w:rPr>
          <w:sz w:val="24"/>
          <w:szCs w:val="24"/>
        </w:rPr>
      </w:pPr>
      <w:r w:rsidRPr="00F251F2">
        <w:rPr>
          <w:szCs w:val="24"/>
        </w:rPr>
        <w:t xml:space="preserve">Working under the direct supervision of the National Operations Officer, </w:t>
      </w:r>
      <w:r w:rsidRPr="00F251F2">
        <w:t xml:space="preserve">the specialist </w:t>
      </w:r>
      <w:r w:rsidRPr="00F251F2">
        <w:rPr>
          <w:szCs w:val="24"/>
        </w:rPr>
        <w:t>in evaluating and classifying wild species (Ipomoea)is responsible for the following activity:</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supporting everything relating to the identification and collection of samples and taxonomic classification of plant material from wild species taxonomic groups (Ipomoea).</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suggesting management measures for identified species and populations (Ipomoea).</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rPr>
      </w:pPr>
      <w:r w:rsidRPr="00F251F2">
        <w:rPr>
          <w:rFonts w:asciiTheme="minorHAnsi" w:hAnsiTheme="minorHAnsi"/>
          <w:sz w:val="22"/>
          <w:szCs w:val="22"/>
        </w:rPr>
        <w:t>supervising publication of the results of possible findings</w:t>
      </w:r>
      <w:r w:rsidRPr="00F251F2">
        <w:rPr>
          <w:rFonts w:asciiTheme="minorHAnsi" w:hAnsiTheme="minorHAnsi"/>
          <w:sz w:val="22"/>
        </w:rPr>
        <w:t xml:space="preserve">. </w:t>
      </w:r>
    </w:p>
    <w:p w:rsidR="00D0398F" w:rsidRPr="00F251F2" w:rsidRDefault="001857F3">
      <w:pPr>
        <w:spacing w:after="0" w:line="240" w:lineRule="auto"/>
        <w:jc w:val="both"/>
        <w:textAlignment w:val="top"/>
        <w:rPr>
          <w:rFonts w:eastAsia="Times New Roman" w:cstheme="minorHAnsi"/>
          <w:szCs w:val="24"/>
          <w:u w:val="single"/>
        </w:rPr>
      </w:pPr>
      <w:r w:rsidRPr="00F251F2">
        <w:rPr>
          <w:szCs w:val="24"/>
        </w:rPr>
        <w:br/>
      </w:r>
      <w:r w:rsidRPr="00F251F2">
        <w:rPr>
          <w:szCs w:val="24"/>
          <w:u w:val="single"/>
        </w:rPr>
        <w:t>Minimum requirements:</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The candidate must have a university education in agricultural, biological, botanical or environmental sciences or related disciplines. A postgraduate qualification related to plant taxonomy would be highly desirable.</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Knowledge of the taxonomy of groups of interest (Ipomoea).</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Experience in managing wild species (Ipomoea).</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Experience in fieldwork and participation in multidisciplinary teams.</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Knowledge of work areas, particularly of the selected protected areas.</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 xml:space="preserve">Experience in the publication of scientific results </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 xml:space="preserve">Excellent writing ability in Spanish </w:t>
      </w:r>
    </w:p>
    <w:p w:rsidR="00D0398F" w:rsidRPr="00F251F2" w:rsidRDefault="001857F3">
      <w:pPr>
        <w:pStyle w:val="yiv0323721996msonormal"/>
        <w:numPr>
          <w:ilvl w:val="0"/>
          <w:numId w:val="46"/>
        </w:numPr>
        <w:spacing w:before="0" w:beforeAutospacing="0" w:after="0" w:afterAutospacing="0"/>
        <w:ind w:left="270"/>
        <w:jc w:val="both"/>
        <w:rPr>
          <w:rFonts w:asciiTheme="minorHAnsi" w:hAnsiTheme="minorHAnsi" w:cstheme="minorHAnsi"/>
          <w:sz w:val="22"/>
          <w:szCs w:val="22"/>
        </w:rPr>
      </w:pPr>
      <w:r w:rsidRPr="00F251F2">
        <w:rPr>
          <w:rFonts w:asciiTheme="minorHAnsi" w:hAnsiTheme="minorHAnsi"/>
          <w:sz w:val="22"/>
          <w:szCs w:val="22"/>
        </w:rPr>
        <w:t xml:space="preserve">At least 10 years of work experience in botany </w:t>
      </w:r>
    </w:p>
    <w:p w:rsidR="00D0398F" w:rsidRPr="00F251F2" w:rsidRDefault="00D0398F">
      <w:pPr>
        <w:spacing w:after="0" w:line="240" w:lineRule="auto"/>
        <w:jc w:val="both"/>
        <w:textAlignment w:val="top"/>
        <w:rPr>
          <w:rFonts w:eastAsia="Times New Roman" w:cstheme="minorHAnsi"/>
          <w:szCs w:val="24"/>
        </w:rPr>
      </w:pPr>
    </w:p>
    <w:p w:rsidR="00D0398F" w:rsidRPr="00F251F2" w:rsidRDefault="001857F3">
      <w:pPr>
        <w:spacing w:after="0" w:line="240" w:lineRule="auto"/>
        <w:jc w:val="both"/>
        <w:textAlignment w:val="top"/>
        <w:rPr>
          <w:rFonts w:eastAsia="Times New Roman" w:cstheme="minorHAnsi"/>
          <w:szCs w:val="24"/>
        </w:rPr>
      </w:pPr>
      <w:r w:rsidRPr="00F251F2">
        <w:rPr>
          <w:szCs w:val="24"/>
        </w:rPr>
        <w:t xml:space="preserve">Duration: </w:t>
      </w:r>
      <w:r w:rsidR="00DC549B" w:rsidRPr="00F251F2">
        <w:rPr>
          <w:szCs w:val="24"/>
        </w:rPr>
        <w:t>2</w:t>
      </w:r>
      <w:r w:rsidRPr="00F251F2">
        <w:rPr>
          <w:szCs w:val="24"/>
        </w:rPr>
        <w:t>0 months</w:t>
      </w:r>
    </w:p>
    <w:p w:rsidR="00D0398F" w:rsidRPr="00F251F2" w:rsidRDefault="001857F3">
      <w:pPr>
        <w:spacing w:after="0" w:line="240" w:lineRule="auto"/>
        <w:jc w:val="both"/>
        <w:textAlignment w:val="top"/>
        <w:rPr>
          <w:rFonts w:eastAsia="Times New Roman" w:cstheme="minorHAnsi"/>
          <w:szCs w:val="24"/>
        </w:rPr>
      </w:pPr>
      <w:r w:rsidRPr="00F251F2">
        <w:rPr>
          <w:szCs w:val="24"/>
        </w:rPr>
        <w:t>Location: Havana</w:t>
      </w:r>
    </w:p>
    <w:p w:rsidR="00D0398F" w:rsidRPr="00F251F2" w:rsidRDefault="001857F3">
      <w:pPr>
        <w:spacing w:after="0" w:line="240" w:lineRule="auto"/>
        <w:jc w:val="both"/>
        <w:textAlignment w:val="top"/>
        <w:rPr>
          <w:rFonts w:cstheme="minorHAnsi"/>
        </w:rPr>
      </w:pPr>
      <w:r w:rsidRPr="00F251F2">
        <w:rPr>
          <w:szCs w:val="24"/>
        </w:rPr>
        <w:t>Languages: Spanish</w:t>
      </w:r>
    </w:p>
    <w:p w:rsidR="00D0398F" w:rsidRPr="00F251F2" w:rsidRDefault="00D0398F">
      <w:pPr>
        <w:spacing w:after="0" w:line="240" w:lineRule="auto"/>
        <w:textAlignment w:val="top"/>
        <w:rPr>
          <w:rFonts w:eastAsia="Times New Roman" w:cs="Arial"/>
          <w:b/>
          <w:szCs w:val="24"/>
        </w:rPr>
      </w:pPr>
    </w:p>
    <w:p w:rsidR="00D0398F" w:rsidRPr="00F251F2" w:rsidRDefault="00D0398F">
      <w:pPr>
        <w:spacing w:after="0" w:line="240" w:lineRule="auto"/>
        <w:textAlignment w:val="top"/>
        <w:rPr>
          <w:rFonts w:eastAsia="Times New Roman" w:cs="Arial"/>
          <w:b/>
          <w:szCs w:val="24"/>
        </w:rPr>
      </w:pPr>
    </w:p>
    <w:p w:rsidR="00D0398F" w:rsidRPr="00F251F2" w:rsidRDefault="001857F3">
      <w:pPr>
        <w:spacing w:after="0" w:line="240" w:lineRule="auto"/>
        <w:textAlignment w:val="top"/>
        <w:rPr>
          <w:rFonts w:eastAsia="Times New Roman" w:cstheme="minorHAnsi"/>
          <w:b/>
          <w:szCs w:val="24"/>
        </w:rPr>
      </w:pPr>
      <w:r w:rsidRPr="00F251F2">
        <w:rPr>
          <w:b/>
          <w:szCs w:val="24"/>
        </w:rPr>
        <w:t xml:space="preserve">No 7 EXPERT </w:t>
      </w:r>
      <w:r w:rsidRPr="00F251F2">
        <w:rPr>
          <w:rFonts w:ascii="Calibri" w:hAnsi="Calibri"/>
          <w:b/>
        </w:rPr>
        <w:t>IN PARTICIPATORY GUARANTEE SYSTEMS</w:t>
      </w:r>
    </w:p>
    <w:p w:rsidR="00D0398F" w:rsidRPr="00F251F2" w:rsidRDefault="001857F3">
      <w:pPr>
        <w:spacing w:after="0" w:line="240" w:lineRule="auto"/>
        <w:jc w:val="both"/>
        <w:textAlignment w:val="top"/>
        <w:rPr>
          <w:rFonts w:eastAsia="Times New Roman" w:cstheme="minorHAnsi"/>
          <w:b/>
          <w:szCs w:val="24"/>
        </w:rPr>
      </w:pPr>
      <w:r w:rsidRPr="00F251F2">
        <w:rPr>
          <w:b/>
          <w:szCs w:val="24"/>
        </w:rPr>
        <w:t>(Terms of reference)</w:t>
      </w:r>
    </w:p>
    <w:p w:rsidR="00D0398F" w:rsidRPr="00F251F2" w:rsidRDefault="00D0398F">
      <w:pPr>
        <w:spacing w:after="0" w:line="240" w:lineRule="auto"/>
        <w:jc w:val="both"/>
        <w:textAlignment w:val="top"/>
        <w:rPr>
          <w:rFonts w:eastAsia="Times New Roman" w:cstheme="minorHAnsi"/>
          <w:szCs w:val="24"/>
        </w:rPr>
      </w:pPr>
    </w:p>
    <w:p w:rsidR="00D0398F" w:rsidRPr="00F251F2" w:rsidRDefault="001857F3">
      <w:pPr>
        <w:jc w:val="both"/>
        <w:rPr>
          <w:sz w:val="24"/>
          <w:szCs w:val="24"/>
        </w:rPr>
      </w:pPr>
      <w:r w:rsidRPr="00F251F2">
        <w:rPr>
          <w:szCs w:val="24"/>
        </w:rPr>
        <w:t xml:space="preserve">Working under the direct supervision of the National Operations Officer, </w:t>
      </w:r>
      <w:r w:rsidRPr="00F251F2">
        <w:t xml:space="preserve">the specialist </w:t>
      </w:r>
      <w:r w:rsidRPr="00F251F2">
        <w:rPr>
          <w:szCs w:val="24"/>
        </w:rPr>
        <w:t>in participatory guarantee systems will design a methodology and advice on the implementation of PGS.The officer is responsible for the following activity:</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Developing a methodology that will allow diagnostic actions to be carried out at local level for implementation of a Participatory Guarantee System (PGS).</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Create a set of indicators to be taken into account in certification through PGSs.</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Provide training to all stakeholders involved in productive chains.</w:t>
      </w:r>
    </w:p>
    <w:p w:rsidR="00D0398F" w:rsidRPr="00F251F2" w:rsidRDefault="001857F3">
      <w:pPr>
        <w:spacing w:after="0" w:line="240" w:lineRule="auto"/>
        <w:jc w:val="both"/>
        <w:textAlignment w:val="top"/>
        <w:rPr>
          <w:rFonts w:eastAsia="Times New Roman" w:cstheme="minorHAnsi"/>
          <w:szCs w:val="24"/>
          <w:u w:val="single"/>
        </w:rPr>
      </w:pPr>
      <w:r w:rsidRPr="00F251F2">
        <w:rPr>
          <w:szCs w:val="24"/>
        </w:rPr>
        <w:br/>
      </w:r>
      <w:r w:rsidRPr="00F251F2">
        <w:rPr>
          <w:szCs w:val="24"/>
          <w:u w:val="single"/>
        </w:rPr>
        <w:t>Minimum requirements:</w:t>
      </w:r>
    </w:p>
    <w:p w:rsidR="00D0398F" w:rsidRPr="00F251F2" w:rsidRDefault="001857F3">
      <w:pPr>
        <w:pStyle w:val="RequirementsList"/>
        <w:numPr>
          <w:ilvl w:val="0"/>
          <w:numId w:val="50"/>
        </w:numPr>
        <w:spacing w:before="0" w:after="0" w:line="240" w:lineRule="auto"/>
        <w:jc w:val="both"/>
        <w:rPr>
          <w:rFonts w:asciiTheme="minorHAnsi" w:hAnsiTheme="minorHAnsi" w:cstheme="minorHAnsi"/>
          <w:sz w:val="22"/>
        </w:rPr>
      </w:pPr>
      <w:r w:rsidRPr="00F251F2">
        <w:rPr>
          <w:rFonts w:asciiTheme="minorHAnsi" w:hAnsiTheme="minorHAnsi"/>
          <w:sz w:val="22"/>
        </w:rPr>
        <w:t>the candidate must have a university education in agricultural, food, biological or environmental sciences or related disciplines. A postgraduate qualification related to environmental, food, agricultural, economic or biological sciences or disciplines related to the project in these topics would be highly desirable.</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 xml:space="preserve">experience in developing certification, traceability, labelling and brand procedures for increasing economic benefits to producers. </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expertise in benefit, conservation and certification procedures for agricultural products (including livestock) including knowledge of agricultural investment project design with a special focus on these topics.</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extensive knowledge of topics involved in processing agricultural products of food as well as associated regulatory procedures.</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expertise in participatory techniques and knowledge of the operation of productive chains associated with items of interest and family farming.</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at least 5 years of work experience in these topics.</w:t>
      </w:r>
    </w:p>
    <w:p w:rsidR="00D0398F" w:rsidRPr="00F251F2" w:rsidRDefault="00D0398F">
      <w:pPr>
        <w:pStyle w:val="RequirementsList"/>
        <w:numPr>
          <w:ilvl w:val="0"/>
          <w:numId w:val="0"/>
        </w:numPr>
        <w:spacing w:before="0" w:after="0" w:line="240" w:lineRule="auto"/>
        <w:jc w:val="both"/>
        <w:rPr>
          <w:rFonts w:asciiTheme="minorHAnsi" w:hAnsiTheme="minorHAnsi" w:cstheme="minorHAnsi"/>
          <w:sz w:val="22"/>
          <w:szCs w:val="22"/>
        </w:rPr>
      </w:pPr>
    </w:p>
    <w:p w:rsidR="00D0398F" w:rsidRPr="00F251F2" w:rsidRDefault="001857F3">
      <w:pPr>
        <w:spacing w:after="0" w:line="240" w:lineRule="auto"/>
        <w:jc w:val="both"/>
        <w:textAlignment w:val="top"/>
        <w:rPr>
          <w:rFonts w:eastAsia="Times New Roman" w:cstheme="minorHAnsi"/>
          <w:szCs w:val="24"/>
        </w:rPr>
      </w:pPr>
      <w:r w:rsidRPr="00F251F2">
        <w:rPr>
          <w:szCs w:val="24"/>
        </w:rPr>
        <w:t xml:space="preserve">Duration: </w:t>
      </w:r>
      <w:r w:rsidR="00DC549B" w:rsidRPr="00F251F2">
        <w:rPr>
          <w:szCs w:val="24"/>
        </w:rPr>
        <w:t>2</w:t>
      </w:r>
      <w:r w:rsidRPr="00F251F2">
        <w:rPr>
          <w:szCs w:val="24"/>
        </w:rPr>
        <w:t>0 months</w:t>
      </w:r>
    </w:p>
    <w:p w:rsidR="00D0398F" w:rsidRPr="00F251F2" w:rsidRDefault="001857F3">
      <w:pPr>
        <w:spacing w:after="0" w:line="240" w:lineRule="auto"/>
        <w:jc w:val="both"/>
        <w:textAlignment w:val="top"/>
        <w:rPr>
          <w:rFonts w:eastAsia="Times New Roman" w:cstheme="minorHAnsi"/>
          <w:szCs w:val="24"/>
        </w:rPr>
      </w:pPr>
      <w:r w:rsidRPr="00F251F2">
        <w:rPr>
          <w:szCs w:val="24"/>
        </w:rPr>
        <w:t>Location: Havana</w:t>
      </w:r>
    </w:p>
    <w:p w:rsidR="00D0398F" w:rsidRPr="00F251F2" w:rsidRDefault="001857F3">
      <w:pPr>
        <w:spacing w:after="0" w:line="240" w:lineRule="auto"/>
        <w:jc w:val="both"/>
        <w:textAlignment w:val="top"/>
        <w:rPr>
          <w:rFonts w:eastAsia="Times New Roman" w:cstheme="minorHAnsi"/>
          <w:szCs w:val="24"/>
        </w:rPr>
      </w:pPr>
      <w:r w:rsidRPr="00F251F2">
        <w:rPr>
          <w:szCs w:val="24"/>
        </w:rPr>
        <w:t>Languages: Spanish.</w:t>
      </w:r>
    </w:p>
    <w:p w:rsidR="00D0398F" w:rsidRPr="00F251F2" w:rsidRDefault="00D0398F">
      <w:pPr>
        <w:spacing w:after="0" w:line="240" w:lineRule="auto"/>
        <w:textAlignment w:val="top"/>
        <w:rPr>
          <w:rFonts w:eastAsia="Times New Roman" w:cs="Arial"/>
          <w:b/>
          <w:szCs w:val="24"/>
        </w:rPr>
      </w:pPr>
    </w:p>
    <w:p w:rsidR="00D0398F" w:rsidRPr="00F251F2" w:rsidRDefault="001857F3" w:rsidP="004D1064">
      <w:pPr>
        <w:spacing w:after="0" w:line="240" w:lineRule="auto"/>
        <w:jc w:val="both"/>
        <w:textAlignment w:val="top"/>
        <w:rPr>
          <w:b/>
        </w:rPr>
      </w:pPr>
      <w:r w:rsidRPr="00F251F2">
        <w:rPr>
          <w:b/>
        </w:rPr>
        <w:t xml:space="preserve">No 8: NATIONAL EXPERT </w:t>
      </w:r>
      <w:r w:rsidRPr="00F251F2">
        <w:rPr>
          <w:b/>
          <w:bCs/>
        </w:rPr>
        <w:t>IN ANIMAL GENETIC RESOURCES OF MINOR SPECIES (Creole Goat)</w:t>
      </w:r>
      <w:r w:rsidRPr="00F251F2">
        <w:rPr>
          <w:b/>
        </w:rPr>
        <w:t xml:space="preserve"> (Terms of reference)</w:t>
      </w:r>
    </w:p>
    <w:p w:rsidR="00D0398F" w:rsidRPr="00F251F2" w:rsidRDefault="001857F3" w:rsidP="004D1064">
      <w:pPr>
        <w:spacing w:after="0" w:line="240" w:lineRule="auto"/>
        <w:jc w:val="both"/>
        <w:rPr>
          <w:rFonts w:cs="Arial"/>
        </w:rPr>
      </w:pPr>
      <w:r w:rsidRPr="00F251F2">
        <w:t>Working under the direct supervision of the National Operations Officer, the specialist in animal genetic resources of minor species (Creole goat) will prepare and supervise the management of these resources. He/she is responsible for the following activity:</w:t>
      </w:r>
    </w:p>
    <w:p w:rsidR="00D0398F" w:rsidRPr="00F251F2" w:rsidRDefault="001857F3" w:rsidP="004D1064">
      <w:pPr>
        <w:pStyle w:val="ListParagraph"/>
        <w:numPr>
          <w:ilvl w:val="0"/>
          <w:numId w:val="51"/>
        </w:numPr>
        <w:tabs>
          <w:tab w:val="left" w:pos="142"/>
        </w:tabs>
        <w:spacing w:after="0" w:line="240" w:lineRule="auto"/>
        <w:ind w:left="0" w:right="142" w:firstLine="0"/>
        <w:jc w:val="both"/>
      </w:pPr>
      <w:r w:rsidRPr="00F251F2">
        <w:t>Preparing and supporting implementation of a system for the management and sustainable production of the Creole goat in the project</w:t>
      </w:r>
    </w:p>
    <w:p w:rsidR="00D0398F" w:rsidRPr="00F251F2" w:rsidRDefault="001857F3" w:rsidP="004D1064">
      <w:pPr>
        <w:pStyle w:val="ListParagraph"/>
        <w:numPr>
          <w:ilvl w:val="0"/>
          <w:numId w:val="51"/>
        </w:numPr>
        <w:tabs>
          <w:tab w:val="left" w:pos="142"/>
        </w:tabs>
        <w:spacing w:after="0" w:line="240" w:lineRule="auto"/>
        <w:ind w:left="0" w:right="142" w:firstLine="0"/>
        <w:jc w:val="both"/>
        <w:rPr>
          <w:rFonts w:eastAsia="Cambria"/>
        </w:rPr>
      </w:pPr>
      <w:r w:rsidRPr="00F251F2">
        <w:t xml:space="preserve"> Identifying new breeds and varieties present in areas located during expeditions as well as all information necessary for preparing a catalogue on the subject, including the associated traditional knowledge;</w:t>
      </w:r>
    </w:p>
    <w:p w:rsidR="00D0398F" w:rsidRPr="00F251F2" w:rsidRDefault="001857F3" w:rsidP="004D1064">
      <w:pPr>
        <w:spacing w:after="0" w:line="240" w:lineRule="auto"/>
        <w:jc w:val="both"/>
        <w:textAlignment w:val="top"/>
        <w:rPr>
          <w:rFonts w:cs="Arial"/>
        </w:rPr>
      </w:pPr>
      <w:r w:rsidRPr="00F251F2">
        <w:t>Minimum requirements:</w:t>
      </w:r>
    </w:p>
    <w:p w:rsidR="00D0398F" w:rsidRPr="00F251F2" w:rsidRDefault="001857F3" w:rsidP="004D1064">
      <w:pPr>
        <w:pStyle w:val="ListParagraph"/>
        <w:numPr>
          <w:ilvl w:val="0"/>
          <w:numId w:val="51"/>
        </w:numPr>
        <w:tabs>
          <w:tab w:val="left" w:pos="142"/>
        </w:tabs>
        <w:spacing w:after="0" w:line="240" w:lineRule="auto"/>
        <w:ind w:left="0" w:firstLine="0"/>
        <w:jc w:val="both"/>
        <w:textAlignment w:val="top"/>
        <w:rPr>
          <w:rFonts w:eastAsia="Times New Roman" w:cs="Arial"/>
        </w:rPr>
      </w:pPr>
      <w:r w:rsidRPr="00F251F2">
        <w:t xml:space="preserve">the candidate must have a university education in agricultural or biological sciences or related disciplines. </w:t>
      </w:r>
    </w:p>
    <w:p w:rsidR="00D0398F" w:rsidRPr="00F251F2" w:rsidRDefault="001857F3" w:rsidP="004D1064">
      <w:pPr>
        <w:pStyle w:val="ListParagraph"/>
        <w:numPr>
          <w:ilvl w:val="0"/>
          <w:numId w:val="51"/>
        </w:numPr>
        <w:tabs>
          <w:tab w:val="left" w:pos="142"/>
        </w:tabs>
        <w:spacing w:after="0" w:line="240" w:lineRule="auto"/>
        <w:ind w:left="0" w:firstLine="0"/>
        <w:jc w:val="both"/>
        <w:textAlignment w:val="top"/>
        <w:rPr>
          <w:rFonts w:eastAsia="Times New Roman" w:cs="Arial"/>
        </w:rPr>
      </w:pPr>
      <w:r w:rsidRPr="00F251F2">
        <w:t>a postgraduate qualification related to agricultural or biological sciences or disciplines related to these topics would be highly desirable.</w:t>
      </w:r>
    </w:p>
    <w:p w:rsidR="00D0398F" w:rsidRPr="00F251F2" w:rsidRDefault="001857F3" w:rsidP="004D1064">
      <w:pPr>
        <w:spacing w:after="0" w:line="240" w:lineRule="auto"/>
        <w:jc w:val="both"/>
        <w:textAlignment w:val="top"/>
        <w:rPr>
          <w:rFonts w:cs="Arial"/>
        </w:rPr>
      </w:pPr>
      <w:r w:rsidRPr="00F251F2">
        <w:t>• at least 10 years’ professional experience in the management and use of animal genetic resources.</w:t>
      </w:r>
    </w:p>
    <w:p w:rsidR="004D1064" w:rsidRPr="00F251F2" w:rsidRDefault="001857F3" w:rsidP="004D1064">
      <w:pPr>
        <w:spacing w:after="0" w:line="240" w:lineRule="auto"/>
        <w:jc w:val="both"/>
        <w:textAlignment w:val="top"/>
      </w:pPr>
      <w:r w:rsidRPr="00F251F2">
        <w:t>• proven ability to work in the field, working as part of a team to establish working relations with government institutions and civil society organizations.</w:t>
      </w:r>
    </w:p>
    <w:p w:rsidR="00D0398F" w:rsidRPr="00F251F2" w:rsidRDefault="001857F3" w:rsidP="004D1064">
      <w:pPr>
        <w:spacing w:after="0" w:line="240" w:lineRule="auto"/>
        <w:jc w:val="both"/>
        <w:textAlignment w:val="top"/>
        <w:rPr>
          <w:rFonts w:cs="Arial"/>
        </w:rPr>
      </w:pPr>
      <w:r w:rsidRPr="00F251F2">
        <w:t>• Work experience in regions covered bythe project is desirable.</w:t>
      </w:r>
    </w:p>
    <w:p w:rsidR="00D0398F" w:rsidRPr="00F251F2" w:rsidRDefault="001857F3" w:rsidP="004D1064">
      <w:pPr>
        <w:spacing w:after="0" w:line="240" w:lineRule="auto"/>
        <w:jc w:val="both"/>
        <w:textAlignment w:val="top"/>
        <w:rPr>
          <w:rFonts w:cs="Arial"/>
        </w:rPr>
      </w:pPr>
      <w:r w:rsidRPr="00F251F2">
        <w:t>• Excellent oral and written communication skills.</w:t>
      </w:r>
    </w:p>
    <w:p w:rsidR="00D0398F" w:rsidRPr="00F251F2" w:rsidRDefault="001857F3" w:rsidP="004D1064">
      <w:pPr>
        <w:spacing w:after="0" w:line="240" w:lineRule="auto"/>
        <w:jc w:val="both"/>
        <w:textAlignment w:val="top"/>
        <w:rPr>
          <w:rFonts w:cs="Arial"/>
        </w:rPr>
      </w:pPr>
      <w:r w:rsidRPr="00F251F2">
        <w:br/>
        <w:t xml:space="preserve">Duration: </w:t>
      </w:r>
      <w:r w:rsidR="00557D65" w:rsidRPr="00F251F2">
        <w:t xml:space="preserve">20 </w:t>
      </w:r>
      <w:r w:rsidRPr="00F251F2">
        <w:t>months throughout the project</w:t>
      </w:r>
    </w:p>
    <w:p w:rsidR="00D0398F" w:rsidRPr="00F251F2" w:rsidRDefault="001857F3" w:rsidP="004D1064">
      <w:pPr>
        <w:spacing w:after="0" w:line="240" w:lineRule="auto"/>
        <w:jc w:val="both"/>
        <w:textAlignment w:val="top"/>
        <w:rPr>
          <w:rFonts w:cs="Arial"/>
        </w:rPr>
      </w:pPr>
      <w:r w:rsidRPr="00F251F2">
        <w:t>Location: Havana</w:t>
      </w:r>
    </w:p>
    <w:p w:rsidR="00D0398F" w:rsidRPr="00F251F2" w:rsidRDefault="001857F3" w:rsidP="004D1064">
      <w:pPr>
        <w:spacing w:after="0" w:line="240" w:lineRule="auto"/>
        <w:jc w:val="both"/>
        <w:textAlignment w:val="top"/>
      </w:pPr>
      <w:r w:rsidRPr="00F251F2">
        <w:t>Languages: Spanish</w:t>
      </w:r>
    </w:p>
    <w:p w:rsidR="004D1064" w:rsidRPr="00F251F2" w:rsidRDefault="004D1064" w:rsidP="004D1064">
      <w:pPr>
        <w:spacing w:after="0" w:line="240" w:lineRule="auto"/>
        <w:jc w:val="both"/>
        <w:textAlignment w:val="top"/>
      </w:pPr>
    </w:p>
    <w:p w:rsidR="00D0398F" w:rsidRPr="00F251F2" w:rsidRDefault="001857F3" w:rsidP="004D1064">
      <w:pPr>
        <w:spacing w:after="0" w:line="240" w:lineRule="auto"/>
        <w:jc w:val="both"/>
        <w:textAlignment w:val="top"/>
        <w:rPr>
          <w:b/>
          <w:sz w:val="24"/>
          <w:szCs w:val="24"/>
        </w:rPr>
      </w:pPr>
      <w:r w:rsidRPr="00F251F2">
        <w:rPr>
          <w:b/>
          <w:szCs w:val="24"/>
        </w:rPr>
        <w:t xml:space="preserve">No 9: NATIONAL EXPERT </w:t>
      </w:r>
      <w:r w:rsidRPr="00F251F2">
        <w:rPr>
          <w:b/>
          <w:sz w:val="24"/>
          <w:szCs w:val="24"/>
        </w:rPr>
        <w:t>IN EQUALITY, PARTICIPATION AND LIVELIHOODS</w:t>
      </w:r>
    </w:p>
    <w:p w:rsidR="00D0398F" w:rsidRPr="00F251F2" w:rsidRDefault="001857F3" w:rsidP="004D1064">
      <w:pPr>
        <w:spacing w:after="0" w:line="240" w:lineRule="auto"/>
        <w:jc w:val="both"/>
        <w:textAlignment w:val="top"/>
        <w:rPr>
          <w:rFonts w:eastAsia="Times New Roman" w:cs="Arial"/>
          <w:b/>
          <w:szCs w:val="24"/>
        </w:rPr>
      </w:pPr>
      <w:r w:rsidRPr="00F251F2">
        <w:rPr>
          <w:b/>
          <w:szCs w:val="24"/>
        </w:rPr>
        <w:t xml:space="preserve"> (Terms of reference)</w:t>
      </w:r>
    </w:p>
    <w:p w:rsidR="00D0398F" w:rsidRPr="00F251F2" w:rsidRDefault="00D0398F" w:rsidP="004D1064">
      <w:pPr>
        <w:spacing w:after="0" w:line="240" w:lineRule="auto"/>
        <w:jc w:val="both"/>
        <w:textAlignment w:val="top"/>
        <w:rPr>
          <w:rFonts w:eastAsia="Times New Roman" w:cs="Arial"/>
          <w:b/>
          <w:szCs w:val="24"/>
        </w:rPr>
      </w:pPr>
    </w:p>
    <w:p w:rsidR="00D0398F" w:rsidRPr="00F251F2" w:rsidRDefault="001857F3" w:rsidP="004D1064">
      <w:pPr>
        <w:spacing w:after="0" w:line="240" w:lineRule="auto"/>
        <w:jc w:val="both"/>
        <w:rPr>
          <w:sz w:val="24"/>
          <w:szCs w:val="24"/>
        </w:rPr>
      </w:pPr>
      <w:r w:rsidRPr="00F251F2">
        <w:rPr>
          <w:szCs w:val="24"/>
        </w:rPr>
        <w:t xml:space="preserve">Working under the direct supervision of the National Operations Officer, </w:t>
      </w:r>
      <w:r w:rsidRPr="00F251F2">
        <w:t xml:space="preserve">the specialist </w:t>
      </w:r>
      <w:r w:rsidRPr="00F251F2">
        <w:rPr>
          <w:szCs w:val="24"/>
        </w:rPr>
        <w:t xml:space="preserve">in social approaches </w:t>
      </w:r>
      <w:r w:rsidRPr="00F251F2">
        <w:t>will prepare and supervise training in these topics.</w:t>
      </w:r>
      <w:r w:rsidRPr="00F251F2">
        <w:rPr>
          <w:szCs w:val="24"/>
        </w:rPr>
        <w:t>The officer is responsible for the following activity:</w:t>
      </w:r>
    </w:p>
    <w:p w:rsidR="00D0398F" w:rsidRPr="00F251F2" w:rsidRDefault="001857F3" w:rsidP="004D1064">
      <w:pPr>
        <w:pStyle w:val="ListParagraph"/>
        <w:numPr>
          <w:ilvl w:val="0"/>
          <w:numId w:val="52"/>
        </w:numPr>
        <w:spacing w:after="0" w:line="240" w:lineRule="auto"/>
        <w:jc w:val="both"/>
        <w:textAlignment w:val="top"/>
        <w:rPr>
          <w:rFonts w:eastAsia="Times New Roman" w:cs="Arial"/>
          <w:szCs w:val="24"/>
        </w:rPr>
      </w:pPr>
      <w:r w:rsidRPr="00F251F2">
        <w:rPr>
          <w:szCs w:val="24"/>
        </w:rPr>
        <w:t xml:space="preserve">Designing and completing training with a social approach and emphasis on topics of inclusion, participation and equality  </w:t>
      </w:r>
    </w:p>
    <w:p w:rsidR="00D0398F" w:rsidRPr="00F251F2" w:rsidRDefault="00D0398F" w:rsidP="004D1064">
      <w:pPr>
        <w:spacing w:after="0" w:line="240" w:lineRule="auto"/>
        <w:jc w:val="both"/>
        <w:textAlignment w:val="top"/>
        <w:rPr>
          <w:rFonts w:eastAsia="Times New Roman" w:cs="Arial"/>
          <w:b/>
          <w:szCs w:val="24"/>
        </w:rPr>
      </w:pPr>
    </w:p>
    <w:p w:rsidR="00D0398F" w:rsidRPr="00F251F2" w:rsidRDefault="001857F3">
      <w:pPr>
        <w:spacing w:after="0" w:line="240" w:lineRule="auto"/>
        <w:jc w:val="both"/>
        <w:textAlignment w:val="top"/>
        <w:rPr>
          <w:rFonts w:eastAsia="Times New Roman" w:cs="Arial"/>
          <w:b/>
          <w:szCs w:val="24"/>
        </w:rPr>
      </w:pPr>
      <w:r w:rsidRPr="00F251F2">
        <w:rPr>
          <w:b/>
          <w:szCs w:val="24"/>
        </w:rPr>
        <w:t>Minimum requirements:</w:t>
      </w:r>
    </w:p>
    <w:p w:rsidR="00D0398F" w:rsidRPr="00F251F2" w:rsidRDefault="00D0398F">
      <w:pPr>
        <w:spacing w:after="0" w:line="240" w:lineRule="auto"/>
        <w:jc w:val="both"/>
        <w:textAlignment w:val="top"/>
        <w:rPr>
          <w:rFonts w:eastAsia="Times New Roman" w:cs="Arial"/>
          <w:b/>
          <w:szCs w:val="24"/>
        </w:rPr>
      </w:pPr>
    </w:p>
    <w:p w:rsidR="00D0398F" w:rsidRPr="00F251F2" w:rsidRDefault="001857F3">
      <w:pPr>
        <w:pStyle w:val="ListParagraph"/>
        <w:numPr>
          <w:ilvl w:val="0"/>
          <w:numId w:val="53"/>
        </w:numPr>
        <w:spacing w:after="0" w:line="240" w:lineRule="auto"/>
        <w:jc w:val="both"/>
        <w:textAlignment w:val="top"/>
        <w:rPr>
          <w:rFonts w:eastAsia="Times New Roman" w:cs="Arial"/>
          <w:szCs w:val="24"/>
        </w:rPr>
      </w:pPr>
      <w:r w:rsidRPr="00F251F2">
        <w:rPr>
          <w:szCs w:val="24"/>
        </w:rPr>
        <w:t>university degree in Sociology or Social Sciences in general.</w:t>
      </w:r>
    </w:p>
    <w:p w:rsidR="00D0398F" w:rsidRPr="00F251F2" w:rsidRDefault="001857F3">
      <w:pPr>
        <w:pStyle w:val="ListParagraph"/>
        <w:numPr>
          <w:ilvl w:val="0"/>
          <w:numId w:val="53"/>
        </w:numPr>
        <w:spacing w:after="0" w:line="240" w:lineRule="auto"/>
        <w:jc w:val="both"/>
        <w:textAlignment w:val="top"/>
        <w:rPr>
          <w:rFonts w:eastAsia="Times New Roman" w:cs="Arial"/>
          <w:szCs w:val="24"/>
        </w:rPr>
      </w:pPr>
      <w:r w:rsidRPr="00F251F2">
        <w:rPr>
          <w:szCs w:val="24"/>
        </w:rPr>
        <w:t xml:space="preserve">at least eight years’ professional experience in research and/or teaching </w:t>
      </w:r>
    </w:p>
    <w:p w:rsidR="00D0398F" w:rsidRPr="00F251F2" w:rsidRDefault="001857F3">
      <w:pPr>
        <w:pStyle w:val="ListParagraph"/>
        <w:numPr>
          <w:ilvl w:val="0"/>
          <w:numId w:val="53"/>
        </w:numPr>
        <w:spacing w:after="0" w:line="240" w:lineRule="auto"/>
        <w:jc w:val="both"/>
        <w:textAlignment w:val="top"/>
        <w:rPr>
          <w:rFonts w:eastAsia="Times New Roman" w:cs="Arial"/>
          <w:szCs w:val="24"/>
        </w:rPr>
      </w:pPr>
      <w:r w:rsidRPr="00F251F2">
        <w:rPr>
          <w:szCs w:val="24"/>
        </w:rPr>
        <w:t>proven ability to work in the field,  working as part of a team to establish working relations with government institutions and civil society organizations.</w:t>
      </w:r>
    </w:p>
    <w:p w:rsidR="00D0398F" w:rsidRPr="00F251F2" w:rsidRDefault="001857F3">
      <w:pPr>
        <w:pStyle w:val="ListParagraph"/>
        <w:numPr>
          <w:ilvl w:val="0"/>
          <w:numId w:val="53"/>
        </w:numPr>
        <w:autoSpaceDE w:val="0"/>
        <w:autoSpaceDN w:val="0"/>
        <w:adjustRightInd w:val="0"/>
        <w:spacing w:after="0" w:line="240" w:lineRule="auto"/>
        <w:jc w:val="both"/>
        <w:textAlignment w:val="top"/>
        <w:rPr>
          <w:rFonts w:eastAsia="Times New Roman" w:cs="Arial"/>
          <w:szCs w:val="24"/>
        </w:rPr>
      </w:pPr>
      <w:r w:rsidRPr="00F251F2">
        <w:rPr>
          <w:szCs w:val="24"/>
        </w:rPr>
        <w:t>experience in implementing methodologies for evaluating community participation in agricultural areas.</w:t>
      </w:r>
    </w:p>
    <w:p w:rsidR="00D0398F" w:rsidRPr="00F251F2" w:rsidRDefault="001857F3">
      <w:pPr>
        <w:pStyle w:val="ListParagraph"/>
        <w:numPr>
          <w:ilvl w:val="0"/>
          <w:numId w:val="53"/>
        </w:numPr>
        <w:autoSpaceDE w:val="0"/>
        <w:autoSpaceDN w:val="0"/>
        <w:adjustRightInd w:val="0"/>
        <w:spacing w:after="0" w:line="240" w:lineRule="auto"/>
        <w:jc w:val="both"/>
        <w:textAlignment w:val="top"/>
        <w:rPr>
          <w:rFonts w:eastAsia="Times New Roman" w:cs="Arial"/>
          <w:szCs w:val="24"/>
        </w:rPr>
      </w:pPr>
      <w:r w:rsidRPr="00F251F2">
        <w:rPr>
          <w:szCs w:val="24"/>
        </w:rPr>
        <w:t>excellent oral and written communication skills.</w:t>
      </w:r>
    </w:p>
    <w:p w:rsidR="00D0398F" w:rsidRPr="00F251F2" w:rsidRDefault="001857F3">
      <w:pPr>
        <w:spacing w:after="0" w:line="240" w:lineRule="auto"/>
        <w:jc w:val="both"/>
        <w:textAlignment w:val="top"/>
        <w:rPr>
          <w:rFonts w:eastAsia="Times New Roman" w:cs="Arial"/>
          <w:szCs w:val="24"/>
        </w:rPr>
      </w:pPr>
      <w:r w:rsidRPr="00F251F2">
        <w:rPr>
          <w:szCs w:val="24"/>
        </w:rPr>
        <w:br/>
        <w:t xml:space="preserve">Duration: </w:t>
      </w:r>
      <w:r w:rsidR="00557D65" w:rsidRPr="00F251F2">
        <w:rPr>
          <w:szCs w:val="24"/>
        </w:rPr>
        <w:t xml:space="preserve">20 </w:t>
      </w:r>
      <w:r w:rsidRPr="00F251F2">
        <w:rPr>
          <w:szCs w:val="24"/>
        </w:rPr>
        <w:t>months throughout the project</w:t>
      </w:r>
    </w:p>
    <w:p w:rsidR="00D0398F" w:rsidRPr="00F251F2" w:rsidRDefault="001857F3">
      <w:pPr>
        <w:spacing w:after="0" w:line="240" w:lineRule="auto"/>
        <w:jc w:val="both"/>
        <w:textAlignment w:val="top"/>
        <w:rPr>
          <w:rFonts w:eastAsia="Times New Roman" w:cs="Arial"/>
          <w:szCs w:val="24"/>
        </w:rPr>
      </w:pPr>
      <w:r w:rsidRPr="00F251F2">
        <w:rPr>
          <w:szCs w:val="24"/>
        </w:rPr>
        <w:t>Location: Havana</w:t>
      </w:r>
    </w:p>
    <w:p w:rsidR="00D0398F" w:rsidRPr="00F251F2" w:rsidRDefault="001857F3">
      <w:pPr>
        <w:spacing w:after="0" w:line="240" w:lineRule="auto"/>
        <w:jc w:val="both"/>
        <w:textAlignment w:val="top"/>
        <w:rPr>
          <w:rFonts w:eastAsia="Times New Roman" w:cs="Arial"/>
          <w:szCs w:val="24"/>
        </w:rPr>
      </w:pPr>
      <w:r w:rsidRPr="00F251F2">
        <w:rPr>
          <w:szCs w:val="24"/>
        </w:rPr>
        <w:t>Languages: Spanish</w:t>
      </w:r>
    </w:p>
    <w:p w:rsidR="00D0398F" w:rsidRPr="00F251F2" w:rsidRDefault="00D0398F">
      <w:pPr>
        <w:spacing w:after="0" w:line="240" w:lineRule="auto"/>
        <w:jc w:val="both"/>
        <w:textAlignment w:val="top"/>
        <w:rPr>
          <w:rFonts w:eastAsia="Times New Roman" w:cs="Arial"/>
          <w:szCs w:val="24"/>
        </w:rPr>
      </w:pPr>
    </w:p>
    <w:p w:rsidR="00D0398F" w:rsidRPr="00F251F2" w:rsidRDefault="001857F3">
      <w:pPr>
        <w:spacing w:after="0" w:line="240" w:lineRule="auto"/>
        <w:jc w:val="both"/>
        <w:textAlignment w:val="top"/>
        <w:rPr>
          <w:rFonts w:cstheme="minorHAnsi"/>
          <w:b/>
        </w:rPr>
      </w:pPr>
      <w:r w:rsidRPr="00F251F2">
        <w:rPr>
          <w:b/>
          <w:szCs w:val="24"/>
        </w:rPr>
        <w:t xml:space="preserve">No 10: </w:t>
      </w:r>
      <w:r w:rsidRPr="00F251F2">
        <w:rPr>
          <w:b/>
        </w:rPr>
        <w:t>INTERNATIONAL EXPERT IN SUSTAINABLE CROP PRODUCTION INTENSIFICATION (Terms of reference)</w:t>
      </w:r>
    </w:p>
    <w:p w:rsidR="00D0398F" w:rsidRPr="00F251F2" w:rsidRDefault="00D0398F">
      <w:pPr>
        <w:jc w:val="both"/>
        <w:textAlignment w:val="top"/>
        <w:rPr>
          <w:rFonts w:cs="Arial"/>
          <w:b/>
          <w:lang w:eastAsia="es-PA"/>
        </w:rPr>
      </w:pPr>
    </w:p>
    <w:p w:rsidR="00D0398F" w:rsidRPr="00F251F2" w:rsidRDefault="001857F3">
      <w:pPr>
        <w:jc w:val="both"/>
      </w:pPr>
      <w:r w:rsidRPr="00F251F2">
        <w:t>Working under the direct supervision of the FAO Representative in Cuba and the National Operations Office, the specialist in sustainable crop production intensification will be responsible for training in and implementation of this production approach. He/she is responsible for the following activities:</w:t>
      </w:r>
    </w:p>
    <w:p w:rsidR="00D0398F" w:rsidRPr="00F251F2" w:rsidRDefault="00D0398F">
      <w:pPr>
        <w:jc w:val="both"/>
        <w:textAlignment w:val="top"/>
        <w:rPr>
          <w:rFonts w:cstheme="minorHAnsi"/>
        </w:rPr>
      </w:pP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 xml:space="preserve">leading the preparation of project implementation inputs dealing with this issue and showing selected farmers in intervention areas the essential elements for establishing sustainable crop production intensification. </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coordinating the conceptual design of workshops on sustainable crop production intensification.</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contributing key elements of the sustainable crop production intensification system and its agricultural practices that are adaptable to areas of Cuba chosen for the Project. Considering other alternative or complementary productive elements.</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 xml:space="preserve">clearly identifying the environmental benefits of implementing these practices, including positive effects on woodland, carbon sequestration, natural biodiversity, agrobiodiversity, water, soils and other aspects. Providing quantitative baseline data, designing biophysical project indicators and stipulating measurable and achievable </w:t>
      </w:r>
      <w:r w:rsidR="005D229B" w:rsidRPr="00F251F2">
        <w:t>target</w:t>
      </w:r>
      <w:r w:rsidRPr="00F251F2">
        <w:t xml:space="preserve">s. Working at farm level as well as at territorial and regional level. </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identifying the expected socioeconomic benefits of implementing these practices in coordination with the socioeconomic analyst, including: impact on local communities, markets, increasing jobs and other aspects.</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identifying key barriers and risks of adopting sustainable intensification of agricultural production in chosen areas.</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 xml:space="preserve">leading the organization of local workshops carried out on the topic of sustainable crop production intensification and its close relationship with environmental protection, particularly the biodiversity of ecosystems and their connectivity. </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 xml:space="preserve">carrying out an evaluation of capacities and training needs on this topic within the project, in coordination with the socioeconomic analyst. </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proposing mechanisms of coordination, sustainability and scalability for this topic as part of the project.</w:t>
      </w:r>
    </w:p>
    <w:p w:rsidR="00D0398F" w:rsidRPr="00F251F2" w:rsidRDefault="00D0398F">
      <w:pPr>
        <w:pStyle w:val="ListParagraph"/>
        <w:spacing w:after="0" w:line="240" w:lineRule="auto"/>
        <w:ind w:left="284" w:right="142"/>
        <w:jc w:val="both"/>
        <w:rPr>
          <w:rFonts w:eastAsia="Times New Roman" w:cstheme="minorHAnsi"/>
        </w:rPr>
      </w:pPr>
    </w:p>
    <w:p w:rsidR="00D0398F" w:rsidRPr="00F251F2" w:rsidRDefault="001857F3">
      <w:pPr>
        <w:pStyle w:val="RequirementsList"/>
        <w:numPr>
          <w:ilvl w:val="0"/>
          <w:numId w:val="0"/>
        </w:numPr>
        <w:spacing w:before="0" w:after="0" w:line="240" w:lineRule="auto"/>
        <w:rPr>
          <w:rFonts w:asciiTheme="minorHAnsi" w:hAnsiTheme="minorHAnsi" w:cstheme="minorHAnsi"/>
          <w:sz w:val="22"/>
          <w:szCs w:val="22"/>
          <w:u w:val="single"/>
        </w:rPr>
      </w:pPr>
      <w:r w:rsidRPr="00F251F2">
        <w:rPr>
          <w:rFonts w:asciiTheme="minorHAnsi" w:hAnsiTheme="minorHAnsi"/>
          <w:sz w:val="22"/>
          <w:szCs w:val="22"/>
          <w:u w:val="single"/>
        </w:rPr>
        <w:t xml:space="preserve">Technical skills and experience </w:t>
      </w:r>
    </w:p>
    <w:p w:rsidR="00D0398F" w:rsidRPr="00F251F2" w:rsidRDefault="001857F3">
      <w:pPr>
        <w:pStyle w:val="ListParagraph"/>
        <w:numPr>
          <w:ilvl w:val="0"/>
          <w:numId w:val="49"/>
        </w:numPr>
        <w:spacing w:after="0" w:line="240" w:lineRule="auto"/>
        <w:rPr>
          <w:rFonts w:cstheme="minorHAnsi"/>
        </w:rPr>
      </w:pPr>
      <w:r w:rsidRPr="00F251F2">
        <w:t xml:space="preserve">Extensive knowledge of sustainable crop production intensification and its benefits to the environment </w:t>
      </w:r>
    </w:p>
    <w:p w:rsidR="00D0398F" w:rsidRPr="00F251F2" w:rsidRDefault="001857F3">
      <w:pPr>
        <w:pStyle w:val="ListParagraph"/>
        <w:numPr>
          <w:ilvl w:val="0"/>
          <w:numId w:val="49"/>
        </w:numPr>
        <w:spacing w:after="0" w:line="240" w:lineRule="auto"/>
        <w:rPr>
          <w:rFonts w:cstheme="minorHAnsi"/>
        </w:rPr>
      </w:pPr>
      <w:r w:rsidRPr="00F251F2">
        <w:t>Experience in developing and/or executing projects with international organizations</w:t>
      </w:r>
    </w:p>
    <w:p w:rsidR="00D0398F" w:rsidRPr="00F251F2" w:rsidRDefault="001857F3">
      <w:pPr>
        <w:pStyle w:val="ListParagraph"/>
        <w:numPr>
          <w:ilvl w:val="0"/>
          <w:numId w:val="49"/>
        </w:numPr>
        <w:spacing w:after="0" w:line="240" w:lineRule="auto"/>
        <w:rPr>
          <w:rFonts w:cstheme="minorHAnsi"/>
        </w:rPr>
      </w:pPr>
      <w:r w:rsidRPr="00F251F2">
        <w:t>Experience in facilitation of workshops and coordination of multidisciplinary teams</w:t>
      </w:r>
    </w:p>
    <w:p w:rsidR="00D0398F" w:rsidRPr="00F251F2" w:rsidRDefault="001857F3">
      <w:pPr>
        <w:pStyle w:val="ListParagraph"/>
        <w:numPr>
          <w:ilvl w:val="0"/>
          <w:numId w:val="49"/>
        </w:numPr>
        <w:spacing w:after="0" w:line="240" w:lineRule="auto"/>
        <w:rPr>
          <w:rFonts w:cstheme="minorHAnsi"/>
        </w:rPr>
      </w:pPr>
      <w:r w:rsidRPr="00F251F2">
        <w:t xml:space="preserve">Drawing up of technical reports in accordance with United Nations quality standards </w:t>
      </w:r>
    </w:p>
    <w:p w:rsidR="00D0398F" w:rsidRPr="00F251F2" w:rsidRDefault="001857F3">
      <w:pPr>
        <w:pStyle w:val="ListParagraph"/>
        <w:numPr>
          <w:ilvl w:val="0"/>
          <w:numId w:val="49"/>
        </w:numPr>
        <w:spacing w:after="0" w:line="240" w:lineRule="auto"/>
        <w:rPr>
          <w:rFonts w:cstheme="minorHAnsi"/>
        </w:rPr>
      </w:pPr>
      <w:r w:rsidRPr="00F251F2">
        <w:t>Satisfactory knowledge of written Spanish.</w:t>
      </w:r>
    </w:p>
    <w:p w:rsidR="00D0398F" w:rsidRPr="00F251F2" w:rsidRDefault="001857F3">
      <w:pPr>
        <w:pStyle w:val="ListParagraph"/>
        <w:numPr>
          <w:ilvl w:val="0"/>
          <w:numId w:val="49"/>
        </w:numPr>
        <w:spacing w:after="0" w:line="240" w:lineRule="auto"/>
        <w:rPr>
          <w:rFonts w:cstheme="minorHAnsi"/>
        </w:rPr>
      </w:pPr>
      <w:r w:rsidRPr="00F251F2">
        <w:t>At least 10 years of experience in the relative field.</w:t>
      </w:r>
    </w:p>
    <w:p w:rsidR="00D0398F" w:rsidRPr="00F251F2" w:rsidRDefault="001857F3">
      <w:pPr>
        <w:pStyle w:val="ListParagraph"/>
        <w:numPr>
          <w:ilvl w:val="0"/>
          <w:numId w:val="49"/>
        </w:numPr>
        <w:spacing w:after="0" w:line="240" w:lineRule="auto"/>
        <w:rPr>
          <w:rFonts w:cstheme="minorHAnsi"/>
        </w:rPr>
      </w:pPr>
      <w:r w:rsidRPr="00F251F2">
        <w:t>Experience of working on topics related to biodiversity conservation, sustainable forest management and sustainable land management.</w:t>
      </w:r>
    </w:p>
    <w:p w:rsidR="00D0398F" w:rsidRPr="00F251F2" w:rsidRDefault="001857F3">
      <w:pPr>
        <w:pStyle w:val="ListParagraph"/>
        <w:numPr>
          <w:ilvl w:val="0"/>
          <w:numId w:val="49"/>
        </w:numPr>
        <w:spacing w:after="0" w:line="240" w:lineRule="auto"/>
        <w:rPr>
          <w:rFonts w:cstheme="minorHAnsi"/>
        </w:rPr>
      </w:pPr>
      <w:r w:rsidRPr="00F251F2">
        <w:t>Proficiency in spoken and written Spanish</w:t>
      </w:r>
    </w:p>
    <w:p w:rsidR="00D0398F" w:rsidRPr="00F251F2" w:rsidRDefault="00D0398F">
      <w:pPr>
        <w:jc w:val="both"/>
        <w:textAlignment w:val="top"/>
        <w:rPr>
          <w:rFonts w:cstheme="minorHAnsi"/>
        </w:rPr>
      </w:pPr>
    </w:p>
    <w:p w:rsidR="00D0398F" w:rsidRPr="00F251F2" w:rsidRDefault="001857F3">
      <w:pPr>
        <w:spacing w:after="0" w:line="240" w:lineRule="auto"/>
        <w:jc w:val="both"/>
        <w:textAlignment w:val="top"/>
        <w:rPr>
          <w:rFonts w:cstheme="minorHAnsi"/>
        </w:rPr>
      </w:pPr>
      <w:r w:rsidRPr="00F251F2">
        <w:t xml:space="preserve">Duration: 90 days </w:t>
      </w:r>
    </w:p>
    <w:p w:rsidR="00D0398F" w:rsidRPr="00F251F2" w:rsidRDefault="001857F3">
      <w:pPr>
        <w:spacing w:after="0" w:line="240" w:lineRule="auto"/>
        <w:jc w:val="both"/>
        <w:textAlignment w:val="top"/>
        <w:rPr>
          <w:rFonts w:cstheme="minorHAnsi"/>
        </w:rPr>
      </w:pPr>
      <w:r w:rsidRPr="00F251F2">
        <w:t>Location: [to be filled]</w:t>
      </w:r>
    </w:p>
    <w:p w:rsidR="00D0398F" w:rsidRPr="00F251F2" w:rsidRDefault="001857F3">
      <w:pPr>
        <w:spacing w:after="0" w:line="240" w:lineRule="auto"/>
        <w:jc w:val="both"/>
        <w:textAlignment w:val="top"/>
        <w:rPr>
          <w:rFonts w:cstheme="minorHAnsi"/>
        </w:rPr>
      </w:pPr>
      <w:r w:rsidRPr="00F251F2">
        <w:t>Languages: Spanish and English</w:t>
      </w:r>
    </w:p>
    <w:p w:rsidR="00D0398F" w:rsidRPr="00F251F2" w:rsidRDefault="001857F3">
      <w:pPr>
        <w:shd w:val="clear" w:color="auto" w:fill="FFFFFF"/>
        <w:jc w:val="both"/>
        <w:textAlignment w:val="top"/>
        <w:rPr>
          <w:rFonts w:cs="Arial"/>
          <w:vanish/>
        </w:rPr>
      </w:pPr>
      <w:r w:rsidRPr="00F251F2">
        <w:rPr>
          <w:vanish/>
        </w:rPr>
        <w:t>noun</w:t>
      </w:r>
    </w:p>
    <w:p w:rsidR="00D0398F" w:rsidRPr="00F251F2" w:rsidRDefault="001857F3">
      <w:pPr>
        <w:shd w:val="clear" w:color="auto" w:fill="FFFFFF"/>
        <w:jc w:val="both"/>
        <w:textAlignment w:val="top"/>
        <w:rPr>
          <w:rFonts w:cs="Arial"/>
          <w:vanish/>
        </w:rPr>
      </w:pPr>
      <w:r w:rsidRPr="00F251F2">
        <w:rPr>
          <w:vanish/>
        </w:rPr>
        <w:t>a preliminary version of a piece of writing.</w:t>
      </w:r>
    </w:p>
    <w:p w:rsidR="00D0398F" w:rsidRPr="00F251F2" w:rsidRDefault="001857F3">
      <w:pPr>
        <w:shd w:val="clear" w:color="auto" w:fill="FFFFFF"/>
        <w:jc w:val="both"/>
        <w:textAlignment w:val="top"/>
        <w:rPr>
          <w:rFonts w:cs="Arial"/>
          <w:vanish/>
        </w:rPr>
      </w:pPr>
      <w:r w:rsidRPr="00F251F2">
        <w:rPr>
          <w:vanish/>
        </w:rPr>
        <w:t>the first draft of the party's manifesto</w:t>
      </w:r>
    </w:p>
    <w:p w:rsidR="00D0398F" w:rsidRPr="00F251F2" w:rsidRDefault="001857F3">
      <w:pPr>
        <w:shd w:val="clear" w:color="auto" w:fill="FFFFFF"/>
        <w:jc w:val="both"/>
        <w:textAlignment w:val="top"/>
        <w:rPr>
          <w:rFonts w:cs="Arial"/>
          <w:vanish/>
        </w:rPr>
      </w:pPr>
      <w:r w:rsidRPr="00F251F2">
        <w:rPr>
          <w:vanish/>
        </w:rPr>
        <w:t>compulsory recruitment for military service.</w:t>
      </w:r>
    </w:p>
    <w:p w:rsidR="00D0398F" w:rsidRPr="00F251F2" w:rsidRDefault="001857F3">
      <w:pPr>
        <w:shd w:val="clear" w:color="auto" w:fill="FFFFFF"/>
        <w:jc w:val="both"/>
        <w:textAlignment w:val="top"/>
        <w:rPr>
          <w:rFonts w:cs="Arial"/>
          <w:vanish/>
        </w:rPr>
      </w:pPr>
      <w:r w:rsidRPr="00F251F2">
        <w:rPr>
          <w:vanish/>
        </w:rPr>
        <w:t>25 million men were subject to the draft</w:t>
      </w:r>
    </w:p>
    <w:p w:rsidR="00D0398F" w:rsidRPr="00F251F2" w:rsidRDefault="001857F3">
      <w:pPr>
        <w:shd w:val="clear" w:color="auto" w:fill="FFFFFF"/>
        <w:jc w:val="both"/>
        <w:textAlignment w:val="top"/>
        <w:rPr>
          <w:rFonts w:cs="Arial"/>
          <w:vanish/>
        </w:rPr>
      </w:pPr>
      <w:r w:rsidRPr="00F251F2">
        <w:rPr>
          <w:vanish/>
        </w:rPr>
        <w:t>a current of cool air in a room or other confined space.</w:t>
      </w:r>
    </w:p>
    <w:p w:rsidR="00D0398F" w:rsidRPr="00F251F2" w:rsidRDefault="001857F3">
      <w:pPr>
        <w:shd w:val="clear" w:color="auto" w:fill="FFFFFF"/>
        <w:jc w:val="both"/>
        <w:textAlignment w:val="top"/>
        <w:rPr>
          <w:rFonts w:cs="Arial"/>
          <w:vanish/>
        </w:rPr>
      </w:pPr>
      <w:r w:rsidRPr="00F251F2">
        <w:rPr>
          <w:vanish/>
        </w:rPr>
        <w:t>heavy curtains at the windows cut out drafts</w:t>
      </w:r>
    </w:p>
    <w:p w:rsidR="00D0398F" w:rsidRPr="00F251F2" w:rsidRDefault="001857F3">
      <w:pPr>
        <w:shd w:val="clear" w:color="auto" w:fill="FFFFFF"/>
        <w:spacing w:before="30"/>
        <w:jc w:val="both"/>
        <w:textAlignment w:val="top"/>
        <w:rPr>
          <w:rFonts w:cs="Arial"/>
          <w:vanish/>
        </w:rPr>
      </w:pPr>
      <w:r w:rsidRPr="00F251F2">
        <w:rPr>
          <w:i/>
          <w:iCs/>
          <w:vanish/>
        </w:rPr>
        <w:t xml:space="preserve">synonyms: </w:t>
      </w:r>
      <w:r w:rsidRPr="00F251F2">
        <w:rPr>
          <w:vanish/>
        </w:rPr>
        <w:t>current of air, rush of air, waft, wind, breeze, gust, puff, blast, blow</w:t>
      </w:r>
    </w:p>
    <w:p w:rsidR="00D0398F" w:rsidRPr="00F251F2" w:rsidRDefault="001857F3">
      <w:pPr>
        <w:shd w:val="clear" w:color="auto" w:fill="FFFFFF"/>
        <w:jc w:val="both"/>
        <w:textAlignment w:val="top"/>
        <w:rPr>
          <w:rFonts w:cs="Arial"/>
          <w:vanish/>
        </w:rPr>
      </w:pPr>
      <w:r w:rsidRPr="00F251F2">
        <w:rPr>
          <w:vanish/>
        </w:rPr>
        <w:t>the action or act of pulling something along, especially a vehicle or farm implement.</w:t>
      </w:r>
    </w:p>
    <w:p w:rsidR="00D0398F" w:rsidRPr="00F251F2" w:rsidRDefault="001857F3">
      <w:pPr>
        <w:shd w:val="clear" w:color="auto" w:fill="FFFFFF"/>
        <w:jc w:val="both"/>
        <w:textAlignment w:val="top"/>
        <w:rPr>
          <w:rFonts w:cs="Arial"/>
          <w:vanish/>
        </w:rPr>
      </w:pPr>
      <w:r w:rsidRPr="00F251F2">
        <w:rPr>
          <w:vanish/>
        </w:rPr>
        <w:t>He feels dragged to the street, pulled by the draft of the others.</w:t>
      </w:r>
    </w:p>
    <w:p w:rsidR="00D0398F" w:rsidRPr="00F251F2" w:rsidRDefault="001857F3">
      <w:pPr>
        <w:shd w:val="clear" w:color="auto" w:fill="FFFFFF"/>
        <w:jc w:val="both"/>
        <w:textAlignment w:val="top"/>
        <w:rPr>
          <w:rFonts w:cs="Arial"/>
          <w:vanish/>
        </w:rPr>
      </w:pPr>
      <w:r w:rsidRPr="00F251F2">
        <w:rPr>
          <w:vanish/>
        </w:rPr>
        <w:t>a written order to pay a specified sum; a check.</w:t>
      </w:r>
    </w:p>
    <w:p w:rsidR="00D0398F" w:rsidRPr="00F251F2" w:rsidRDefault="001857F3">
      <w:pPr>
        <w:shd w:val="clear" w:color="auto" w:fill="FFFFFF"/>
        <w:jc w:val="both"/>
        <w:textAlignment w:val="top"/>
        <w:rPr>
          <w:rFonts w:cs="Arial"/>
          <w:vanish/>
        </w:rPr>
      </w:pPr>
      <w:r w:rsidRPr="00F251F2">
        <w:rPr>
          <w:vanish/>
        </w:rPr>
        <w:t>How could Dunlop walk into the AIB with cheques or drafts made out for large sums of money to a company of which he was not a director or shareholder or officer, and walk out again having converted them to cash?</w:t>
      </w:r>
    </w:p>
    <w:p w:rsidR="00D0398F" w:rsidRPr="00F251F2" w:rsidRDefault="001857F3">
      <w:pPr>
        <w:shd w:val="clear" w:color="auto" w:fill="FFFFFF"/>
        <w:spacing w:before="30"/>
        <w:jc w:val="both"/>
        <w:textAlignment w:val="top"/>
        <w:rPr>
          <w:rFonts w:cs="Arial"/>
          <w:vanish/>
        </w:rPr>
      </w:pPr>
      <w:r w:rsidRPr="00F251F2">
        <w:rPr>
          <w:i/>
          <w:iCs/>
          <w:vanish/>
        </w:rPr>
        <w:t xml:space="preserve">synonyms: </w:t>
      </w:r>
      <w:r w:rsidRPr="00F251F2">
        <w:rPr>
          <w:vanish/>
        </w:rPr>
        <w:t>check, order, money order, bill of exchange</w:t>
      </w:r>
    </w:p>
    <w:p w:rsidR="00D0398F" w:rsidRPr="00F251F2" w:rsidRDefault="001857F3">
      <w:pPr>
        <w:shd w:val="clear" w:color="auto" w:fill="FFFFFF"/>
        <w:jc w:val="both"/>
        <w:textAlignment w:val="top"/>
        <w:rPr>
          <w:rFonts w:cs="Arial"/>
          <w:vanish/>
        </w:rPr>
      </w:pPr>
      <w:r w:rsidRPr="00F251F2">
        <w:rPr>
          <w:vanish/>
        </w:rPr>
        <w:t>a single act of drinking or inhaling.</w:t>
      </w:r>
    </w:p>
    <w:p w:rsidR="00D0398F" w:rsidRPr="00F251F2" w:rsidRDefault="001857F3">
      <w:pPr>
        <w:shd w:val="clear" w:color="auto" w:fill="FFFFFF"/>
        <w:jc w:val="both"/>
        <w:textAlignment w:val="top"/>
        <w:rPr>
          <w:rFonts w:cs="Arial"/>
          <w:vanish/>
        </w:rPr>
      </w:pPr>
      <w:r w:rsidRPr="00F251F2">
        <w:rPr>
          <w:vanish/>
        </w:rPr>
        <w:t>she downed the remaining beer in one draft</w:t>
      </w:r>
    </w:p>
    <w:p w:rsidR="00D0398F" w:rsidRPr="00F251F2" w:rsidRDefault="001857F3">
      <w:pPr>
        <w:shd w:val="clear" w:color="auto" w:fill="FFFFFF"/>
        <w:jc w:val="both"/>
        <w:textAlignment w:val="top"/>
        <w:rPr>
          <w:rFonts w:cs="Arial"/>
          <w:vanish/>
        </w:rPr>
      </w:pPr>
      <w:r w:rsidRPr="00F251F2">
        <w:rPr>
          <w:vanish/>
        </w:rPr>
        <w:t>the depth of water needed to float a ship.</w:t>
      </w:r>
    </w:p>
    <w:p w:rsidR="00D0398F" w:rsidRPr="00F251F2" w:rsidRDefault="001857F3">
      <w:pPr>
        <w:shd w:val="clear" w:color="auto" w:fill="FFFFFF"/>
        <w:jc w:val="both"/>
        <w:textAlignment w:val="top"/>
        <w:rPr>
          <w:rFonts w:cs="Arial"/>
          <w:vanish/>
        </w:rPr>
      </w:pPr>
      <w:r w:rsidRPr="00F251F2">
        <w:rPr>
          <w:vanish/>
        </w:rPr>
        <w:t>the shallow draft enabled her to get close to shore</w:t>
      </w:r>
    </w:p>
    <w:p w:rsidR="00D0398F" w:rsidRPr="00F251F2" w:rsidRDefault="001857F3">
      <w:pPr>
        <w:shd w:val="clear" w:color="auto" w:fill="FFFFFF"/>
        <w:jc w:val="both"/>
        <w:textAlignment w:val="top"/>
        <w:rPr>
          <w:rFonts w:cs="Arial"/>
          <w:vanish/>
        </w:rPr>
      </w:pPr>
      <w:r w:rsidRPr="00F251F2">
        <w:rPr>
          <w:vanish/>
        </w:rPr>
        <w:t>the drawing in of a fishing net.</w:t>
      </w:r>
    </w:p>
    <w:p w:rsidR="00D0398F" w:rsidRPr="00F251F2" w:rsidRDefault="001857F3">
      <w:pPr>
        <w:shd w:val="clear" w:color="auto" w:fill="FFFFFF"/>
        <w:jc w:val="both"/>
        <w:textAlignment w:val="top"/>
        <w:rPr>
          <w:rFonts w:cs="Arial"/>
          <w:vanish/>
        </w:rPr>
      </w:pPr>
      <w:r w:rsidRPr="00F251F2">
        <w:rPr>
          <w:vanish/>
        </w:rPr>
        <w:t>verb</w:t>
      </w:r>
    </w:p>
    <w:p w:rsidR="00D0398F" w:rsidRPr="00F251F2" w:rsidRDefault="001857F3">
      <w:pPr>
        <w:shd w:val="clear" w:color="auto" w:fill="FFFFFF"/>
        <w:jc w:val="both"/>
        <w:textAlignment w:val="top"/>
        <w:rPr>
          <w:rFonts w:cs="Arial"/>
          <w:vanish/>
        </w:rPr>
      </w:pPr>
      <w:r w:rsidRPr="00F251F2">
        <w:rPr>
          <w:vanish/>
        </w:rPr>
        <w:t>prepare a preliminary version of (a text).</w:t>
      </w:r>
    </w:p>
    <w:p w:rsidR="00D0398F" w:rsidRPr="00F251F2" w:rsidRDefault="001857F3">
      <w:pPr>
        <w:shd w:val="clear" w:color="auto" w:fill="FFFFFF"/>
        <w:jc w:val="both"/>
        <w:textAlignment w:val="top"/>
        <w:rPr>
          <w:rFonts w:cs="Arial"/>
          <w:vanish/>
        </w:rPr>
      </w:pPr>
      <w:r w:rsidRPr="00F251F2">
        <w:rPr>
          <w:vanish/>
        </w:rPr>
        <w:t>I drafted a letter of resignation</w:t>
      </w:r>
    </w:p>
    <w:p w:rsidR="00D0398F" w:rsidRPr="00F251F2" w:rsidRDefault="001857F3">
      <w:pPr>
        <w:shd w:val="clear" w:color="auto" w:fill="FFFFFF"/>
        <w:jc w:val="both"/>
        <w:textAlignment w:val="top"/>
        <w:rPr>
          <w:rFonts w:cs="Arial"/>
          <w:vanish/>
        </w:rPr>
      </w:pPr>
      <w:r w:rsidRPr="00F251F2">
        <w:rPr>
          <w:vanish/>
        </w:rPr>
        <w:t>select (a person or group of people) for a certain purpose.</w:t>
      </w:r>
    </w:p>
    <w:p w:rsidR="00D0398F" w:rsidRPr="00F251F2" w:rsidRDefault="001857F3">
      <w:pPr>
        <w:shd w:val="clear" w:color="auto" w:fill="FFFFFF"/>
        <w:jc w:val="both"/>
        <w:textAlignment w:val="top"/>
        <w:rPr>
          <w:rFonts w:cs="Arial"/>
          <w:vanish/>
        </w:rPr>
      </w:pPr>
      <w:r w:rsidRPr="00F251F2">
        <w:rPr>
          <w:vanish/>
        </w:rPr>
        <w:t>he was drafted to help with the task force on best safety practices</w:t>
      </w:r>
    </w:p>
    <w:p w:rsidR="00D0398F" w:rsidRPr="00F251F2" w:rsidRDefault="001857F3">
      <w:pPr>
        <w:shd w:val="clear" w:color="auto" w:fill="FFFFFF"/>
        <w:jc w:val="both"/>
        <w:textAlignment w:val="top"/>
        <w:rPr>
          <w:rFonts w:cs="Arial"/>
          <w:vanish/>
        </w:rPr>
      </w:pPr>
      <w:r w:rsidRPr="00F251F2">
        <w:rPr>
          <w:vanish/>
        </w:rPr>
        <w:t>pull or draw.</w:t>
      </w:r>
    </w:p>
    <w:p w:rsidR="00D0398F" w:rsidRPr="00F251F2" w:rsidRDefault="001857F3">
      <w:pPr>
        <w:shd w:val="clear" w:color="auto" w:fill="FFFFFF"/>
        <w:jc w:val="both"/>
        <w:textAlignment w:val="top"/>
        <w:rPr>
          <w:rFonts w:cs="Arial"/>
          <w:vanish/>
        </w:rPr>
      </w:pPr>
      <w:r w:rsidRPr="00F251F2">
        <w:rPr>
          <w:vanish/>
        </w:rPr>
        <w:t>benefit from reduced wind resistance by driving very closely behind another vehicle.</w:t>
      </w:r>
    </w:p>
    <w:p w:rsidR="00D0398F" w:rsidRPr="00F251F2" w:rsidRDefault="001857F3">
      <w:pPr>
        <w:shd w:val="clear" w:color="auto" w:fill="FFFFFF"/>
        <w:jc w:val="both"/>
        <w:textAlignment w:val="top"/>
        <w:rPr>
          <w:rFonts w:cs="Arial"/>
          <w:vanish/>
        </w:rPr>
      </w:pPr>
      <w:r w:rsidRPr="00F251F2">
        <w:rPr>
          <w:vanish/>
        </w:rPr>
        <w:t>I was most impressed by the discussion of whether the rider in front ALSO benefits from another rider drafting behind them.</w:t>
      </w:r>
    </w:p>
    <w:p w:rsidR="00D0398F" w:rsidRPr="00F251F2" w:rsidRDefault="001857F3">
      <w:pPr>
        <w:shd w:val="clear" w:color="auto" w:fill="FFFFFF"/>
        <w:jc w:val="both"/>
        <w:textAlignment w:val="top"/>
        <w:rPr>
          <w:rFonts w:cs="Arial"/>
          <w:vanish/>
        </w:rPr>
      </w:pPr>
      <w:r w:rsidRPr="00F251F2">
        <w:rPr>
          <w:vanish/>
        </w:rPr>
        <w:t>adjective</w:t>
      </w:r>
    </w:p>
    <w:p w:rsidR="00D0398F" w:rsidRPr="00F251F2" w:rsidRDefault="001857F3">
      <w:pPr>
        <w:shd w:val="clear" w:color="auto" w:fill="FFFFFF"/>
        <w:jc w:val="both"/>
        <w:textAlignment w:val="top"/>
        <w:rPr>
          <w:rFonts w:cs="Arial"/>
          <w:vanish/>
        </w:rPr>
      </w:pPr>
      <w:r w:rsidRPr="00F251F2">
        <w:rPr>
          <w:vanish/>
        </w:rPr>
        <w:t>denoting beer or other drink that is kept in and served from a barrel or tank rather than from a bottle or can.</w:t>
      </w:r>
    </w:p>
    <w:p w:rsidR="00D0398F" w:rsidRPr="00F251F2" w:rsidRDefault="001857F3">
      <w:pPr>
        <w:shd w:val="clear" w:color="auto" w:fill="FFFFFF"/>
        <w:jc w:val="both"/>
        <w:textAlignment w:val="top"/>
        <w:rPr>
          <w:rFonts w:cs="Arial"/>
          <w:vanish/>
        </w:rPr>
      </w:pPr>
      <w:r w:rsidRPr="00F251F2">
        <w:rPr>
          <w:vanish/>
        </w:rPr>
        <w:t>draft beer</w:t>
      </w:r>
    </w:p>
    <w:p w:rsidR="00D0398F" w:rsidRPr="00F251F2" w:rsidRDefault="001857F3">
      <w:pPr>
        <w:shd w:val="clear" w:color="auto" w:fill="FFFFFF"/>
        <w:jc w:val="both"/>
        <w:textAlignment w:val="top"/>
        <w:rPr>
          <w:rFonts w:cs="Arial"/>
          <w:vanish/>
        </w:rPr>
      </w:pPr>
      <w:r w:rsidRPr="00F251F2">
        <w:rPr>
          <w:vanish/>
        </w:rPr>
        <w:t>denoting an animal used for pulling heavy loads.</w:t>
      </w:r>
    </w:p>
    <w:p w:rsidR="00D0398F" w:rsidRPr="00F251F2" w:rsidRDefault="001857F3">
      <w:pPr>
        <w:shd w:val="clear" w:color="auto" w:fill="FFFFFF"/>
        <w:jc w:val="both"/>
        <w:textAlignment w:val="top"/>
        <w:rPr>
          <w:rFonts w:cs="Arial"/>
          <w:vanish/>
        </w:rPr>
      </w:pPr>
      <w:r w:rsidRPr="00F251F2">
        <w:rPr>
          <w:vanish/>
        </w:rPr>
        <w:t>draft oxen</w:t>
      </w:r>
    </w:p>
    <w:p w:rsidR="00D0398F" w:rsidRPr="00F251F2" w:rsidRDefault="001857F3">
      <w:pPr>
        <w:shd w:val="clear" w:color="auto" w:fill="FFFFFF"/>
        <w:jc w:val="both"/>
        <w:textAlignment w:val="top"/>
        <w:rPr>
          <w:rFonts w:cs="Arial"/>
          <w:vanish/>
        </w:rPr>
      </w:pPr>
      <w:r w:rsidRPr="00F251F2">
        <w:rPr>
          <w:vanish/>
        </w:rPr>
        <w:t>11 more definitions</w:t>
      </w:r>
    </w:p>
    <w:p w:rsidR="00D0398F" w:rsidRPr="00F251F2" w:rsidRDefault="001857F3">
      <w:pPr>
        <w:shd w:val="clear" w:color="auto" w:fill="FFFFFF"/>
        <w:jc w:val="both"/>
        <w:textAlignment w:val="top"/>
        <w:rPr>
          <w:rFonts w:cs="Arial"/>
          <w:vanish/>
        </w:rPr>
      </w:pPr>
      <w:r w:rsidRPr="00F251F2">
        <w:rPr>
          <w:vanish/>
        </w:rPr>
        <w:t>Synonyms of COMMUNICATION EXPERT (PART-TIME) Under the general supervision of the National Project Director and the direct supervision of the National Project Coordinator, the Communication Expert shall be responsible for developing the communication strategy and dissemination of the project, providing technical assistance, supervision, monitoring and evaluation. He/she will be in charge of coordinating with the project team and the Representative of FAO in Chile, to perform the following activities: • Prepare the annual work plan and budget corresponding to the activities to be developed during the year and contribute to the preparation of the Annual Work Plan and Budget for the project. • Draw up periodical reports on the activities performed and contribute to the development of the Project Progress Report (PPR). • Support the regular Monitoring and Evaluation (M &amp; E) of the project, collecting information related to compliance of indicators of the Outcomes Framework and their means of verification, and identification of lessons learned. • Design the communication strategy including communication and dissemination activities, formats and contents adapted to the different audiences (e.g., government, beneficiaries, general public, schools). The communication strategy will mainstream the gender perspective, including interventions and specific contents. • Develop terms of reference for hiring services within the communication strategy framework such as: Project image, design of information material, basic guide on climate change, children’s book on climate change, radio campaigns). Supervise contracts. • Prepare and distribute monthly news bulletins and other information material. • Organize media campaigns. • Manage the Website and social networks of the project (Facebook, Twitter). • Make a follow up and document the use of information and materials of the project by groups of users, as well results and impact of the use of the information. • Document lessons learned. Minimum requirements: • University degree in Communication, Journalism or similar. • At least 5 years of professional experience in the communications field. • Knowledge and experience in design and development of communication strategies. • Proven capacity to work in the field, team work to establish working relations with government institutions and civil society organizations. • Working experience in regions is desirable. • Excellent written and oral communication skills. Duration: 24 months distributed along the project Location: [to be filled] Languages: Spanish</w:t>
      </w:r>
    </w:p>
    <w:p w:rsidR="00D0398F" w:rsidRPr="00F251F2" w:rsidRDefault="001857F3">
      <w:pPr>
        <w:shd w:val="clear" w:color="auto" w:fill="FFFFFF"/>
        <w:jc w:val="both"/>
        <w:textAlignment w:val="top"/>
        <w:rPr>
          <w:rFonts w:cs="Arial"/>
          <w:vanish/>
        </w:rPr>
      </w:pPr>
      <w:r w:rsidRPr="00F251F2">
        <w:rPr>
          <w:vanish/>
        </w:rPr>
        <w:t>noun</w:t>
      </w:r>
    </w:p>
    <w:p w:rsidR="00D0398F" w:rsidRPr="00F251F2" w:rsidRDefault="001857F3">
      <w:pPr>
        <w:shd w:val="clear" w:color="auto" w:fill="FFFFFF"/>
        <w:ind w:left="960"/>
        <w:jc w:val="both"/>
        <w:textAlignment w:val="top"/>
        <w:rPr>
          <w:rFonts w:cs="Arial"/>
          <w:vanish/>
        </w:rPr>
      </w:pPr>
      <w:r w:rsidRPr="00F251F2">
        <w:rPr>
          <w:vanish/>
        </w:rPr>
        <w:t>preliminary version, plan, check, current of air, gulp, drawing, conscription, draft copy, tipple, bill of exchange, swig, rough drawing</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preliminary version, rough outline, plan, skeleton, abstract, main points, bare bones</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plan, blueprint, design, diagram, drawing, sketch, map, layout, representation</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check, order, money order, bill of exchange</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current of air, rush of air, waft, wind, breeze, gust, puff, blast, blow</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gulp, drink, swallow, mouthful, slug, swig, swill</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drawing</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conscription, selective service, muster</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draft copy</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tipple, potation</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bill of exchange, order of payment</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swig, gulp</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cs="Arial"/>
          <w:vanish/>
        </w:rPr>
      </w:pPr>
      <w:r w:rsidRPr="00F251F2">
        <w:rPr>
          <w:vanish/>
        </w:rPr>
        <w:t>rough drawing</w:t>
      </w:r>
    </w:p>
    <w:p w:rsidR="00D0398F" w:rsidRPr="00F251F2" w:rsidRDefault="001857F3">
      <w:pPr>
        <w:shd w:val="clear" w:color="auto" w:fill="FFFFFF"/>
        <w:jc w:val="both"/>
        <w:textAlignment w:val="top"/>
        <w:rPr>
          <w:rFonts w:cs="Arial"/>
          <w:vanish/>
        </w:rPr>
      </w:pPr>
      <w:r w:rsidRPr="00F251F2">
        <w:rPr>
          <w:vanish/>
        </w:rPr>
        <w:t>verb</w:t>
      </w:r>
    </w:p>
    <w:p w:rsidR="00D0398F" w:rsidRPr="00F251F2" w:rsidRDefault="001857F3">
      <w:pPr>
        <w:shd w:val="clear" w:color="auto" w:fill="FFFFFF"/>
        <w:ind w:left="960"/>
        <w:jc w:val="both"/>
        <w:textAlignment w:val="top"/>
        <w:rPr>
          <w:rFonts w:cs="Arial"/>
          <w:vanish/>
        </w:rPr>
      </w:pPr>
      <w:r w:rsidRPr="00F251F2">
        <w:rPr>
          <w:vanish/>
        </w:rPr>
        <w:t>muster in, outline, blueprint</w:t>
      </w:r>
    </w:p>
    <w:p w:rsidR="00D0398F" w:rsidRPr="00F251F2" w:rsidRDefault="001857F3">
      <w:pPr>
        <w:numPr>
          <w:ilvl w:val="0"/>
          <w:numId w:val="25"/>
        </w:numPr>
        <w:shd w:val="clear" w:color="auto" w:fill="FFFFFF"/>
        <w:spacing w:before="100" w:beforeAutospacing="1" w:after="100" w:afterAutospacing="1" w:line="240" w:lineRule="auto"/>
        <w:ind w:left="960"/>
        <w:jc w:val="both"/>
        <w:textAlignment w:val="top"/>
        <w:rPr>
          <w:rFonts w:cs="Arial"/>
          <w:vanish/>
        </w:rPr>
      </w:pPr>
      <w:r w:rsidRPr="00F251F2">
        <w:rPr>
          <w:vanish/>
        </w:rPr>
        <w:t>muster in, enlist</w:t>
      </w:r>
    </w:p>
    <w:p w:rsidR="00D0398F" w:rsidRPr="00F251F2" w:rsidRDefault="001857F3">
      <w:pPr>
        <w:numPr>
          <w:ilvl w:val="0"/>
          <w:numId w:val="25"/>
        </w:numPr>
        <w:shd w:val="clear" w:color="auto" w:fill="FFFFFF"/>
        <w:spacing w:before="100" w:beforeAutospacing="1" w:after="100" w:afterAutospacing="1" w:line="240" w:lineRule="auto"/>
        <w:ind w:left="960"/>
        <w:jc w:val="both"/>
        <w:textAlignment w:val="top"/>
        <w:rPr>
          <w:rFonts w:cs="Arial"/>
          <w:vanish/>
        </w:rPr>
      </w:pPr>
      <w:r w:rsidRPr="00F251F2">
        <w:rPr>
          <w:vanish/>
        </w:rPr>
        <w:t>outline</w:t>
      </w:r>
    </w:p>
    <w:p w:rsidR="00D0398F" w:rsidRPr="00F251F2" w:rsidRDefault="001857F3">
      <w:pPr>
        <w:numPr>
          <w:ilvl w:val="0"/>
          <w:numId w:val="25"/>
        </w:numPr>
        <w:shd w:val="clear" w:color="auto" w:fill="FFFFFF"/>
        <w:spacing w:before="100" w:beforeAutospacing="1" w:after="100" w:afterAutospacing="1" w:line="240" w:lineRule="auto"/>
        <w:ind w:left="960"/>
        <w:jc w:val="both"/>
        <w:textAlignment w:val="top"/>
        <w:rPr>
          <w:rFonts w:cs="Arial"/>
          <w:vanish/>
        </w:rPr>
      </w:pPr>
      <w:r w:rsidRPr="00F251F2">
        <w:rPr>
          <w:vanish/>
        </w:rPr>
        <w:t>blueprint</w:t>
      </w:r>
    </w:p>
    <w:p w:rsidR="00D0398F" w:rsidRPr="00F251F2" w:rsidRDefault="001857F3">
      <w:pPr>
        <w:shd w:val="clear" w:color="auto" w:fill="FFFFFF"/>
        <w:jc w:val="both"/>
        <w:textAlignment w:val="top"/>
        <w:rPr>
          <w:rFonts w:cs="Arial"/>
          <w:vanish/>
        </w:rPr>
      </w:pPr>
      <w:r w:rsidRPr="00F251F2">
        <w:rPr>
          <w:vanish/>
        </w:rPr>
        <w:t>37 more synonyms</w:t>
      </w:r>
    </w:p>
    <w:p w:rsidR="00D0398F" w:rsidRPr="00F251F2" w:rsidRDefault="001857F3">
      <w:pPr>
        <w:shd w:val="clear" w:color="auto" w:fill="FFFFFF"/>
        <w:jc w:val="both"/>
        <w:textAlignment w:val="top"/>
        <w:rPr>
          <w:rFonts w:cs="Arial"/>
          <w:vanish/>
        </w:rPr>
      </w:pPr>
      <w:r w:rsidRPr="00F251F2">
        <w:rPr>
          <w:vanish/>
        </w:rPr>
        <w:t>Examples of COMMUNICATION EXPERT (PART-TIME) Under the general supervision of the National Project Director and the direct supervision of the National Project Coordinator, the Communication Expert shall be responsible for developing the communication strategy and dissemination of the project, providing technical assistance, supervision, monitoring and evaluation. He/she will be in charge of coordinating with the project team and the Representative of FAO in Chile, to perform the following activities: • Prepare the annual work plan and budget corresponding to the activities to be developed during the year and contribute to the preparation of the Annual Work Plan and Budget for the project. • Draw up periodical reports on the activities performed and contribute to the development of the Project Progress Report (PPR). • Support the regular Monitoring and Evaluation (M &amp; E) of the project, collecting information related to compliance of indicators of the Outcomes Framework and their means of verification, and identification of lessons learned. • Design the communication strategy including communication and dissemination activities, formats and contents adapted to the different audiences (e.g., government, beneficiaries, general public, schools). The communication strategy will mainstream the gender perspective, including interventions and specific contents. • Develop terms of reference for hiring services within the communication strategy framework such as: Project image, design of information material, basic guide on climate change, children’s book on climate change, radio campaigns). Supervise contracts. • Prepare and distribute monthly news bulletins and other information material. • Organize media campaigns. • Manage the Website and social networks of the project (Facebook, Twitter). • Make a follow up and document the use of information and materials of the project by groups of users, as well results and impact of the use of the information. • Document lessons learned. Minimum requirements: • University degree in Communication, Journalism or similar. • At least 5 years of professional experience in the communications field. • Knowledge and experience in design and development of communication strategies. • Proven capacity to work in the field, team work to establish working relations with government institutions and civil society organizations. • Working experience in regions is desirable. • Excellent written and oral communication skills. Duration: 24 months distributed along the project Location: [to be filled] Languages: Spanish</w:t>
      </w:r>
    </w:p>
    <w:p w:rsidR="00D0398F" w:rsidRPr="00F251F2" w:rsidRDefault="001857F3">
      <w:pPr>
        <w:shd w:val="clear" w:color="auto" w:fill="FFFFFF"/>
        <w:jc w:val="both"/>
        <w:textAlignment w:val="top"/>
        <w:rPr>
          <w:rFonts w:cs="Arial"/>
          <w:vanish/>
        </w:rPr>
      </w:pPr>
      <w:r w:rsidRPr="00F251F2">
        <w:rPr>
          <w:vanish/>
        </w:rPr>
        <w:t>See also</w:t>
      </w:r>
    </w:p>
    <w:p w:rsidR="00D0398F" w:rsidRPr="00F251F2" w:rsidRDefault="001857F3">
      <w:pPr>
        <w:shd w:val="clear" w:color="auto" w:fill="FFFFFF"/>
        <w:jc w:val="both"/>
        <w:textAlignment w:val="top"/>
        <w:rPr>
          <w:rFonts w:cs="Arial"/>
          <w:vanish/>
        </w:rPr>
      </w:pPr>
      <w:r w:rsidRPr="00F251F2">
        <w:rPr>
          <w:vanish/>
        </w:rPr>
        <w:t>draft</w:t>
      </w:r>
    </w:p>
    <w:p w:rsidR="00D0398F" w:rsidRPr="00F251F2" w:rsidRDefault="001857F3">
      <w:pPr>
        <w:shd w:val="clear" w:color="auto" w:fill="FFFFFF"/>
        <w:jc w:val="both"/>
        <w:textAlignment w:val="top"/>
        <w:rPr>
          <w:rFonts w:cs="Arial"/>
          <w:vanish/>
        </w:rPr>
      </w:pPr>
      <w:r w:rsidRPr="00F251F2">
        <w:rPr>
          <w:vanish/>
        </w:rPr>
        <w:t>Translations of COMMUNICATION EXPERT (PART-TIME) Under the general supervision of the National Project Director and the direct supervision of the National Project Coordinator, the Communication Expert shall be responsible for developing the communication strategy and dissemination of the project, providing technical assistance, supervision, monitoring and evaluation. He/she will be in charge of coordinating with the project team and the Representative of FAO in Chile, to perform the following activities: • Prepare the annual work plan and budget corresponding to the activities to be developed during the year and contribute to the preparation of the Annual Work Plan and Budget for the project. • Draw up periodical reports on the activities performed and contribute to the development of the Project Progress Report (PPR). • Support the regular Monitoring and Evaluation (M &amp; E) of the project, collecting information related to compliance of indicators of the Outcomes Framework and their means of verification, and identification of lessons learned. • Design the communication strategy including communication and dissemination activities, formats and contents adapted to the different audiences (e.g., government, beneficiaries, general public, schools). The communication strategy will mainstream the gender perspective, including interventions and specific contents. • Develop terms of reference for hiring services within the communication strategy framework such as: Project image, design of information material, basic guide on climate change, children’s book on climate change, radio campaigns). Supervise contracts. • Prepare and distribute monthly news bulletins and other information material. • Organize media campaigns. • Manage the Website and social networks of the project (Facebook, Twitter). • Make a follow up and document the use of information and materials of the project by groups of users, as well results and impact of the use of the information. • Document lessons learned. Minimum requirements: • University degree in Communication, Journalism or similar. • At least 5 years of professional experience in the communications field. • Knowledge and experience in design and development of communication strategies. • Proven capacity to work in the field, team work to establish working relations with government institutions and civil society organizations. • Working experience in regions is desirable. • Excellent written and oral communication skills. Duration: 24 months distributed along the project Location: [to be filled] Languages: Spanish</w:t>
      </w:r>
    </w:p>
    <w:p w:rsidR="00D0398F" w:rsidRPr="00F251F2" w:rsidRDefault="00D0398F">
      <w:pPr>
        <w:jc w:val="both"/>
        <w:rPr>
          <w:rStyle w:val="Strong"/>
          <w:rFonts w:eastAsiaTheme="majorEastAsia" w:cstheme="majorBidi"/>
          <w:bCs w:val="0"/>
        </w:rPr>
      </w:pPr>
    </w:p>
    <w:p w:rsidR="00D0398F" w:rsidRPr="00F251F2" w:rsidRDefault="001857F3">
      <w:pPr>
        <w:spacing w:after="0" w:line="240" w:lineRule="auto"/>
        <w:jc w:val="both"/>
        <w:textAlignment w:val="top"/>
        <w:rPr>
          <w:rFonts w:eastAsia="Times New Roman" w:cstheme="minorHAnsi"/>
          <w:b/>
          <w:szCs w:val="24"/>
        </w:rPr>
      </w:pPr>
      <w:r w:rsidRPr="00F251F2">
        <w:rPr>
          <w:b/>
          <w:szCs w:val="24"/>
        </w:rPr>
        <w:t xml:space="preserve">No 11: INTERNATIONAL EXPERT IN THE MANAGEMENT OF </w:t>
      </w:r>
      <w:r w:rsidRPr="00F251F2">
        <w:rPr>
          <w:b/>
          <w:bCs/>
        </w:rPr>
        <w:t>WILD RELATIVES AND THEIR CONSERVATION IN AGRICULTURAL SYSTEMS</w:t>
      </w:r>
    </w:p>
    <w:p w:rsidR="00D0398F" w:rsidRPr="00F251F2" w:rsidRDefault="001857F3">
      <w:pPr>
        <w:spacing w:after="0" w:line="240" w:lineRule="auto"/>
        <w:jc w:val="both"/>
        <w:textAlignment w:val="top"/>
        <w:rPr>
          <w:rFonts w:eastAsia="Times New Roman" w:cstheme="minorHAnsi"/>
          <w:b/>
          <w:szCs w:val="24"/>
        </w:rPr>
      </w:pPr>
      <w:r w:rsidRPr="00F251F2">
        <w:rPr>
          <w:b/>
          <w:szCs w:val="24"/>
        </w:rPr>
        <w:t>(Terms of reference)</w:t>
      </w:r>
    </w:p>
    <w:p w:rsidR="00D0398F" w:rsidRPr="00F251F2" w:rsidRDefault="00D0398F">
      <w:pPr>
        <w:spacing w:after="0" w:line="240" w:lineRule="auto"/>
        <w:jc w:val="both"/>
        <w:textAlignment w:val="top"/>
        <w:rPr>
          <w:rFonts w:eastAsia="Times New Roman" w:cstheme="minorHAnsi"/>
          <w:szCs w:val="24"/>
        </w:rPr>
      </w:pPr>
    </w:p>
    <w:p w:rsidR="00D0398F" w:rsidRPr="00F251F2" w:rsidRDefault="001857F3">
      <w:pPr>
        <w:jc w:val="both"/>
        <w:rPr>
          <w:sz w:val="24"/>
          <w:szCs w:val="24"/>
        </w:rPr>
      </w:pPr>
      <w:r w:rsidRPr="00F251F2">
        <w:rPr>
          <w:szCs w:val="24"/>
        </w:rPr>
        <w:t>Working under the direct supervision of the FAO Representative in Cuba and the National Operations Officer, the</w:t>
      </w:r>
      <w:r w:rsidRPr="00F251F2">
        <w:t xml:space="preserve"> specialist will design PGR </w:t>
      </w:r>
      <w:r w:rsidRPr="00F251F2">
        <w:rPr>
          <w:szCs w:val="24"/>
        </w:rPr>
        <w:t>wild relative management systems and train producers and technicians.The officer is responsible for the following activity:</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 xml:space="preserve">analysing threats, pressures and risks to which the plant genetic resources of interest to the project are subject, supporting everything related to risk management in their conservation </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 xml:space="preserve">advising on criteria to be used by the Project in gathering new types of information in a homogeneous manner. Determining how collection, systematization and information organization processes will be carried out. </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drawing up and proposing a crop wild relative reserve methodology for Cuba.</w:t>
      </w:r>
    </w:p>
    <w:p w:rsidR="00D0398F" w:rsidRPr="00F251F2" w:rsidRDefault="001857F3">
      <w:pPr>
        <w:pStyle w:val="ListParagraph"/>
        <w:numPr>
          <w:ilvl w:val="0"/>
          <w:numId w:val="47"/>
        </w:numPr>
        <w:spacing w:after="0" w:line="240" w:lineRule="auto"/>
        <w:ind w:left="284" w:right="142" w:hanging="284"/>
        <w:jc w:val="both"/>
        <w:rPr>
          <w:rFonts w:eastAsia="Times New Roman" w:cstheme="minorHAnsi"/>
        </w:rPr>
      </w:pPr>
      <w:r w:rsidRPr="00F251F2">
        <w:t>participating in a review of documents and reports prepared from information collected as part of the project as well as delivering lectures and/or training courses. The following topics will be covered:</w:t>
      </w:r>
    </w:p>
    <w:p w:rsidR="00D0398F" w:rsidRPr="00F251F2" w:rsidRDefault="001857F3">
      <w:pPr>
        <w:pStyle w:val="yiv0323721996msonormal"/>
        <w:numPr>
          <w:ilvl w:val="0"/>
          <w:numId w:val="55"/>
        </w:numPr>
        <w:spacing w:before="0" w:beforeAutospacing="0" w:after="0" w:afterAutospacing="0"/>
        <w:ind w:left="567" w:hanging="283"/>
        <w:jc w:val="both"/>
        <w:rPr>
          <w:rFonts w:asciiTheme="minorHAnsi" w:hAnsiTheme="minorHAnsi" w:cstheme="minorHAnsi"/>
          <w:sz w:val="22"/>
          <w:szCs w:val="22"/>
        </w:rPr>
      </w:pPr>
      <w:r w:rsidRPr="00F251F2">
        <w:rPr>
          <w:rFonts w:asciiTheme="minorHAnsi" w:hAnsiTheme="minorHAnsi"/>
          <w:sz w:val="22"/>
          <w:szCs w:val="22"/>
        </w:rPr>
        <w:t>conservation and sustainable use of agricultural biodiversity</w:t>
      </w:r>
    </w:p>
    <w:p w:rsidR="00D0398F" w:rsidRPr="00F251F2" w:rsidRDefault="001857F3">
      <w:pPr>
        <w:pStyle w:val="yiv0323721996msonormal"/>
        <w:numPr>
          <w:ilvl w:val="0"/>
          <w:numId w:val="55"/>
        </w:numPr>
        <w:spacing w:before="0" w:beforeAutospacing="0" w:after="0" w:afterAutospacing="0"/>
        <w:ind w:left="567" w:hanging="283"/>
        <w:jc w:val="both"/>
        <w:rPr>
          <w:rFonts w:asciiTheme="minorHAnsi" w:hAnsiTheme="minorHAnsi" w:cstheme="minorHAnsi"/>
          <w:sz w:val="22"/>
          <w:szCs w:val="22"/>
        </w:rPr>
      </w:pPr>
      <w:r w:rsidRPr="00F251F2">
        <w:rPr>
          <w:rFonts w:asciiTheme="minorHAnsi" w:hAnsiTheme="minorHAnsi"/>
          <w:sz w:val="22"/>
          <w:szCs w:val="22"/>
        </w:rPr>
        <w:t>management and use of wild relatives within family farming</w:t>
      </w:r>
    </w:p>
    <w:p w:rsidR="00D0398F" w:rsidRPr="00F251F2" w:rsidRDefault="001857F3">
      <w:pPr>
        <w:pStyle w:val="yiv0323721996msonormal"/>
        <w:numPr>
          <w:ilvl w:val="0"/>
          <w:numId w:val="55"/>
        </w:numPr>
        <w:spacing w:before="0" w:beforeAutospacing="0" w:after="0" w:afterAutospacing="0"/>
        <w:ind w:left="567" w:hanging="283"/>
        <w:jc w:val="both"/>
        <w:rPr>
          <w:rFonts w:asciiTheme="minorHAnsi" w:hAnsiTheme="minorHAnsi" w:cstheme="minorHAnsi"/>
          <w:sz w:val="22"/>
          <w:szCs w:val="22"/>
        </w:rPr>
      </w:pPr>
      <w:r w:rsidRPr="00F251F2">
        <w:rPr>
          <w:rFonts w:asciiTheme="minorHAnsi" w:hAnsiTheme="minorHAnsi"/>
          <w:sz w:val="22"/>
          <w:szCs w:val="22"/>
        </w:rPr>
        <w:t>sharing draft regulatory frameworks for agrobiodiversity protection with the emphasis on wild relatives</w:t>
      </w:r>
    </w:p>
    <w:p w:rsidR="00D0398F" w:rsidRPr="00F251F2" w:rsidRDefault="001857F3">
      <w:pPr>
        <w:pStyle w:val="yiv0323721996msonormal"/>
        <w:numPr>
          <w:ilvl w:val="0"/>
          <w:numId w:val="55"/>
        </w:numPr>
        <w:spacing w:before="0" w:beforeAutospacing="0" w:after="0" w:afterAutospacing="0"/>
        <w:ind w:left="567" w:hanging="283"/>
        <w:jc w:val="both"/>
        <w:rPr>
          <w:rFonts w:asciiTheme="minorHAnsi" w:hAnsiTheme="minorHAnsi" w:cstheme="minorHAnsi"/>
          <w:sz w:val="22"/>
          <w:szCs w:val="22"/>
        </w:rPr>
      </w:pPr>
      <w:r w:rsidRPr="00F251F2">
        <w:rPr>
          <w:rFonts w:asciiTheme="minorHAnsi" w:hAnsiTheme="minorHAnsi"/>
          <w:sz w:val="22"/>
        </w:rPr>
        <w:t>management of crop wild relative reserves</w:t>
      </w:r>
    </w:p>
    <w:p w:rsidR="00D0398F" w:rsidRPr="00F251F2" w:rsidRDefault="001857F3">
      <w:pPr>
        <w:spacing w:after="0" w:line="240" w:lineRule="auto"/>
        <w:jc w:val="both"/>
        <w:textAlignment w:val="top"/>
        <w:rPr>
          <w:rFonts w:eastAsia="Times New Roman" w:cstheme="minorHAnsi"/>
          <w:szCs w:val="24"/>
          <w:u w:val="single"/>
        </w:rPr>
      </w:pPr>
      <w:r w:rsidRPr="00F251F2">
        <w:rPr>
          <w:szCs w:val="24"/>
        </w:rPr>
        <w:br/>
      </w:r>
      <w:r w:rsidRPr="00F251F2">
        <w:rPr>
          <w:szCs w:val="24"/>
          <w:u w:val="single"/>
        </w:rPr>
        <w:t>Minimum requirements:</w:t>
      </w:r>
    </w:p>
    <w:p w:rsidR="00D0398F" w:rsidRPr="00F251F2" w:rsidRDefault="001857F3">
      <w:pPr>
        <w:spacing w:after="0" w:line="240" w:lineRule="auto"/>
        <w:jc w:val="both"/>
        <w:textAlignment w:val="top"/>
        <w:rPr>
          <w:rFonts w:cstheme="minorHAnsi"/>
        </w:rPr>
      </w:pPr>
      <w:r w:rsidRPr="00F251F2">
        <w:t>The candidate must have a university education in agricultural, biological or environmental sciences or related disciplines. A postgraduate qualification related to environmental, agricultural or biological sciences or disciplines related to the project in these topics would be highly desirable.</w:t>
      </w:r>
    </w:p>
    <w:p w:rsidR="00D0398F" w:rsidRPr="00F251F2" w:rsidRDefault="00D0398F">
      <w:pPr>
        <w:spacing w:after="0" w:line="240" w:lineRule="auto"/>
        <w:jc w:val="both"/>
        <w:textAlignment w:val="top"/>
        <w:rPr>
          <w:rFonts w:cstheme="minorHAnsi"/>
        </w:rPr>
      </w:pPr>
    </w:p>
    <w:p w:rsidR="00D0398F" w:rsidRPr="00F251F2" w:rsidRDefault="001857F3">
      <w:pPr>
        <w:pStyle w:val="RequirementsList"/>
        <w:numPr>
          <w:ilvl w:val="0"/>
          <w:numId w:val="0"/>
        </w:numPr>
        <w:spacing w:before="0" w:after="0" w:line="240" w:lineRule="auto"/>
        <w:rPr>
          <w:rFonts w:asciiTheme="minorHAnsi" w:hAnsiTheme="minorHAnsi" w:cstheme="minorHAnsi"/>
          <w:sz w:val="22"/>
          <w:szCs w:val="22"/>
          <w:u w:val="single"/>
        </w:rPr>
      </w:pPr>
      <w:r w:rsidRPr="00F251F2">
        <w:rPr>
          <w:rFonts w:asciiTheme="minorHAnsi" w:hAnsiTheme="minorHAnsi"/>
          <w:sz w:val="22"/>
          <w:szCs w:val="22"/>
          <w:u w:val="single"/>
        </w:rPr>
        <w:t xml:space="preserve">Technical skills and experience </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 xml:space="preserve">Experience in setting up </w:t>
      </w:r>
      <w:r w:rsidRPr="00F251F2">
        <w:rPr>
          <w:rFonts w:asciiTheme="minorHAnsi" w:hAnsiTheme="minorHAnsi"/>
          <w:sz w:val="22"/>
        </w:rPr>
        <w:t>crop wild relative reserves</w:t>
      </w:r>
      <w:r w:rsidRPr="00F251F2">
        <w:rPr>
          <w:rFonts w:asciiTheme="minorHAnsi" w:hAnsiTheme="minorHAnsi"/>
          <w:sz w:val="22"/>
          <w:szCs w:val="22"/>
        </w:rPr>
        <w:t>.</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Extensive knowledge of the topics of plant genetic resources and agrobiodiversity, including wild relatives in tropical countries</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Experience in developing and/or executing projects with international organizations</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Experience in fieldwork and participation in multidisciplinary teams</w:t>
      </w:r>
    </w:p>
    <w:p w:rsidR="00D0398F" w:rsidRPr="00F251F2" w:rsidRDefault="001857F3">
      <w:pPr>
        <w:pStyle w:val="RequirementsList"/>
        <w:numPr>
          <w:ilvl w:val="0"/>
          <w:numId w:val="49"/>
        </w:numPr>
        <w:spacing w:before="0" w:after="0" w:line="240" w:lineRule="auto"/>
        <w:jc w:val="both"/>
        <w:rPr>
          <w:rFonts w:asciiTheme="minorHAnsi" w:hAnsiTheme="minorHAnsi" w:cstheme="minorHAnsi"/>
          <w:sz w:val="22"/>
          <w:szCs w:val="22"/>
        </w:rPr>
      </w:pPr>
      <w:r w:rsidRPr="00F251F2">
        <w:rPr>
          <w:rFonts w:asciiTheme="minorHAnsi" w:hAnsiTheme="minorHAnsi"/>
          <w:sz w:val="22"/>
          <w:szCs w:val="22"/>
        </w:rPr>
        <w:t xml:space="preserve">Drawing up of technical reports in accordance with United Nations quality standards </w:t>
      </w:r>
    </w:p>
    <w:p w:rsidR="00D0398F" w:rsidRPr="00F251F2" w:rsidRDefault="001857F3">
      <w:pPr>
        <w:pStyle w:val="RequirementsList"/>
        <w:numPr>
          <w:ilvl w:val="0"/>
          <w:numId w:val="49"/>
        </w:numPr>
        <w:spacing w:before="0" w:after="0" w:line="240" w:lineRule="auto"/>
        <w:rPr>
          <w:rFonts w:asciiTheme="minorHAnsi" w:hAnsiTheme="minorHAnsi" w:cstheme="minorHAnsi"/>
          <w:sz w:val="22"/>
          <w:szCs w:val="22"/>
        </w:rPr>
      </w:pPr>
      <w:r w:rsidRPr="00F251F2">
        <w:rPr>
          <w:rFonts w:asciiTheme="minorHAnsi" w:hAnsiTheme="minorHAnsi"/>
          <w:sz w:val="22"/>
          <w:szCs w:val="22"/>
        </w:rPr>
        <w:t>Satisfactory use of spoken and written Spanish and English</w:t>
      </w:r>
    </w:p>
    <w:p w:rsidR="00D0398F" w:rsidRPr="00F251F2" w:rsidRDefault="001857F3">
      <w:pPr>
        <w:pStyle w:val="ListParagraph"/>
        <w:numPr>
          <w:ilvl w:val="0"/>
          <w:numId w:val="49"/>
        </w:numPr>
        <w:spacing w:after="0" w:line="240" w:lineRule="auto"/>
        <w:rPr>
          <w:rFonts w:cstheme="minorHAnsi"/>
        </w:rPr>
      </w:pPr>
      <w:r w:rsidRPr="00F251F2">
        <w:t>At least 10 years of work experience in these topics</w:t>
      </w:r>
    </w:p>
    <w:p w:rsidR="00D0398F" w:rsidRPr="00F251F2" w:rsidRDefault="00D0398F">
      <w:pPr>
        <w:spacing w:after="0" w:line="240" w:lineRule="auto"/>
        <w:jc w:val="both"/>
        <w:textAlignment w:val="top"/>
        <w:rPr>
          <w:rFonts w:eastAsia="Times New Roman" w:cstheme="minorHAnsi"/>
          <w:szCs w:val="24"/>
        </w:rPr>
      </w:pPr>
    </w:p>
    <w:p w:rsidR="00D0398F" w:rsidRPr="00F251F2" w:rsidRDefault="001857F3">
      <w:pPr>
        <w:spacing w:after="0" w:line="240" w:lineRule="auto"/>
        <w:jc w:val="both"/>
        <w:textAlignment w:val="top"/>
        <w:rPr>
          <w:rFonts w:eastAsia="Times New Roman" w:cstheme="minorHAnsi"/>
          <w:szCs w:val="24"/>
        </w:rPr>
      </w:pPr>
      <w:r w:rsidRPr="00F251F2">
        <w:rPr>
          <w:szCs w:val="24"/>
        </w:rPr>
        <w:t xml:space="preserve">Duration: 50 days </w:t>
      </w:r>
    </w:p>
    <w:p w:rsidR="00D0398F" w:rsidRPr="00F251F2" w:rsidRDefault="001857F3">
      <w:pPr>
        <w:spacing w:after="0" w:line="240" w:lineRule="auto"/>
        <w:jc w:val="both"/>
        <w:textAlignment w:val="top"/>
        <w:rPr>
          <w:rFonts w:eastAsia="Times New Roman" w:cstheme="minorHAnsi"/>
          <w:szCs w:val="24"/>
        </w:rPr>
      </w:pPr>
      <w:r w:rsidRPr="00F251F2">
        <w:rPr>
          <w:szCs w:val="24"/>
        </w:rPr>
        <w:t>Location: [to be filled]</w:t>
      </w:r>
    </w:p>
    <w:p w:rsidR="00D0398F" w:rsidRPr="00F251F2" w:rsidRDefault="001857F3" w:rsidP="004D1064">
      <w:pPr>
        <w:spacing w:after="0" w:line="240" w:lineRule="auto"/>
        <w:jc w:val="both"/>
        <w:textAlignment w:val="top"/>
        <w:rPr>
          <w:rFonts w:eastAsia="Times New Roman" w:cs="Arial"/>
          <w:b/>
          <w:szCs w:val="24"/>
        </w:rPr>
        <w:sectPr w:rsidR="00D0398F" w:rsidRPr="00F251F2" w:rsidSect="00B843A4">
          <w:pgSz w:w="11907" w:h="16840" w:code="9"/>
          <w:pgMar w:top="1080" w:right="1440" w:bottom="1080" w:left="1440" w:header="709" w:footer="709" w:gutter="0"/>
          <w:cols w:space="708"/>
          <w:docGrid w:linePitch="360"/>
        </w:sectPr>
      </w:pPr>
      <w:r w:rsidRPr="00F251F2">
        <w:rPr>
          <w:szCs w:val="24"/>
        </w:rPr>
        <w:t>Languages: Spanish and English</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noun</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a preliminary version of a piece of writing.</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the first draft of the party's manifesto</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compulsory recruitment for military service.</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25 million men were subject to the draft</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a current of cool air in a room or other confined space.</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heavy curtains at the windows cut out drafts</w:t>
      </w:r>
    </w:p>
    <w:p w:rsidR="00D0398F" w:rsidRPr="00F251F2" w:rsidRDefault="001857F3">
      <w:pPr>
        <w:shd w:val="clear" w:color="auto" w:fill="FFFFFF"/>
        <w:spacing w:before="30" w:line="240" w:lineRule="auto"/>
        <w:jc w:val="both"/>
        <w:textAlignment w:val="top"/>
        <w:rPr>
          <w:rFonts w:eastAsia="Times New Roman" w:cs="Arial"/>
          <w:vanish/>
          <w:sz w:val="20"/>
          <w:szCs w:val="20"/>
        </w:rPr>
      </w:pPr>
      <w:r w:rsidRPr="00F251F2">
        <w:rPr>
          <w:i/>
          <w:iCs/>
          <w:vanish/>
          <w:sz w:val="20"/>
          <w:szCs w:val="20"/>
        </w:rPr>
        <w:t xml:space="preserve">synonyms: </w:t>
      </w:r>
      <w:r w:rsidRPr="00F251F2">
        <w:rPr>
          <w:vanish/>
          <w:sz w:val="20"/>
          <w:szCs w:val="20"/>
        </w:rPr>
        <w:t>current of air, rush of air, waft, wind, breeze, gust, puff, blast, blow</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the action or act of pulling something along, especially a vehicle or farm implement.</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He feels dragged to the street, pulled by the draft of the others.</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a written order to pay a specified sum; a check.</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How could Dunlop walk into the AIB with cheques or drafts made out for large sums of money to a company of which he was not a director or shareholder or officer, and walk out again having converted them to cash?</w:t>
      </w:r>
    </w:p>
    <w:p w:rsidR="00D0398F" w:rsidRPr="00F251F2" w:rsidRDefault="001857F3">
      <w:pPr>
        <w:shd w:val="clear" w:color="auto" w:fill="FFFFFF"/>
        <w:spacing w:before="30" w:line="240" w:lineRule="auto"/>
        <w:jc w:val="both"/>
        <w:textAlignment w:val="top"/>
        <w:rPr>
          <w:rFonts w:eastAsia="Times New Roman" w:cs="Arial"/>
          <w:vanish/>
          <w:sz w:val="20"/>
          <w:szCs w:val="20"/>
        </w:rPr>
      </w:pPr>
      <w:r w:rsidRPr="00F251F2">
        <w:rPr>
          <w:i/>
          <w:iCs/>
          <w:vanish/>
          <w:sz w:val="20"/>
          <w:szCs w:val="20"/>
        </w:rPr>
        <w:t xml:space="preserve">synonyms: </w:t>
      </w:r>
      <w:r w:rsidRPr="00F251F2">
        <w:rPr>
          <w:vanish/>
          <w:sz w:val="20"/>
          <w:szCs w:val="20"/>
        </w:rPr>
        <w:t>check, order, money order, bill of exchange</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a single act of drinking or inhaling.</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she downed the remaining beer in one draft</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the depth of water needed to float a ship.</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the shallow draft enabled her to get close to shore</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the drawing in of a fishing net.</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verb</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prepare a preliminary version of (a text).</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I drafted a letter of resignation</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select (a person or group of people) for a certain purpose.</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he was drafted to help with the task force on best safety practices</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pull or draw.</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benefit from reduced wind resistance by driving very closely behind another vehicle.</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I was most impressed by the discussion of whether the rider in front ALSO benefits from another rider drafting behind them.</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adjective</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denoting beer or other drink that is kept in and served from a barrel or tank rather than from a bottle or can.</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draft beer</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denoting an animal used for pulling heavy loads.</w:t>
      </w:r>
    </w:p>
    <w:p w:rsidR="00D0398F" w:rsidRPr="00F251F2" w:rsidRDefault="001857F3">
      <w:pPr>
        <w:shd w:val="clear" w:color="auto" w:fill="FFFFFF"/>
        <w:spacing w:line="240" w:lineRule="auto"/>
        <w:jc w:val="both"/>
        <w:textAlignment w:val="top"/>
        <w:rPr>
          <w:rFonts w:eastAsia="Times New Roman" w:cs="Arial"/>
          <w:vanish/>
          <w:sz w:val="20"/>
          <w:szCs w:val="20"/>
        </w:rPr>
      </w:pPr>
      <w:r w:rsidRPr="00F251F2">
        <w:rPr>
          <w:vanish/>
          <w:sz w:val="20"/>
          <w:szCs w:val="20"/>
        </w:rPr>
        <w:t>draft oxen</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11 more definitions</w:t>
      </w:r>
    </w:p>
    <w:p w:rsidR="00D0398F" w:rsidRPr="00F251F2" w:rsidRDefault="001857F3">
      <w:pPr>
        <w:shd w:val="clear" w:color="auto" w:fill="FFFFFF"/>
        <w:spacing w:after="0" w:line="240" w:lineRule="auto"/>
        <w:jc w:val="both"/>
        <w:textAlignment w:val="top"/>
        <w:rPr>
          <w:rFonts w:eastAsia="Times New Roman" w:cs="Arial"/>
          <w:vanish/>
          <w:szCs w:val="24"/>
        </w:rPr>
      </w:pPr>
      <w:r w:rsidRPr="00F251F2">
        <w:rPr>
          <w:vanish/>
          <w:szCs w:val="24"/>
        </w:rPr>
        <w:t>Synonyms of COMMUNICATION EXPERT (PART-TIME) Under the general supervision of the National Project Director and the direct supervision of the National Project Coordinator, the Communication Expert shall be responsible for developing the communication strategy and dissemination of the project, providing technical assistance, supervision, monitoring and evaluation. He/she will be in charge of coordinating with the project team and the Representative of FAO in Chile, to perform the following activities: • Prepare the annual work plan and budget corresponding to the activities to be developed during the year and contribute to the preparation of the Annual Work Plan and Budget for the project. • Draw up periodical reports on the activities performed and contribute to the development of the Project Progress Report (PPR). • Support the regular Monitoring and Evaluation (M &amp; E) of the project, collecting information related to compliance of indicators of the Outcomes Framework and their means of verification, and identification of lessons learned. • Design the communication strategy including communication and dissemination activities, formats and contents adapted to the different audiences (e.g., government, beneficiaries, general public, schools). The communication strategy will mainstream the gender perspective, including interventions and specific contents. • Develop terms of reference for hiring services within the communication strategy framework such as: Project image, design of information material, basic guide on climate change, children’s book on climate change, radio campaigns). Supervise contracts. • Prepare and distribute monthly news bulletins and other information material. • Organize media campaigns. • Manage the Website and social networks of the project (Facebook, Twitter). • Make a follow up and document the use of information and materials of the project by groups of users, as well results and impact of the use of the information. • Document lessons learned. Minimum requirements: • University degree in Communication, Journalism or similar. • At least 5 years of professional experience in the communications field. • Knowledge and experience in design and development of communication strategies. • Proven capacity to work in the field, team work to establish working relations with government institutions and civil society organizations. • Working experience in regions is desirable. • Excellent written and oral communication skills. Duration: 24 months distributed along the project Location: [to be filled] Languages: Spanish</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noun</w:t>
      </w:r>
    </w:p>
    <w:p w:rsidR="00D0398F" w:rsidRPr="00F251F2" w:rsidRDefault="001857F3">
      <w:pPr>
        <w:shd w:val="clear" w:color="auto" w:fill="FFFFFF"/>
        <w:spacing w:after="0" w:line="240" w:lineRule="auto"/>
        <w:ind w:left="960"/>
        <w:jc w:val="both"/>
        <w:textAlignment w:val="top"/>
        <w:rPr>
          <w:rFonts w:eastAsia="Times New Roman" w:cs="Arial"/>
          <w:vanish/>
          <w:sz w:val="20"/>
          <w:szCs w:val="20"/>
        </w:rPr>
      </w:pPr>
      <w:r w:rsidRPr="00F251F2">
        <w:rPr>
          <w:vanish/>
          <w:sz w:val="20"/>
          <w:szCs w:val="20"/>
        </w:rPr>
        <w:t>preliminary version, plan, check, current of air, gulp, drawing, conscription, draft copy, tipple, bill of exchange, swig, rough drawing</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preliminary version, rough outline, plan, skeleton, abstract, main points, bare bones</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plan, blueprint, design, diagram, drawing, sketch, map, layout, representation</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check, order, money order, bill of exchange</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current of air, rush of air, waft, wind, breeze, gust, puff, blast, blow</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gulp, drink, swallow, mouthful, slug, swig, swill</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drawing</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conscription, selective service, muster</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draft copy</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tipple, potation</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bill of exchange, order of payment</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swig, gulp</w:t>
      </w:r>
    </w:p>
    <w:p w:rsidR="00D0398F" w:rsidRPr="00F251F2" w:rsidRDefault="001857F3">
      <w:pPr>
        <w:numPr>
          <w:ilvl w:val="0"/>
          <w:numId w:val="24"/>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rough drawing</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verb</w:t>
      </w:r>
    </w:p>
    <w:p w:rsidR="00D0398F" w:rsidRPr="00F251F2" w:rsidRDefault="001857F3">
      <w:pPr>
        <w:shd w:val="clear" w:color="auto" w:fill="FFFFFF"/>
        <w:spacing w:after="0" w:line="240" w:lineRule="auto"/>
        <w:ind w:left="960"/>
        <w:jc w:val="both"/>
        <w:textAlignment w:val="top"/>
        <w:rPr>
          <w:rFonts w:eastAsia="Times New Roman" w:cs="Arial"/>
          <w:vanish/>
          <w:sz w:val="20"/>
          <w:szCs w:val="20"/>
        </w:rPr>
      </w:pPr>
      <w:r w:rsidRPr="00F251F2">
        <w:rPr>
          <w:vanish/>
          <w:sz w:val="20"/>
          <w:szCs w:val="20"/>
        </w:rPr>
        <w:t>muster in, outline, blueprint</w:t>
      </w:r>
    </w:p>
    <w:p w:rsidR="00D0398F" w:rsidRPr="00F251F2" w:rsidRDefault="001857F3">
      <w:pPr>
        <w:numPr>
          <w:ilvl w:val="0"/>
          <w:numId w:val="25"/>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muster in, enlist</w:t>
      </w:r>
    </w:p>
    <w:p w:rsidR="00D0398F" w:rsidRPr="00F251F2" w:rsidRDefault="001857F3">
      <w:pPr>
        <w:numPr>
          <w:ilvl w:val="0"/>
          <w:numId w:val="25"/>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outline</w:t>
      </w:r>
    </w:p>
    <w:p w:rsidR="00D0398F" w:rsidRPr="00F251F2" w:rsidRDefault="001857F3">
      <w:pPr>
        <w:numPr>
          <w:ilvl w:val="0"/>
          <w:numId w:val="25"/>
        </w:numPr>
        <w:shd w:val="clear" w:color="auto" w:fill="FFFFFF"/>
        <w:spacing w:before="100" w:beforeAutospacing="1" w:after="100" w:afterAutospacing="1" w:line="240" w:lineRule="auto"/>
        <w:ind w:left="960"/>
        <w:jc w:val="both"/>
        <w:textAlignment w:val="top"/>
        <w:rPr>
          <w:rFonts w:eastAsia="Times New Roman" w:cs="Arial"/>
          <w:vanish/>
          <w:sz w:val="20"/>
          <w:szCs w:val="20"/>
        </w:rPr>
      </w:pPr>
      <w:r w:rsidRPr="00F251F2">
        <w:rPr>
          <w:vanish/>
          <w:sz w:val="20"/>
          <w:szCs w:val="20"/>
        </w:rPr>
        <w:t>blueprint</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37 more synonyms</w:t>
      </w:r>
    </w:p>
    <w:p w:rsidR="00D0398F" w:rsidRPr="00F251F2" w:rsidRDefault="001857F3">
      <w:pPr>
        <w:shd w:val="clear" w:color="auto" w:fill="FFFFFF"/>
        <w:spacing w:after="0" w:line="240" w:lineRule="auto"/>
        <w:jc w:val="both"/>
        <w:textAlignment w:val="top"/>
        <w:rPr>
          <w:rFonts w:eastAsia="Times New Roman" w:cs="Arial"/>
          <w:vanish/>
          <w:szCs w:val="24"/>
        </w:rPr>
      </w:pPr>
      <w:r w:rsidRPr="00F251F2">
        <w:rPr>
          <w:vanish/>
          <w:szCs w:val="24"/>
        </w:rPr>
        <w:t>Examples of COMMUNICATION EXPERT (PART-TIME) Under the general supervision of the National Project Director and the direct supervision of the National Project Coordinator, the Communication Expert shall be responsible for developing the communication strategy and dissemination of the project, providing technical assistance, supervision, monitoring and evaluation. He/she will be in charge of coordinating with the project team and the Representative of FAO in Chile, to perform the following activities: • Prepare the annual work plan and budget corresponding to the activities to be developed during the year and contribute to the preparation of the Annual Work Plan and Budget for the project. • Draw up periodical reports on the activities performed and contribute to the development of the Project Progress Report (PPR). • Support the regular Monitoring and Evaluation (M &amp; E) of the project, collecting information related to compliance of indicators of the Outcomes Framework and their means of verification, and identification of lessons learned. • Design the communication strategy including communication and dissemination activities, formats and contents adapted to the different audiences (e.g., government, beneficiaries, general public, schools). The communication strategy will mainstream the gender perspective, including interventions and specific contents. • Develop terms of reference for hiring services within the communication strategy framework such as: Project image, design of information material, basic guide on climate change, children’s book on climate change, radio campaigns). Supervise contracts. • Prepare and distribute monthly news bulletins and other information material. • Organize media campaigns. • Manage the Website and social networks of the project (Facebook, Twitter). • Make a follow up and document the use of information and materials of the project by groups of users, as well results and impact of the use of the information. • Document lessons learned. Minimum requirements: • University degree in Communication, Journalism or similar. • At least 5 years of professional experience in the communications field. • Knowledge and experience in design and development of communication strategies. • Proven capacity to work in the field, team work to establish working relations with government institutions and civil society organizations. • Working experience in regions is desirable. • Excellent written and oral communication skills. Duration: 24 months distributed along the project Location: [to be filled] Languages: Spanish</w:t>
      </w:r>
    </w:p>
    <w:p w:rsidR="00D0398F" w:rsidRPr="00F251F2" w:rsidRDefault="001857F3">
      <w:pPr>
        <w:shd w:val="clear" w:color="auto" w:fill="FFFFFF"/>
        <w:spacing w:after="0" w:line="240" w:lineRule="auto"/>
        <w:jc w:val="both"/>
        <w:textAlignment w:val="top"/>
        <w:rPr>
          <w:rFonts w:eastAsia="Times New Roman" w:cs="Arial"/>
          <w:vanish/>
          <w:szCs w:val="24"/>
        </w:rPr>
      </w:pPr>
      <w:r w:rsidRPr="00F251F2">
        <w:rPr>
          <w:vanish/>
          <w:szCs w:val="24"/>
        </w:rPr>
        <w:t>See also</w:t>
      </w:r>
    </w:p>
    <w:p w:rsidR="00D0398F" w:rsidRPr="00F251F2" w:rsidRDefault="001857F3">
      <w:pPr>
        <w:shd w:val="clear" w:color="auto" w:fill="FFFFFF"/>
        <w:spacing w:after="0" w:line="240" w:lineRule="auto"/>
        <w:jc w:val="both"/>
        <w:textAlignment w:val="top"/>
        <w:rPr>
          <w:rFonts w:eastAsia="Times New Roman" w:cs="Arial"/>
          <w:vanish/>
          <w:sz w:val="20"/>
          <w:szCs w:val="20"/>
        </w:rPr>
      </w:pPr>
      <w:r w:rsidRPr="00F251F2">
        <w:rPr>
          <w:vanish/>
          <w:sz w:val="20"/>
          <w:szCs w:val="20"/>
        </w:rPr>
        <w:t>draft</w:t>
      </w:r>
    </w:p>
    <w:p w:rsidR="00D0398F" w:rsidRPr="00F251F2" w:rsidRDefault="001857F3">
      <w:pPr>
        <w:shd w:val="clear" w:color="auto" w:fill="FFFFFF"/>
        <w:spacing w:after="0" w:line="240" w:lineRule="auto"/>
        <w:jc w:val="both"/>
        <w:textAlignment w:val="top"/>
        <w:rPr>
          <w:rFonts w:eastAsia="Times New Roman" w:cs="Arial"/>
          <w:vanish/>
          <w:szCs w:val="24"/>
        </w:rPr>
      </w:pPr>
      <w:r w:rsidRPr="00F251F2">
        <w:rPr>
          <w:vanish/>
          <w:szCs w:val="24"/>
        </w:rPr>
        <w:t>Translations of COMMUNICATION EXPERT (PART-TIME) Under the general supervision of the National Project Director and the direct supervision of the National Project Coordinator, the Communication Expert shall be responsible for developing the communication strategy and dissemination of the project, providing technical assistance, supervision, monitoring and evaluation. He/she will be in charge of coordinating with the project team and the Representative of FAO in Chile, to perform the following activities: • Prepare the annual work plan and budget corresponding to the activities to be developed during the year and contribute to the preparation of the Annual Work Plan and Budget for the project. • Draw up periodical reports on the activities performed and contribute to the development of the Project Progress Report (PPR). • Support the regular Monitoring and Evaluation (M &amp; E) of the project, collecting information related to compliance of indicators of the Outcomes Framework and their means of verification, and identification of lessons learned. • Design the communication strategy including communication and dissemination activities, formats and contents adapted to the different audiences (e.g., government, beneficiaries, general public, schools). The communication strategy will mainstream the gender perspective, including interventions and specific contents. • Develop terms of reference for hiring services within the communication strategy framework such as: Project image, design of information material, basic guide on climate change, children’s book on climate change, radio campaigns). Supervise contracts. • Prepare and distribute monthly news bulletins and other information material. • Organize media campaigns. • Manage the Website and social networks of the project (Facebook, Twitter). • Make a follow up and document the use of information and materials of the project by groups of users, as well results and impact of the use of the information. • Document lessons learned. Minimum requirements: • University degree in Communication, Journalism or similar. • At least 5 years of professional experience in the communications field. • Knowledge and experience in design and development of communication strategies. • Proven capacity to work in the field, team work to establish working relations with government institutions and civil society organizations. • Working experience in regions is desirable. • Excellent written and oral communication skills. Duration: 24 months distributed along the project Location: [to be filled] Languages: Spanish</w:t>
      </w:r>
    </w:p>
    <w:p w:rsidR="00D0398F" w:rsidRPr="00F251F2" w:rsidRDefault="00D0398F">
      <w:pPr>
        <w:spacing w:line="240" w:lineRule="auto"/>
        <w:jc w:val="both"/>
        <w:rPr>
          <w:rStyle w:val="Strong"/>
          <w:rFonts w:eastAsiaTheme="majorEastAsia" w:cstheme="majorBidi"/>
          <w:bCs w:val="0"/>
        </w:rPr>
      </w:pPr>
    </w:p>
    <w:p w:rsidR="00D0398F" w:rsidRPr="00F251F2" w:rsidRDefault="001857F3">
      <w:pPr>
        <w:pStyle w:val="Heading1"/>
        <w:rPr>
          <w:rStyle w:val="Strong"/>
          <w:b/>
          <w:bCs w:val="0"/>
        </w:rPr>
      </w:pPr>
      <w:bookmarkStart w:id="98" w:name="_Toc519760415"/>
      <w:r w:rsidRPr="00F251F2">
        <w:rPr>
          <w:rStyle w:val="Strong"/>
          <w:b/>
          <w:bCs w:val="0"/>
        </w:rPr>
        <w:t>APPENDIX 7 MAPS</w:t>
      </w:r>
      <w:bookmarkEnd w:id="98"/>
    </w:p>
    <w:p w:rsidR="00D0398F" w:rsidRPr="00F251F2" w:rsidRDefault="001857F3">
      <w:pPr>
        <w:autoSpaceDE w:val="0"/>
        <w:autoSpaceDN w:val="0"/>
        <w:adjustRightInd w:val="0"/>
        <w:spacing w:after="0" w:line="240" w:lineRule="auto"/>
        <w:jc w:val="both"/>
        <w:rPr>
          <w:rStyle w:val="Strong"/>
          <w:rFonts w:eastAsiaTheme="majorEastAsia" w:cstheme="majorBidi"/>
          <w:b w:val="0"/>
        </w:rPr>
      </w:pPr>
      <w:r w:rsidRPr="00F251F2">
        <w:rPr>
          <w:rStyle w:val="Strong"/>
          <w:bCs w:val="0"/>
        </w:rPr>
        <w:t xml:space="preserve">7.1 Map showing state of degradation in the </w:t>
      </w:r>
      <w:r w:rsidRPr="00F251F2">
        <w:rPr>
          <w:rStyle w:val="Strong"/>
        </w:rPr>
        <w:t>Zapata Swamp</w:t>
      </w:r>
      <w:r w:rsidRPr="00F251F2">
        <w:rPr>
          <w:rStyle w:val="Strong"/>
          <w:bCs w:val="0"/>
        </w:rPr>
        <w:t xml:space="preserve"> based on data from previous studies. (Project: </w:t>
      </w:r>
      <w:r w:rsidRPr="00F251F2">
        <w:rPr>
          <w:rStyle w:val="Strong"/>
        </w:rPr>
        <w:t>Land degradation evaluation in drylands (LADA): Cuba Pilot Area)</w:t>
      </w:r>
    </w:p>
    <w:p w:rsidR="00D0398F" w:rsidRPr="00F251F2" w:rsidRDefault="001857F3">
      <w:pPr>
        <w:spacing w:line="240" w:lineRule="auto"/>
        <w:jc w:val="both"/>
        <w:rPr>
          <w:rStyle w:val="Strong"/>
          <w:rFonts w:eastAsiaTheme="majorEastAsia" w:cstheme="majorBidi"/>
          <w:bCs w:val="0"/>
        </w:rPr>
      </w:pPr>
      <w:r w:rsidRPr="00F251F2">
        <w:rPr>
          <w:rStyle w:val="Strong"/>
          <w:rFonts w:eastAsiaTheme="majorEastAsia" w:cstheme="majorBidi"/>
          <w:bCs w:val="0"/>
          <w:lang w:val="en-GB" w:eastAsia="en-GB"/>
        </w:rPr>
        <w:drawing>
          <wp:inline distT="0" distB="0" distL="0" distR="0" wp14:anchorId="08861873" wp14:editId="1B64AFF3">
            <wp:extent cx="9315450" cy="44386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315450" cy="4438650"/>
                    </a:xfrm>
                    <a:prstGeom prst="rect">
                      <a:avLst/>
                    </a:prstGeom>
                    <a:noFill/>
                    <a:ln>
                      <a:noFill/>
                    </a:ln>
                  </pic:spPr>
                </pic:pic>
              </a:graphicData>
            </a:graphic>
          </wp:inline>
        </w:drawing>
      </w:r>
    </w:p>
    <w:p w:rsidR="00D0398F" w:rsidRPr="00F251F2" w:rsidRDefault="001857F3">
      <w:pPr>
        <w:spacing w:line="240" w:lineRule="auto"/>
        <w:jc w:val="both"/>
        <w:rPr>
          <w:rFonts w:eastAsiaTheme="majorEastAsia" w:cstheme="majorBidi"/>
          <w:b/>
        </w:rPr>
      </w:pPr>
      <w:r w:rsidRPr="00F251F2">
        <w:br w:type="page"/>
      </w:r>
      <w:r w:rsidRPr="00F251F2">
        <w:rPr>
          <w:b/>
          <w:bCs/>
          <w:sz w:val="20"/>
          <w:szCs w:val="20"/>
        </w:rPr>
        <w:t xml:space="preserve">7.2 </w:t>
      </w:r>
      <w:r w:rsidRPr="00F251F2">
        <w:rPr>
          <w:rStyle w:val="Strong"/>
          <w:bCs w:val="0"/>
        </w:rPr>
        <w:t xml:space="preserve">Map showing the state of degradation in </w:t>
      </w:r>
      <w:r w:rsidRPr="00F251F2">
        <w:rPr>
          <w:b/>
          <w:bCs/>
          <w:sz w:val="20"/>
          <w:szCs w:val="20"/>
        </w:rPr>
        <w:t xml:space="preserve">Jobo Rosado </w:t>
      </w:r>
      <w:r w:rsidRPr="00F251F2">
        <w:rPr>
          <w:rStyle w:val="Strong"/>
          <w:bCs w:val="0"/>
        </w:rPr>
        <w:t xml:space="preserve">based on data from previous studies. (Project: </w:t>
      </w:r>
      <w:r w:rsidRPr="00F251F2">
        <w:rPr>
          <w:rStyle w:val="Strong"/>
        </w:rPr>
        <w:t>Land degradation evaluation in drylands (LADA): Cuba Pilot Area)</w:t>
      </w:r>
    </w:p>
    <w:p w:rsidR="00D0398F" w:rsidRPr="00F251F2" w:rsidRDefault="001857F3">
      <w:pPr>
        <w:spacing w:after="0" w:line="240" w:lineRule="auto"/>
        <w:jc w:val="both"/>
        <w:rPr>
          <w:rFonts w:cs="Arial"/>
          <w:b/>
          <w:bCs/>
          <w:sz w:val="20"/>
          <w:szCs w:val="20"/>
        </w:rPr>
      </w:pPr>
      <w:r w:rsidRPr="00F251F2">
        <w:rPr>
          <w:rFonts w:cs="Arial"/>
          <w:b/>
          <w:bCs/>
          <w:sz w:val="20"/>
          <w:szCs w:val="20"/>
          <w:lang w:val="en-GB" w:eastAsia="en-GB"/>
        </w:rPr>
        <w:drawing>
          <wp:inline distT="0" distB="0" distL="0" distR="0" wp14:anchorId="00BEAB4A" wp14:editId="2DBDD73A">
            <wp:extent cx="9326880" cy="457200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326880" cy="4572000"/>
                    </a:xfrm>
                    <a:prstGeom prst="rect">
                      <a:avLst/>
                    </a:prstGeom>
                    <a:noFill/>
                    <a:ln>
                      <a:noFill/>
                    </a:ln>
                  </pic:spPr>
                </pic:pic>
              </a:graphicData>
            </a:graphic>
          </wp:inline>
        </w:drawing>
      </w:r>
    </w:p>
    <w:p w:rsidR="00D0398F" w:rsidRPr="00F251F2" w:rsidRDefault="001857F3">
      <w:pPr>
        <w:spacing w:line="240" w:lineRule="auto"/>
        <w:jc w:val="both"/>
        <w:rPr>
          <w:rFonts w:cs="Arial"/>
          <w:b/>
          <w:bCs/>
          <w:sz w:val="20"/>
          <w:szCs w:val="20"/>
        </w:rPr>
      </w:pPr>
      <w:r w:rsidRPr="00F251F2">
        <w:br w:type="page"/>
      </w:r>
    </w:p>
    <w:p w:rsidR="00D0398F" w:rsidRPr="00F251F2" w:rsidRDefault="001857F3">
      <w:pPr>
        <w:spacing w:after="0" w:line="240" w:lineRule="auto"/>
        <w:jc w:val="both"/>
        <w:rPr>
          <w:rFonts w:cstheme="minorHAnsi"/>
          <w:b/>
          <w:bCs/>
        </w:rPr>
      </w:pPr>
      <w:r w:rsidRPr="00F251F2">
        <w:rPr>
          <w:b/>
          <w:bCs/>
        </w:rPr>
        <w:t xml:space="preserve">7.3 </w:t>
      </w:r>
      <w:r w:rsidRPr="00F251F2">
        <w:rPr>
          <w:rStyle w:val="Strong"/>
          <w:bCs w:val="0"/>
        </w:rPr>
        <w:t xml:space="preserve">Map showing the state of degradation in </w:t>
      </w:r>
      <w:r w:rsidRPr="00F251F2">
        <w:rPr>
          <w:b/>
          <w:bCs/>
        </w:rPr>
        <w:t xml:space="preserve">Tunas de Zaza </w:t>
      </w:r>
      <w:r w:rsidRPr="00F251F2">
        <w:rPr>
          <w:rStyle w:val="Strong"/>
          <w:bCs w:val="0"/>
        </w:rPr>
        <w:t xml:space="preserve">based on data from previous studies. (Project: </w:t>
      </w:r>
      <w:r w:rsidRPr="00F251F2">
        <w:rPr>
          <w:rStyle w:val="Strong"/>
        </w:rPr>
        <w:t>Land degradation evaluation in drylands (LADA): Cuba Pilot Area)</w:t>
      </w:r>
    </w:p>
    <w:p w:rsidR="00D0398F" w:rsidRPr="00F251F2" w:rsidRDefault="00D0398F">
      <w:pPr>
        <w:spacing w:line="240" w:lineRule="auto"/>
        <w:jc w:val="both"/>
        <w:rPr>
          <w:rStyle w:val="Strong"/>
          <w:rFonts w:eastAsiaTheme="majorEastAsia" w:cstheme="majorBidi"/>
          <w:bCs w:val="0"/>
        </w:rPr>
      </w:pPr>
    </w:p>
    <w:p w:rsidR="00D0398F" w:rsidRPr="00F251F2" w:rsidRDefault="001857F3">
      <w:pPr>
        <w:spacing w:line="240" w:lineRule="auto"/>
        <w:jc w:val="both"/>
        <w:rPr>
          <w:rStyle w:val="Strong"/>
          <w:rFonts w:eastAsiaTheme="majorEastAsia" w:cstheme="majorBidi"/>
          <w:bCs w:val="0"/>
        </w:rPr>
      </w:pPr>
      <w:r w:rsidRPr="00F251F2">
        <w:rPr>
          <w:rStyle w:val="Strong"/>
          <w:rFonts w:eastAsiaTheme="majorEastAsia" w:cstheme="majorBidi"/>
          <w:bCs w:val="0"/>
          <w:lang w:val="en-GB" w:eastAsia="en-GB"/>
        </w:rPr>
        <w:drawing>
          <wp:inline distT="0" distB="0" distL="0" distR="0" wp14:anchorId="66F69F64" wp14:editId="1E4DA412">
            <wp:extent cx="9321165" cy="44767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321165" cy="4476750"/>
                    </a:xfrm>
                    <a:prstGeom prst="rect">
                      <a:avLst/>
                    </a:prstGeom>
                    <a:noFill/>
                    <a:ln>
                      <a:noFill/>
                    </a:ln>
                  </pic:spPr>
                </pic:pic>
              </a:graphicData>
            </a:graphic>
          </wp:inline>
        </w:drawing>
      </w:r>
    </w:p>
    <w:p w:rsidR="00D0398F" w:rsidRPr="00F251F2" w:rsidRDefault="001857F3">
      <w:pPr>
        <w:spacing w:line="240" w:lineRule="auto"/>
        <w:jc w:val="both"/>
        <w:rPr>
          <w:rFonts w:eastAsiaTheme="majorEastAsia" w:cstheme="majorBidi"/>
          <w:b/>
        </w:rPr>
      </w:pPr>
      <w:r w:rsidRPr="00F251F2">
        <w:br w:type="page"/>
      </w:r>
      <w:r w:rsidRPr="00F251F2">
        <w:rPr>
          <w:b/>
          <w:bCs/>
        </w:rPr>
        <w:t xml:space="preserve">7.4 </w:t>
      </w:r>
      <w:r w:rsidRPr="00F251F2">
        <w:rPr>
          <w:b/>
        </w:rPr>
        <w:t xml:space="preserve">Map showing state of degradation in </w:t>
      </w:r>
      <w:r w:rsidRPr="00F251F2">
        <w:rPr>
          <w:b/>
          <w:bCs/>
        </w:rPr>
        <w:t>Cauto Delta</w:t>
      </w:r>
      <w:r w:rsidRPr="00F251F2">
        <w:rPr>
          <w:b/>
        </w:rPr>
        <w:t xml:space="preserve"> based on data from previous studies. (Project: Land degradation evaluation in drylands (LADA): Cuba Pilot Area)</w:t>
      </w:r>
    </w:p>
    <w:p w:rsidR="00D0398F" w:rsidRPr="00F251F2" w:rsidRDefault="00D0398F">
      <w:pPr>
        <w:pStyle w:val="Default"/>
        <w:spacing w:line="240" w:lineRule="auto"/>
        <w:jc w:val="both"/>
        <w:rPr>
          <w:rFonts w:asciiTheme="minorHAnsi" w:hAnsiTheme="minorHAnsi"/>
          <w:b/>
          <w:bCs/>
          <w:color w:val="auto"/>
          <w:sz w:val="22"/>
          <w:szCs w:val="22"/>
          <w:lang w:val="en-US"/>
        </w:rPr>
      </w:pPr>
    </w:p>
    <w:p w:rsidR="00D0398F" w:rsidRPr="00F251F2" w:rsidRDefault="001857F3">
      <w:pPr>
        <w:pStyle w:val="Default"/>
        <w:spacing w:line="240" w:lineRule="auto"/>
        <w:jc w:val="both"/>
        <w:rPr>
          <w:rFonts w:asciiTheme="minorHAnsi" w:hAnsiTheme="minorHAnsi"/>
          <w:b/>
          <w:bCs/>
          <w:color w:val="auto"/>
          <w:sz w:val="22"/>
          <w:szCs w:val="22"/>
          <w:lang w:val="en-US"/>
        </w:rPr>
      </w:pPr>
      <w:r w:rsidRPr="00F251F2">
        <w:rPr>
          <w:rFonts w:asciiTheme="minorHAnsi" w:hAnsiTheme="minorHAnsi"/>
          <w:b/>
          <w:bCs/>
          <w:noProof/>
          <w:color w:val="auto"/>
          <w:sz w:val="22"/>
          <w:szCs w:val="22"/>
          <w:lang w:eastAsia="en-GB"/>
        </w:rPr>
        <w:drawing>
          <wp:inline distT="0" distB="0" distL="0" distR="0" wp14:anchorId="239C1584" wp14:editId="35F22DAA">
            <wp:extent cx="8704613" cy="4418799"/>
            <wp:effectExtent l="0" t="0" r="127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708981" cy="4421016"/>
                    </a:xfrm>
                    <a:prstGeom prst="rect">
                      <a:avLst/>
                    </a:prstGeom>
                    <a:noFill/>
                    <a:ln>
                      <a:noFill/>
                    </a:ln>
                  </pic:spPr>
                </pic:pic>
              </a:graphicData>
            </a:graphic>
          </wp:inline>
        </w:drawing>
      </w:r>
    </w:p>
    <w:p w:rsidR="00D0398F" w:rsidRPr="00F251F2" w:rsidRDefault="00D0398F">
      <w:pPr>
        <w:spacing w:line="240" w:lineRule="auto"/>
        <w:jc w:val="both"/>
        <w:rPr>
          <w:rStyle w:val="Strong"/>
          <w:rFonts w:eastAsiaTheme="majorEastAsia" w:cstheme="majorBidi"/>
          <w:bCs w:val="0"/>
          <w:sz w:val="24"/>
          <w:szCs w:val="24"/>
        </w:rPr>
      </w:pPr>
    </w:p>
    <w:p w:rsidR="00D0398F" w:rsidRPr="00F251F2" w:rsidRDefault="001857F3">
      <w:pPr>
        <w:spacing w:line="240" w:lineRule="auto"/>
        <w:jc w:val="both"/>
        <w:rPr>
          <w:rStyle w:val="Strong"/>
          <w:rFonts w:eastAsiaTheme="majorEastAsia" w:cstheme="majorBidi"/>
          <w:bCs w:val="0"/>
        </w:rPr>
      </w:pPr>
      <w:r w:rsidRPr="00F251F2">
        <w:br w:type="page"/>
      </w:r>
    </w:p>
    <w:p w:rsidR="00D0398F" w:rsidRPr="00F251F2" w:rsidRDefault="001857F3">
      <w:pPr>
        <w:spacing w:after="0" w:line="240" w:lineRule="auto"/>
        <w:jc w:val="both"/>
        <w:rPr>
          <w:rStyle w:val="Strong"/>
          <w:rFonts w:eastAsiaTheme="majorEastAsia" w:cstheme="majorBidi"/>
          <w:bCs w:val="0"/>
        </w:rPr>
      </w:pPr>
      <w:r w:rsidRPr="00F251F2">
        <w:rPr>
          <w:b/>
          <w:bCs/>
        </w:rPr>
        <w:t xml:space="preserve">7.5 </w:t>
      </w:r>
      <w:r w:rsidRPr="00F251F2">
        <w:rPr>
          <w:b/>
        </w:rPr>
        <w:t>General map showing location of crops and animals of interest.</w:t>
      </w:r>
    </w:p>
    <w:p w:rsidR="00D0398F" w:rsidRPr="00F251F2" w:rsidRDefault="001857F3">
      <w:pPr>
        <w:spacing w:line="240" w:lineRule="auto"/>
        <w:jc w:val="both"/>
        <w:rPr>
          <w:rStyle w:val="Strong"/>
          <w:rFonts w:eastAsiaTheme="majorEastAsia" w:cstheme="majorBidi"/>
          <w:bCs w:val="0"/>
        </w:rPr>
      </w:pPr>
      <w:r w:rsidRPr="00F251F2">
        <w:rPr>
          <w:rStyle w:val="Strong"/>
          <w:rFonts w:eastAsiaTheme="majorEastAsia" w:cstheme="majorBidi"/>
          <w:bCs w:val="0"/>
          <w:lang w:val="en-GB" w:eastAsia="en-GB"/>
        </w:rPr>
        <w:drawing>
          <wp:inline distT="0" distB="0" distL="0" distR="0" wp14:anchorId="26CE9BE4" wp14:editId="5F3F3818">
            <wp:extent cx="8781415" cy="4053205"/>
            <wp:effectExtent l="0" t="0" r="63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781415" cy="4053205"/>
                    </a:xfrm>
                    <a:prstGeom prst="rect">
                      <a:avLst/>
                    </a:prstGeom>
                    <a:noFill/>
                    <a:ln>
                      <a:noFill/>
                    </a:ln>
                  </pic:spPr>
                </pic:pic>
              </a:graphicData>
            </a:graphic>
          </wp:inline>
        </w:drawing>
      </w:r>
    </w:p>
    <w:p w:rsidR="00D0398F" w:rsidRPr="00F251F2" w:rsidRDefault="00D0398F">
      <w:pPr>
        <w:spacing w:line="240" w:lineRule="auto"/>
        <w:jc w:val="both"/>
        <w:rPr>
          <w:b/>
        </w:rPr>
        <w:sectPr w:rsidR="00D0398F" w:rsidRPr="00F251F2">
          <w:pgSz w:w="16840" w:h="11907" w:orient="landscape" w:code="9"/>
          <w:pgMar w:top="1440" w:right="1080" w:bottom="1440" w:left="1080" w:header="709" w:footer="709" w:gutter="0"/>
          <w:cols w:space="708"/>
          <w:docGrid w:linePitch="360"/>
        </w:sectPr>
      </w:pPr>
    </w:p>
    <w:p w:rsidR="00D0398F" w:rsidRPr="00F251F2" w:rsidRDefault="001857F3">
      <w:pPr>
        <w:pStyle w:val="Heading1"/>
      </w:pPr>
      <w:bookmarkStart w:id="99" w:name="_Toc519760416"/>
      <w:r w:rsidRPr="00F251F2">
        <w:rPr>
          <w:rStyle w:val="Strong"/>
          <w:b/>
          <w:bCs w:val="0"/>
        </w:rPr>
        <w:t>APPENDIX</w:t>
      </w:r>
      <w:r w:rsidRPr="00F251F2">
        <w:t xml:space="preserve"> 8</w:t>
      </w:r>
      <w:bookmarkEnd w:id="99"/>
    </w:p>
    <w:p w:rsidR="00D0398F" w:rsidRPr="00F251F2" w:rsidRDefault="001857F3">
      <w:pPr>
        <w:spacing w:after="0" w:line="240" w:lineRule="auto"/>
        <w:jc w:val="both"/>
        <w:rPr>
          <w:rFonts w:cstheme="minorHAnsi"/>
          <w:b/>
          <w:szCs w:val="24"/>
        </w:rPr>
      </w:pPr>
      <w:r w:rsidRPr="00F251F2">
        <w:rPr>
          <w:b/>
          <w:szCs w:val="24"/>
        </w:rPr>
        <w:t>8.1. Main species and breeds prioritized in Cuba under some level of threat (based on Cuban report to FAO 2014).</w:t>
      </w:r>
    </w:p>
    <w:tbl>
      <w:tblPr>
        <w:tblW w:w="8964" w:type="dxa"/>
        <w:tblInd w:w="108" w:type="dxa"/>
        <w:tblBorders>
          <w:top w:val="single" w:sz="4" w:space="0" w:color="auto"/>
          <w:bottom w:val="single" w:sz="4" w:space="0" w:color="auto"/>
        </w:tblBorders>
        <w:tblLook w:val="04A0" w:firstRow="1" w:lastRow="0" w:firstColumn="1" w:lastColumn="0" w:noHBand="0" w:noVBand="1"/>
      </w:tblPr>
      <w:tblGrid>
        <w:gridCol w:w="1560"/>
        <w:gridCol w:w="1535"/>
        <w:gridCol w:w="2859"/>
        <w:gridCol w:w="3010"/>
      </w:tblGrid>
      <w:tr w:rsidR="00D0398F" w:rsidRPr="00F251F2">
        <w:trPr>
          <w:trHeight w:val="402"/>
        </w:trPr>
        <w:tc>
          <w:tcPr>
            <w:tcW w:w="1560"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Families</w:t>
            </w:r>
          </w:p>
        </w:tc>
        <w:tc>
          <w:tcPr>
            <w:tcW w:w="1535"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Species</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Locally adapted breeds/Common name</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b/>
                <w:sz w:val="20"/>
                <w:szCs w:val="20"/>
              </w:rPr>
            </w:pPr>
            <w:r w:rsidRPr="00F251F2">
              <w:rPr>
                <w:b/>
                <w:sz w:val="20"/>
                <w:szCs w:val="20"/>
              </w:rPr>
              <w:t>Threat level based on FAO classification, 1992.</w:t>
            </w:r>
          </w:p>
        </w:tc>
      </w:tr>
      <w:tr w:rsidR="00D0398F" w:rsidRPr="00F251F2">
        <w:trPr>
          <w:trHeight w:val="342"/>
        </w:trPr>
        <w:tc>
          <w:tcPr>
            <w:tcW w:w="1560" w:type="dxa"/>
            <w:vMerge w:val="restart"/>
            <w:tcBorders>
              <w:top w:val="single" w:sz="4" w:space="0" w:color="auto"/>
              <w:bottom w:val="nil"/>
            </w:tcBorders>
            <w:shd w:val="clear" w:color="auto" w:fill="auto"/>
            <w:vAlign w:val="center"/>
          </w:tcPr>
          <w:p w:rsidR="00D0398F" w:rsidRPr="00F251F2" w:rsidRDefault="001857F3">
            <w:pPr>
              <w:spacing w:after="0" w:line="240" w:lineRule="auto"/>
              <w:jc w:val="both"/>
              <w:rPr>
                <w:rFonts w:eastAsia="Calibri" w:cstheme="minorHAnsi"/>
                <w:b/>
                <w:sz w:val="20"/>
                <w:szCs w:val="20"/>
              </w:rPr>
            </w:pPr>
            <w:r w:rsidRPr="00F251F2">
              <w:rPr>
                <w:b/>
                <w:bCs/>
                <w:sz w:val="20"/>
                <w:szCs w:val="20"/>
              </w:rPr>
              <w:t xml:space="preserve">BOVIDAE </w:t>
            </w:r>
            <w:r w:rsidRPr="00F251F2">
              <w:rPr>
                <w:sz w:val="20"/>
                <w:szCs w:val="20"/>
              </w:rPr>
              <w:t>(cows, goats and sheep)</w:t>
            </w:r>
          </w:p>
        </w:tc>
        <w:tc>
          <w:tcPr>
            <w:tcW w:w="1535" w:type="dxa"/>
            <w:tcBorders>
              <w:top w:val="single" w:sz="4" w:space="0" w:color="auto"/>
              <w:bottom w:val="nil"/>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CATTLE</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sz w:val="20"/>
                <w:szCs w:val="20"/>
              </w:rPr>
            </w:pPr>
            <w:r w:rsidRPr="00F251F2">
              <w:rPr>
                <w:b/>
                <w:sz w:val="20"/>
                <w:szCs w:val="20"/>
              </w:rPr>
              <w:t>Cuban Creole Cow</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sz w:val="20"/>
                <w:szCs w:val="20"/>
              </w:rPr>
            </w:pPr>
            <w:r w:rsidRPr="00F251F2">
              <w:rPr>
                <w:sz w:val="20"/>
                <w:szCs w:val="20"/>
              </w:rPr>
              <w:t>Still critical</w:t>
            </w:r>
          </w:p>
        </w:tc>
      </w:tr>
      <w:tr w:rsidR="00D0398F" w:rsidRPr="00F251F2">
        <w:tc>
          <w:tcPr>
            <w:tcW w:w="1560" w:type="dxa"/>
            <w:vMerge/>
            <w:tcBorders>
              <w:top w:val="nil"/>
              <w:bottom w:val="nil"/>
            </w:tcBorders>
            <w:shd w:val="clear" w:color="auto" w:fill="auto"/>
          </w:tcPr>
          <w:p w:rsidR="00D0398F" w:rsidRPr="00F251F2" w:rsidRDefault="00D0398F">
            <w:pPr>
              <w:spacing w:after="0" w:line="240" w:lineRule="auto"/>
              <w:jc w:val="both"/>
              <w:rPr>
                <w:rFonts w:eastAsia="Calibri" w:cstheme="minorHAnsi"/>
                <w:b/>
                <w:bCs/>
                <w:sz w:val="20"/>
                <w:szCs w:val="20"/>
              </w:rPr>
            </w:pPr>
          </w:p>
        </w:tc>
        <w:tc>
          <w:tcPr>
            <w:tcW w:w="1535" w:type="dxa"/>
            <w:tcBorders>
              <w:top w:val="nil"/>
              <w:bottom w:val="nil"/>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SHEEP</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sz w:val="20"/>
                <w:szCs w:val="20"/>
              </w:rPr>
            </w:pPr>
            <w:r w:rsidRPr="00F251F2">
              <w:rPr>
                <w:b/>
                <w:sz w:val="20"/>
                <w:szCs w:val="20"/>
              </w:rPr>
              <w:t>Pelibuey</w:t>
            </w:r>
            <w:r w:rsidRPr="00F251F2">
              <w:rPr>
                <w:sz w:val="20"/>
                <w:szCs w:val="20"/>
              </w:rPr>
              <w:t xml:space="preserve"> and varieties (light red, bright red, white, black, black belly and pinto).</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sz w:val="20"/>
                <w:szCs w:val="20"/>
              </w:rPr>
            </w:pPr>
            <w:r w:rsidRPr="00F251F2">
              <w:rPr>
                <w:sz w:val="20"/>
                <w:szCs w:val="20"/>
              </w:rPr>
              <w:t>Still under threat, although some varieties are in a persistent critical state.</w:t>
            </w:r>
          </w:p>
        </w:tc>
      </w:tr>
      <w:tr w:rsidR="00D0398F" w:rsidRPr="00F251F2">
        <w:trPr>
          <w:trHeight w:val="384"/>
        </w:trPr>
        <w:tc>
          <w:tcPr>
            <w:tcW w:w="1560" w:type="dxa"/>
            <w:vMerge/>
            <w:tcBorders>
              <w:top w:val="nil"/>
              <w:bottom w:val="single" w:sz="4" w:space="0" w:color="auto"/>
            </w:tcBorders>
            <w:shd w:val="clear" w:color="auto" w:fill="auto"/>
          </w:tcPr>
          <w:p w:rsidR="00D0398F" w:rsidRPr="00F251F2" w:rsidRDefault="00D0398F">
            <w:pPr>
              <w:spacing w:after="0" w:line="240" w:lineRule="auto"/>
              <w:jc w:val="both"/>
              <w:rPr>
                <w:rFonts w:eastAsia="Calibri" w:cstheme="minorHAnsi"/>
                <w:b/>
                <w:bCs/>
                <w:sz w:val="20"/>
                <w:szCs w:val="20"/>
              </w:rPr>
            </w:pPr>
          </w:p>
        </w:tc>
        <w:tc>
          <w:tcPr>
            <w:tcW w:w="1535" w:type="dxa"/>
            <w:tcBorders>
              <w:top w:val="nil"/>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GOATS</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sz w:val="20"/>
                <w:szCs w:val="20"/>
              </w:rPr>
            </w:pPr>
            <w:r w:rsidRPr="00F251F2">
              <w:rPr>
                <w:b/>
                <w:sz w:val="20"/>
                <w:szCs w:val="20"/>
              </w:rPr>
              <w:t xml:space="preserve">CubanCreole </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sz w:val="20"/>
                <w:szCs w:val="20"/>
              </w:rPr>
            </w:pPr>
            <w:r w:rsidRPr="00F251F2">
              <w:rPr>
                <w:sz w:val="20"/>
                <w:szCs w:val="20"/>
              </w:rPr>
              <w:t>Critical, only 81 breeding goats and 7 sires remain.</w:t>
            </w:r>
          </w:p>
        </w:tc>
      </w:tr>
      <w:tr w:rsidR="00D0398F" w:rsidRPr="00F251F2">
        <w:tc>
          <w:tcPr>
            <w:tcW w:w="1560"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bCs/>
                <w:sz w:val="20"/>
                <w:szCs w:val="20"/>
              </w:rPr>
              <w:t>EQUIDS</w:t>
            </w:r>
          </w:p>
        </w:tc>
        <w:tc>
          <w:tcPr>
            <w:tcW w:w="1535"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HORSES</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sz w:val="20"/>
                <w:szCs w:val="20"/>
                <w:lang w:val="es-ES"/>
              </w:rPr>
            </w:pPr>
            <w:r w:rsidRPr="00F251F2">
              <w:rPr>
                <w:b/>
                <w:sz w:val="20"/>
                <w:szCs w:val="20"/>
                <w:lang w:val="es-ES"/>
              </w:rPr>
              <w:t>Criollo de Trote, Cubano de Paso, Patibarcino, Pinto Cubano</w:t>
            </w:r>
            <w:r w:rsidRPr="00F251F2">
              <w:rPr>
                <w:sz w:val="20"/>
                <w:szCs w:val="20"/>
                <w:lang w:val="es-ES"/>
              </w:rPr>
              <w:t>.</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sz w:val="20"/>
                <w:szCs w:val="20"/>
              </w:rPr>
            </w:pPr>
            <w:r w:rsidRPr="00F251F2">
              <w:rPr>
                <w:sz w:val="20"/>
                <w:szCs w:val="20"/>
              </w:rPr>
              <w:t>All are persistently under threat</w:t>
            </w:r>
          </w:p>
        </w:tc>
      </w:tr>
      <w:tr w:rsidR="00D0398F" w:rsidRPr="00F251F2">
        <w:tc>
          <w:tcPr>
            <w:tcW w:w="1560"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bCs/>
                <w:sz w:val="20"/>
                <w:szCs w:val="20"/>
              </w:rPr>
              <w:t>SUIDAE</w:t>
            </w:r>
          </w:p>
        </w:tc>
        <w:tc>
          <w:tcPr>
            <w:tcW w:w="1535"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PIGS</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sz w:val="20"/>
                <w:szCs w:val="20"/>
              </w:rPr>
            </w:pPr>
            <w:r w:rsidRPr="00F251F2">
              <w:rPr>
                <w:b/>
                <w:sz w:val="20"/>
                <w:szCs w:val="20"/>
              </w:rPr>
              <w:t xml:space="preserve">Cuban Creole </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sz w:val="20"/>
                <w:szCs w:val="20"/>
              </w:rPr>
            </w:pPr>
            <w:r w:rsidRPr="00F251F2">
              <w:rPr>
                <w:sz w:val="20"/>
                <w:szCs w:val="20"/>
              </w:rPr>
              <w:t xml:space="preserve">Persistently under threat </w:t>
            </w:r>
          </w:p>
        </w:tc>
      </w:tr>
      <w:tr w:rsidR="00D0398F" w:rsidRPr="00F251F2">
        <w:tc>
          <w:tcPr>
            <w:tcW w:w="1560"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bCs/>
                <w:sz w:val="20"/>
                <w:szCs w:val="20"/>
              </w:rPr>
              <w:t xml:space="preserve">LEPORIDAE </w:t>
            </w:r>
          </w:p>
        </w:tc>
        <w:tc>
          <w:tcPr>
            <w:tcW w:w="1535"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RABBITS</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sz w:val="20"/>
                <w:szCs w:val="20"/>
              </w:rPr>
            </w:pPr>
            <w:r w:rsidRPr="00F251F2">
              <w:rPr>
                <w:b/>
                <w:sz w:val="20"/>
                <w:szCs w:val="20"/>
              </w:rPr>
              <w:t>Cuban Brown</w:t>
            </w:r>
            <w:r w:rsidRPr="00F251F2">
              <w:rPr>
                <w:sz w:val="20"/>
                <w:szCs w:val="20"/>
              </w:rPr>
              <w:t>.</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sz w:val="20"/>
                <w:szCs w:val="20"/>
              </w:rPr>
            </w:pPr>
            <w:r w:rsidRPr="00F251F2">
              <w:rPr>
                <w:sz w:val="20"/>
                <w:szCs w:val="20"/>
              </w:rPr>
              <w:t>Persistently under threat</w:t>
            </w:r>
          </w:p>
        </w:tc>
      </w:tr>
      <w:tr w:rsidR="00D0398F" w:rsidRPr="00F251F2">
        <w:tc>
          <w:tcPr>
            <w:tcW w:w="1560"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bCs/>
                <w:sz w:val="20"/>
                <w:szCs w:val="20"/>
              </w:rPr>
              <w:t>PHASIANIDAE</w:t>
            </w:r>
          </w:p>
        </w:tc>
        <w:tc>
          <w:tcPr>
            <w:tcW w:w="1535"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HENS</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Cubalaya</w:t>
            </w:r>
            <w:r w:rsidRPr="00F251F2">
              <w:rPr>
                <w:sz w:val="20"/>
                <w:szCs w:val="20"/>
              </w:rPr>
              <w:t xml:space="preserve">: </w:t>
            </w:r>
            <w:r w:rsidRPr="00F251F2">
              <w:rPr>
                <w:b/>
                <w:sz w:val="20"/>
                <w:szCs w:val="20"/>
              </w:rPr>
              <w:t>hens</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sz w:val="20"/>
                <w:szCs w:val="20"/>
              </w:rPr>
            </w:pPr>
            <w:r w:rsidRPr="00F251F2">
              <w:rPr>
                <w:sz w:val="20"/>
                <w:szCs w:val="20"/>
              </w:rPr>
              <w:t>Persistently under threat</w:t>
            </w:r>
          </w:p>
        </w:tc>
      </w:tr>
      <w:tr w:rsidR="00D0398F" w:rsidRPr="00F251F2">
        <w:tc>
          <w:tcPr>
            <w:tcW w:w="1560"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bCs/>
                <w:sz w:val="20"/>
                <w:szCs w:val="20"/>
              </w:rPr>
            </w:pPr>
            <w:r w:rsidRPr="00F251F2">
              <w:rPr>
                <w:b/>
                <w:bCs/>
                <w:sz w:val="20"/>
                <w:szCs w:val="20"/>
              </w:rPr>
              <w:t>APIDAE</w:t>
            </w:r>
          </w:p>
        </w:tc>
        <w:tc>
          <w:tcPr>
            <w:tcW w:w="1535"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MELIPONA APIS</w:t>
            </w:r>
          </w:p>
        </w:tc>
        <w:tc>
          <w:tcPr>
            <w:tcW w:w="2859" w:type="dxa"/>
            <w:tcBorders>
              <w:top w:val="single" w:sz="4" w:space="0" w:color="auto"/>
              <w:bottom w:val="single" w:sz="4" w:space="0" w:color="auto"/>
            </w:tcBorders>
            <w:shd w:val="clear" w:color="auto" w:fill="auto"/>
          </w:tcPr>
          <w:p w:rsidR="00D0398F" w:rsidRPr="00F251F2" w:rsidRDefault="001857F3">
            <w:pPr>
              <w:spacing w:after="0" w:line="240" w:lineRule="auto"/>
              <w:jc w:val="both"/>
              <w:rPr>
                <w:rFonts w:eastAsia="Calibri" w:cstheme="minorHAnsi"/>
                <w:b/>
                <w:sz w:val="20"/>
                <w:szCs w:val="20"/>
              </w:rPr>
            </w:pPr>
            <w:r w:rsidRPr="00F251F2">
              <w:rPr>
                <w:b/>
                <w:sz w:val="20"/>
                <w:szCs w:val="20"/>
              </w:rPr>
              <w:t xml:space="preserve">Stingless bee </w:t>
            </w:r>
          </w:p>
        </w:tc>
        <w:tc>
          <w:tcPr>
            <w:tcW w:w="3010" w:type="dxa"/>
            <w:tcBorders>
              <w:top w:val="single" w:sz="4" w:space="0" w:color="auto"/>
              <w:bottom w:val="single" w:sz="4" w:space="0" w:color="auto"/>
            </w:tcBorders>
          </w:tcPr>
          <w:p w:rsidR="00D0398F" w:rsidRPr="00F251F2" w:rsidRDefault="001857F3">
            <w:pPr>
              <w:spacing w:after="0" w:line="240" w:lineRule="auto"/>
              <w:jc w:val="both"/>
              <w:rPr>
                <w:rFonts w:eastAsia="Calibri" w:cstheme="minorHAnsi"/>
                <w:sz w:val="20"/>
                <w:szCs w:val="20"/>
              </w:rPr>
            </w:pPr>
            <w:r w:rsidRPr="00F251F2">
              <w:rPr>
                <w:sz w:val="20"/>
                <w:szCs w:val="20"/>
              </w:rPr>
              <w:t xml:space="preserve">Threatened in some areas </w:t>
            </w:r>
          </w:p>
        </w:tc>
      </w:tr>
    </w:tbl>
    <w:p w:rsidR="00D0398F" w:rsidRPr="00F251F2" w:rsidRDefault="001857F3">
      <w:pPr>
        <w:spacing w:after="0" w:line="240" w:lineRule="auto"/>
        <w:jc w:val="both"/>
        <w:rPr>
          <w:rFonts w:eastAsia="Calibri" w:cstheme="minorHAnsi"/>
          <w:szCs w:val="24"/>
        </w:rPr>
      </w:pPr>
      <w:r w:rsidRPr="00F251F2">
        <w:rPr>
          <w:szCs w:val="24"/>
        </w:rPr>
        <w:t>Note: The Cuban report to FAO (2014) on animal genetic resources of interest for food describes 6 families, 9 species (cows, buffaloes, sheep, goats, horses, pigs, poultry, rabbits and bees) and a total of 86 breeds (of these, 12 are</w:t>
      </w:r>
      <w:r w:rsidRPr="00F251F2">
        <w:rPr>
          <w:b/>
          <w:szCs w:val="24"/>
        </w:rPr>
        <w:t>Creole</w:t>
      </w:r>
      <w:r w:rsidRPr="00F251F2">
        <w:rPr>
          <w:szCs w:val="24"/>
        </w:rPr>
        <w:t xml:space="preserve">) and 43 are threatened to some degree. The total number of breeds and species that are persistently under threat is no more than 1000, but conservation programmes have already begun. </w:t>
      </w: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D0398F">
      <w:pPr>
        <w:spacing w:line="240" w:lineRule="auto"/>
        <w:jc w:val="both"/>
        <w:rPr>
          <w:rFonts w:cs="Arial"/>
        </w:rPr>
      </w:pPr>
    </w:p>
    <w:p w:rsidR="00D0398F" w:rsidRPr="00F251F2" w:rsidRDefault="001857F3">
      <w:pPr>
        <w:spacing w:line="240" w:lineRule="auto"/>
        <w:jc w:val="both"/>
        <w:rPr>
          <w:rFonts w:cs="Arial"/>
        </w:rPr>
      </w:pPr>
      <w:r w:rsidRPr="00F251F2">
        <w:br w:type="page"/>
      </w:r>
    </w:p>
    <w:p w:rsidR="00D0398F" w:rsidRPr="00F251F2" w:rsidRDefault="001857F3">
      <w:pPr>
        <w:spacing w:after="0" w:line="240" w:lineRule="auto"/>
        <w:jc w:val="both"/>
        <w:rPr>
          <w:rFonts w:cstheme="minorHAnsi"/>
          <w:b/>
        </w:rPr>
      </w:pPr>
      <w:r w:rsidRPr="00F251F2">
        <w:rPr>
          <w:b/>
        </w:rPr>
        <w:t xml:space="preserve">Appendix 8.2. State-funded initiatives aiming to stop the loss of agrobiodiversity. </w:t>
      </w:r>
    </w:p>
    <w:tbl>
      <w:tblPr>
        <w:tblStyle w:val="TableGrid"/>
        <w:tblW w:w="9919" w:type="dxa"/>
        <w:tblLayout w:type="fixed"/>
        <w:tblLook w:val="04A0" w:firstRow="1" w:lastRow="0" w:firstColumn="1" w:lastColumn="0" w:noHBand="0" w:noVBand="1"/>
      </w:tblPr>
      <w:tblGrid>
        <w:gridCol w:w="1413"/>
        <w:gridCol w:w="1134"/>
        <w:gridCol w:w="1512"/>
        <w:gridCol w:w="1275"/>
        <w:gridCol w:w="1134"/>
        <w:gridCol w:w="2123"/>
        <w:gridCol w:w="1328"/>
      </w:tblGrid>
      <w:tr w:rsidR="00D0398F" w:rsidRPr="00F251F2">
        <w:tc>
          <w:tcPr>
            <w:tcW w:w="1413" w:type="dxa"/>
          </w:tcPr>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Initiative</w:t>
            </w:r>
          </w:p>
        </w:tc>
        <w:tc>
          <w:tcPr>
            <w:tcW w:w="1134" w:type="dxa"/>
          </w:tcPr>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Executing</w:t>
            </w:r>
          </w:p>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Body</w:t>
            </w:r>
          </w:p>
        </w:tc>
        <w:tc>
          <w:tcPr>
            <w:tcW w:w="1512" w:type="dxa"/>
          </w:tcPr>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Years</w:t>
            </w:r>
          </w:p>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of implementation</w:t>
            </w:r>
          </w:p>
        </w:tc>
        <w:tc>
          <w:tcPr>
            <w:tcW w:w="1275" w:type="dxa"/>
          </w:tcPr>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Funds</w:t>
            </w:r>
          </w:p>
          <w:p w:rsidR="00D0398F" w:rsidRPr="00F251F2" w:rsidRDefault="00D0398F">
            <w:pPr>
              <w:autoSpaceDE w:val="0"/>
              <w:autoSpaceDN w:val="0"/>
              <w:adjustRightInd w:val="0"/>
              <w:spacing w:line="240" w:lineRule="auto"/>
              <w:jc w:val="both"/>
              <w:rPr>
                <w:rFonts w:cstheme="minorHAnsi"/>
                <w:b/>
                <w:bCs/>
                <w:sz w:val="20"/>
                <w:szCs w:val="20"/>
              </w:rPr>
            </w:pPr>
          </w:p>
        </w:tc>
        <w:tc>
          <w:tcPr>
            <w:tcW w:w="1134" w:type="dxa"/>
          </w:tcPr>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Intervention areas</w:t>
            </w:r>
          </w:p>
        </w:tc>
        <w:tc>
          <w:tcPr>
            <w:tcW w:w="2123" w:type="dxa"/>
          </w:tcPr>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Lessons</w:t>
            </w:r>
          </w:p>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learned</w:t>
            </w:r>
          </w:p>
        </w:tc>
        <w:tc>
          <w:tcPr>
            <w:tcW w:w="1328" w:type="dxa"/>
          </w:tcPr>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Main</w:t>
            </w:r>
          </w:p>
          <w:p w:rsidR="00D0398F" w:rsidRPr="00F251F2" w:rsidRDefault="001857F3">
            <w:pPr>
              <w:autoSpaceDE w:val="0"/>
              <w:autoSpaceDN w:val="0"/>
              <w:adjustRightInd w:val="0"/>
              <w:spacing w:line="240" w:lineRule="auto"/>
              <w:jc w:val="both"/>
              <w:rPr>
                <w:rFonts w:cstheme="minorHAnsi"/>
                <w:b/>
                <w:bCs/>
                <w:sz w:val="20"/>
                <w:szCs w:val="20"/>
              </w:rPr>
            </w:pPr>
            <w:r w:rsidRPr="00F251F2">
              <w:rPr>
                <w:b/>
                <w:bCs/>
                <w:sz w:val="20"/>
                <w:szCs w:val="20"/>
              </w:rPr>
              <w:t>beneficiaries</w:t>
            </w:r>
          </w:p>
        </w:tc>
      </w:tr>
      <w:tr w:rsidR="00D0398F" w:rsidRPr="00F251F2">
        <w:tc>
          <w:tcPr>
            <w:tcW w:w="1413" w:type="dxa"/>
          </w:tcPr>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Strengthening and supporting biodiversity conservation in three productive sectors of the Sabana Camagüey ecosystem</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Ministry of Science, Technology and Environment (CITMA)</w:t>
            </w:r>
          </w:p>
        </w:tc>
        <w:tc>
          <w:tcPr>
            <w:tcW w:w="1512"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2009 – 2014</w:t>
            </w:r>
          </w:p>
        </w:tc>
        <w:tc>
          <w:tcPr>
            <w:tcW w:w="1275"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Initial GEF sum: 4,119,500 USD</w:t>
            </w: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22,032,000 CUP Total</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Over 5 years </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Province</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Camagüey</w:t>
            </w:r>
          </w:p>
        </w:tc>
        <w:tc>
          <w:tcPr>
            <w:tcW w:w="2123"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Marine and coastal biodiversity protection capabilities of global importance in productive land and sea scenarios of the Sabana Camagüey ecosystem. Significant contribution to the country’s economic and social development.</w:t>
            </w:r>
          </w:p>
        </w:tc>
        <w:tc>
          <w:tcPr>
            <w:tcW w:w="1328" w:type="dxa"/>
          </w:tcPr>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bCs/>
                <w:sz w:val="20"/>
                <w:szCs w:val="20"/>
              </w:rPr>
              <w:t>Inhabitants of coastal areas</w:t>
            </w:r>
          </w:p>
        </w:tc>
      </w:tr>
      <w:tr w:rsidR="00D0398F" w:rsidRPr="00F251F2">
        <w:tc>
          <w:tcPr>
            <w:tcW w:w="1413"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Environmental bases for local food sustainability (BASAL).</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CITMA</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MINAG</w:t>
            </w:r>
          </w:p>
        </w:tc>
        <w:tc>
          <w:tcPr>
            <w:tcW w:w="1512"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2014 – 2018</w:t>
            </w:r>
          </w:p>
        </w:tc>
        <w:tc>
          <w:tcPr>
            <w:tcW w:w="1275"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Initial sum 6,300,000 euros (European Union) / </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3,000,000 CHF </w:t>
            </w: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(COSUDE) -</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 4,700,000 CUP</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Provinces of Artemisa and Mayabeque</w:t>
            </w:r>
          </w:p>
        </w:tc>
        <w:tc>
          <w:tcPr>
            <w:tcW w:w="2123"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Supporting adaptation to climate change in the agricultural sector, contributing to the ongoing sustainable socioeconomic development of Cuba.</w:t>
            </w:r>
          </w:p>
        </w:tc>
        <w:tc>
          <w:tcPr>
            <w:tcW w:w="1328" w:type="dxa"/>
          </w:tcPr>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bCs/>
                <w:sz w:val="20"/>
                <w:szCs w:val="20"/>
              </w:rPr>
              <w:t>Stakeholders of the local productive base.</w:t>
            </w: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tc>
      </w:tr>
      <w:tr w:rsidR="00D0398F" w:rsidRPr="00F251F2">
        <w:tc>
          <w:tcPr>
            <w:tcW w:w="1413"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Reduction of vulnerability to coastal floods by sea breaches in the south of the provinces of Artemisa and Mayabeque.</w:t>
            </w:r>
          </w:p>
        </w:tc>
        <w:tc>
          <w:tcPr>
            <w:tcW w:w="1134" w:type="dxa"/>
          </w:tcPr>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CITMA</w:t>
            </w:r>
          </w:p>
        </w:tc>
        <w:tc>
          <w:tcPr>
            <w:tcW w:w="1512"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2014 – 2018</w:t>
            </w:r>
          </w:p>
        </w:tc>
        <w:tc>
          <w:tcPr>
            <w:tcW w:w="1275"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Initial sum: 6,067,320 USD (adaptation fund)  </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5,052,700 CUP.</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Provinces of Artemisa and Mayabeque</w:t>
            </w:r>
          </w:p>
        </w:tc>
        <w:tc>
          <w:tcPr>
            <w:tcW w:w="2123"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Increasing capacitive adaptation due to the effects of climate change on people living in the coastal area of the provinces of Artemisa and Mayabeque</w:t>
            </w:r>
          </w:p>
        </w:tc>
        <w:tc>
          <w:tcPr>
            <w:tcW w:w="1328" w:type="dxa"/>
          </w:tcPr>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bCs/>
                <w:sz w:val="20"/>
                <w:szCs w:val="20"/>
              </w:rPr>
              <w:t>Inhabitants of coastal areas</w:t>
            </w: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bCs/>
                <w:sz w:val="20"/>
                <w:szCs w:val="20"/>
              </w:rPr>
              <w:t>Stakeholders of the local productive base.</w:t>
            </w:r>
          </w:p>
          <w:p w:rsidR="00D0398F" w:rsidRPr="00F251F2" w:rsidRDefault="00D0398F">
            <w:pPr>
              <w:autoSpaceDE w:val="0"/>
              <w:autoSpaceDN w:val="0"/>
              <w:adjustRightInd w:val="0"/>
              <w:spacing w:line="240" w:lineRule="auto"/>
              <w:jc w:val="both"/>
              <w:rPr>
                <w:rFonts w:cstheme="minorHAnsi"/>
                <w:bCs/>
                <w:sz w:val="20"/>
                <w:szCs w:val="20"/>
              </w:rPr>
            </w:pPr>
          </w:p>
        </w:tc>
      </w:tr>
      <w:tr w:rsidR="00D0398F" w:rsidRPr="00F251F2">
        <w:tc>
          <w:tcPr>
            <w:tcW w:w="1413"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A landscape approach to the conservation of threatened mountain ecosystems (EPMA-Cuba)</w:t>
            </w:r>
          </w:p>
        </w:tc>
        <w:tc>
          <w:tcPr>
            <w:tcW w:w="1134" w:type="dxa"/>
          </w:tcPr>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CITMA</w:t>
            </w:r>
          </w:p>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National Centre of protected areas (CNAP)</w:t>
            </w:r>
          </w:p>
        </w:tc>
        <w:tc>
          <w:tcPr>
            <w:tcW w:w="1512"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 xml:space="preserve">2014 – 2022. </w:t>
            </w:r>
          </w:p>
        </w:tc>
        <w:tc>
          <w:tcPr>
            <w:tcW w:w="1275"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Initial sum: </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7,481,940 USD (GEF) - </w:t>
            </w: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57,536,630 CUP</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Mountain systems</w:t>
            </w:r>
          </w:p>
        </w:tc>
        <w:tc>
          <w:tcPr>
            <w:tcW w:w="2123" w:type="dxa"/>
          </w:tcPr>
          <w:p w:rsidR="00D0398F" w:rsidRPr="00F251F2" w:rsidRDefault="001857F3">
            <w:pPr>
              <w:autoSpaceDE w:val="0"/>
              <w:autoSpaceDN w:val="0"/>
              <w:adjustRightInd w:val="0"/>
              <w:spacing w:line="240" w:lineRule="auto"/>
              <w:jc w:val="both"/>
              <w:rPr>
                <w:rFonts w:cstheme="minorHAnsi"/>
                <w:bCs/>
                <w:sz w:val="20"/>
                <w:szCs w:val="20"/>
              </w:rPr>
            </w:pPr>
            <w:r w:rsidRPr="00F251F2">
              <w:rPr>
                <w:sz w:val="20"/>
                <w:szCs w:val="20"/>
              </w:rPr>
              <w:t xml:space="preserve">Reducing the vulnerability of biodiversity to present and future threats with a landscape approach with the aim of protecting core biodiversity refuges in mountain ecosystems. </w:t>
            </w:r>
          </w:p>
        </w:tc>
        <w:tc>
          <w:tcPr>
            <w:tcW w:w="1328" w:type="dxa"/>
          </w:tcPr>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bCs/>
                <w:sz w:val="20"/>
                <w:szCs w:val="20"/>
              </w:rPr>
              <w:t>Communities of mountainous regions</w:t>
            </w:r>
          </w:p>
        </w:tc>
      </w:tr>
      <w:tr w:rsidR="00D0398F" w:rsidRPr="00F251F2">
        <w:tc>
          <w:tcPr>
            <w:tcW w:w="1413"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Country Partnership Programme (OP-15) Supporting Implementation of the Cuban National Programme to Combat Desertification and Drought (NAP). Period: 2008 – 2018. </w:t>
            </w: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CITMA,</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MINAG</w:t>
            </w:r>
          </w:p>
        </w:tc>
        <w:tc>
          <w:tcPr>
            <w:tcW w:w="1512"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Project 1: Capacity building 2008 – 2014. Monitoring project operating at national level.</w:t>
            </w: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Project 5: Coordination, Monitoring and Evaluation of Cuba Country Pilot Partnership on Sustainable Land Management. 2008 – 2018.</w:t>
            </w:r>
          </w:p>
        </w:tc>
        <w:tc>
          <w:tcPr>
            <w:tcW w:w="1275"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Initial sum: </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3,500,000 USD (GEF) - 25,192,383 CUP. </w:t>
            </w: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Initial sum: </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800,000 USD (GEF) </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All of Cuba</w:t>
            </w:r>
          </w:p>
        </w:tc>
        <w:tc>
          <w:tcPr>
            <w:tcW w:w="2123"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Training in the productive base on climate change threats expected for Cuba and the various soil erosion levels</w:t>
            </w:r>
          </w:p>
        </w:tc>
        <w:tc>
          <w:tcPr>
            <w:tcW w:w="1328"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Farmers and isolated communities.</w:t>
            </w: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Agricultural production systems</w:t>
            </w:r>
          </w:p>
        </w:tc>
      </w:tr>
      <w:tr w:rsidR="00D0398F" w:rsidRPr="00F251F2">
        <w:tc>
          <w:tcPr>
            <w:tcW w:w="1413"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Improving prevention, control and management of invasive alien species in vulnerable ecosystems in Cuba.</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CITMA</w:t>
            </w:r>
          </w:p>
          <w:p w:rsidR="00D0398F" w:rsidRPr="00F251F2" w:rsidRDefault="00D0398F">
            <w:pPr>
              <w:autoSpaceDE w:val="0"/>
              <w:autoSpaceDN w:val="0"/>
              <w:adjustRightInd w:val="0"/>
              <w:spacing w:line="240" w:lineRule="auto"/>
              <w:jc w:val="both"/>
              <w:rPr>
                <w:rFonts w:cstheme="minorHAnsi"/>
                <w:sz w:val="20"/>
                <w:szCs w:val="20"/>
              </w:rPr>
            </w:pPr>
          </w:p>
        </w:tc>
        <w:tc>
          <w:tcPr>
            <w:tcW w:w="1512"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2011 – 2016</w:t>
            </w:r>
          </w:p>
        </w:tc>
        <w:tc>
          <w:tcPr>
            <w:tcW w:w="1275"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Initial sum: </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5,018,180 USD (GEF) - 9,950,000 CUP.</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tc>
        <w:tc>
          <w:tcPr>
            <w:tcW w:w="2123"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Safeguarding biological diversity of global importance in vulnerable ecosystems by developing systemic capacities to prevent, detect, control and manage the dissemination of Invasive Alien Species (IAS) in Cuba. </w:t>
            </w:r>
          </w:p>
        </w:tc>
        <w:tc>
          <w:tcPr>
            <w:tcW w:w="1328" w:type="dxa"/>
          </w:tcPr>
          <w:p w:rsidR="00D0398F" w:rsidRPr="00F251F2" w:rsidRDefault="00D0398F">
            <w:pPr>
              <w:autoSpaceDE w:val="0"/>
              <w:autoSpaceDN w:val="0"/>
              <w:adjustRightInd w:val="0"/>
              <w:spacing w:line="240" w:lineRule="auto"/>
              <w:jc w:val="both"/>
              <w:rPr>
                <w:rFonts w:cstheme="minorHAnsi"/>
                <w:sz w:val="20"/>
                <w:szCs w:val="20"/>
              </w:rPr>
            </w:pPr>
          </w:p>
        </w:tc>
      </w:tr>
      <w:tr w:rsidR="00D0398F" w:rsidRPr="00F251F2">
        <w:tc>
          <w:tcPr>
            <w:tcW w:w="1413"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Application of a regional approach to the management of marine–coastal protected areas in the archipelago region of southern Cuba. </w:t>
            </w:r>
          </w:p>
        </w:tc>
        <w:tc>
          <w:tcPr>
            <w:tcW w:w="1134" w:type="dxa"/>
          </w:tcPr>
          <w:p w:rsidR="00D0398F" w:rsidRPr="00F251F2" w:rsidRDefault="00D0398F">
            <w:pPr>
              <w:autoSpaceDE w:val="0"/>
              <w:autoSpaceDN w:val="0"/>
              <w:adjustRightInd w:val="0"/>
              <w:spacing w:line="240" w:lineRule="auto"/>
              <w:jc w:val="both"/>
              <w:rPr>
                <w:rFonts w:cstheme="minorHAnsi"/>
                <w:bCs/>
                <w:sz w:val="20"/>
                <w:szCs w:val="20"/>
              </w:rPr>
            </w:pPr>
          </w:p>
        </w:tc>
        <w:tc>
          <w:tcPr>
            <w:tcW w:w="1512" w:type="dxa"/>
          </w:tcPr>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2009 – 2014</w:t>
            </w:r>
          </w:p>
        </w:tc>
        <w:tc>
          <w:tcPr>
            <w:tcW w:w="1275"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Initial sum: </w:t>
            </w:r>
          </w:p>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 xml:space="preserve">5,710,000 USD (GEF) - </w:t>
            </w:r>
          </w:p>
          <w:p w:rsidR="00D0398F" w:rsidRPr="00F251F2" w:rsidRDefault="00D0398F">
            <w:pPr>
              <w:autoSpaceDE w:val="0"/>
              <w:autoSpaceDN w:val="0"/>
              <w:adjustRightInd w:val="0"/>
              <w:spacing w:line="240" w:lineRule="auto"/>
              <w:jc w:val="both"/>
              <w:rPr>
                <w:rFonts w:cstheme="minorHAnsi"/>
                <w:sz w:val="20"/>
                <w:szCs w:val="20"/>
              </w:rPr>
            </w:pPr>
          </w:p>
          <w:p w:rsidR="00D0398F" w:rsidRPr="00F251F2" w:rsidRDefault="001857F3">
            <w:pPr>
              <w:autoSpaceDE w:val="0"/>
              <w:autoSpaceDN w:val="0"/>
              <w:adjustRightInd w:val="0"/>
              <w:spacing w:line="240" w:lineRule="auto"/>
              <w:jc w:val="both"/>
              <w:rPr>
                <w:rFonts w:cstheme="minorHAnsi"/>
              </w:rPr>
            </w:pPr>
            <w:r w:rsidRPr="00F251F2">
              <w:rPr>
                <w:sz w:val="20"/>
                <w:szCs w:val="20"/>
              </w:rPr>
              <w:t>13,550,000 CUP.</w:t>
            </w:r>
          </w:p>
        </w:tc>
        <w:tc>
          <w:tcPr>
            <w:tcW w:w="1134" w:type="dxa"/>
          </w:tcPr>
          <w:p w:rsidR="00D0398F" w:rsidRPr="00F251F2" w:rsidRDefault="00D0398F">
            <w:pPr>
              <w:autoSpaceDE w:val="0"/>
              <w:autoSpaceDN w:val="0"/>
              <w:adjustRightInd w:val="0"/>
              <w:spacing w:line="240" w:lineRule="auto"/>
              <w:jc w:val="both"/>
              <w:rPr>
                <w:rFonts w:cstheme="minorHAnsi"/>
                <w:sz w:val="20"/>
                <w:szCs w:val="20"/>
              </w:rPr>
            </w:pPr>
          </w:p>
        </w:tc>
        <w:tc>
          <w:tcPr>
            <w:tcW w:w="2123" w:type="dxa"/>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Contributing to the conservation of marine biodiversity in Cuba, including fishery resources of regional importance, through capacity building for the application of a regional approach to the management of marine and coastal protected areas in the archipelagos of the southern region of the country, as part of the SNAP [national system of protected areas].</w:t>
            </w:r>
          </w:p>
        </w:tc>
        <w:tc>
          <w:tcPr>
            <w:tcW w:w="1328" w:type="dxa"/>
          </w:tcPr>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bCs/>
                <w:sz w:val="20"/>
                <w:szCs w:val="20"/>
              </w:rPr>
              <w:t>Inhabitants of coastal areas of southern Cuba.</w:t>
            </w:r>
          </w:p>
          <w:p w:rsidR="00D0398F" w:rsidRPr="00F251F2" w:rsidRDefault="00D0398F">
            <w:pPr>
              <w:autoSpaceDE w:val="0"/>
              <w:autoSpaceDN w:val="0"/>
              <w:adjustRightInd w:val="0"/>
              <w:spacing w:line="240" w:lineRule="auto"/>
              <w:jc w:val="both"/>
              <w:rPr>
                <w:rFonts w:cstheme="minorHAnsi"/>
                <w:bCs/>
                <w:sz w:val="20"/>
                <w:szCs w:val="20"/>
              </w:rPr>
            </w:pPr>
          </w:p>
          <w:p w:rsidR="00D0398F" w:rsidRPr="00F251F2" w:rsidRDefault="001857F3">
            <w:pPr>
              <w:autoSpaceDE w:val="0"/>
              <w:autoSpaceDN w:val="0"/>
              <w:adjustRightInd w:val="0"/>
              <w:spacing w:line="240" w:lineRule="auto"/>
              <w:jc w:val="both"/>
              <w:rPr>
                <w:rFonts w:cstheme="minorHAnsi"/>
                <w:bCs/>
                <w:sz w:val="20"/>
                <w:szCs w:val="20"/>
              </w:rPr>
            </w:pPr>
            <w:r w:rsidRPr="00F251F2">
              <w:rPr>
                <w:bCs/>
                <w:sz w:val="20"/>
                <w:szCs w:val="20"/>
              </w:rPr>
              <w:t>Stakeholders of the local productive base</w:t>
            </w:r>
          </w:p>
          <w:p w:rsidR="00D0398F" w:rsidRPr="00F251F2" w:rsidRDefault="00D0398F">
            <w:pPr>
              <w:autoSpaceDE w:val="0"/>
              <w:autoSpaceDN w:val="0"/>
              <w:adjustRightInd w:val="0"/>
              <w:spacing w:line="240" w:lineRule="auto"/>
              <w:jc w:val="both"/>
              <w:rPr>
                <w:rFonts w:cstheme="minorHAnsi"/>
                <w:bCs/>
                <w:sz w:val="20"/>
                <w:szCs w:val="20"/>
              </w:rPr>
            </w:pPr>
          </w:p>
        </w:tc>
      </w:tr>
    </w:tbl>
    <w:p w:rsidR="00D0398F" w:rsidRPr="00F251F2" w:rsidRDefault="00D0398F">
      <w:pPr>
        <w:spacing w:after="0" w:line="240" w:lineRule="auto"/>
        <w:jc w:val="both"/>
        <w:rPr>
          <w:rFonts w:cstheme="minorHAnsi"/>
        </w:rPr>
      </w:pPr>
    </w:p>
    <w:p w:rsidR="00D0398F" w:rsidRPr="00F251F2" w:rsidRDefault="001857F3">
      <w:pPr>
        <w:spacing w:line="240" w:lineRule="auto"/>
        <w:jc w:val="both"/>
        <w:rPr>
          <w:rFonts w:cstheme="minorHAnsi"/>
          <w:b/>
        </w:rPr>
      </w:pPr>
      <w:r w:rsidRPr="00F251F2">
        <w:br w:type="page"/>
      </w:r>
    </w:p>
    <w:p w:rsidR="00D0398F" w:rsidRPr="00F251F2" w:rsidRDefault="001857F3">
      <w:pPr>
        <w:spacing w:after="0" w:line="240" w:lineRule="auto"/>
        <w:jc w:val="both"/>
        <w:rPr>
          <w:rFonts w:cstheme="minorHAnsi"/>
          <w:b/>
        </w:rPr>
      </w:pPr>
      <w:r w:rsidRPr="00F251F2">
        <w:rPr>
          <w:b/>
        </w:rPr>
        <w:t>Appendix 8.3. Approved projects for enhancing AGRs:</w:t>
      </w:r>
    </w:p>
    <w:p w:rsidR="00D0398F" w:rsidRPr="00F251F2" w:rsidRDefault="00D0398F">
      <w:pPr>
        <w:autoSpaceDE w:val="0"/>
        <w:autoSpaceDN w:val="0"/>
        <w:adjustRightInd w:val="0"/>
        <w:spacing w:after="0" w:line="240" w:lineRule="auto"/>
        <w:jc w:val="both"/>
        <w:rPr>
          <w:rFonts w:cs="Arial"/>
          <w:szCs w:val="24"/>
        </w:rPr>
      </w:pPr>
    </w:p>
    <w:p w:rsidR="00D0398F" w:rsidRPr="00F251F2" w:rsidRDefault="001857F3">
      <w:pPr>
        <w:autoSpaceDE w:val="0"/>
        <w:autoSpaceDN w:val="0"/>
        <w:adjustRightInd w:val="0"/>
        <w:spacing w:after="0" w:line="240" w:lineRule="auto"/>
        <w:jc w:val="both"/>
        <w:rPr>
          <w:rFonts w:cstheme="minorHAnsi"/>
          <w:szCs w:val="24"/>
        </w:rPr>
      </w:pPr>
      <w:r w:rsidRPr="00F251F2">
        <w:rPr>
          <w:szCs w:val="24"/>
        </w:rPr>
        <w:t>Nine projects are being implemented with Cuban funding for enhancing research into AGRs and another three international partnership projects have also been carried out, which made it possible to equip some laboratories and train staff helping to promote AGR conservation and improvement.</w:t>
      </w:r>
    </w:p>
    <w:tbl>
      <w:tblPr>
        <w:tblStyle w:val="TableGrid"/>
        <w:tblW w:w="0" w:type="auto"/>
        <w:tblLook w:val="04A0" w:firstRow="1" w:lastRow="0" w:firstColumn="1" w:lastColumn="0" w:noHBand="0" w:noVBand="1"/>
      </w:tblPr>
      <w:tblGrid>
        <w:gridCol w:w="3114"/>
        <w:gridCol w:w="5948"/>
      </w:tblGrid>
      <w:tr w:rsidR="00D0398F" w:rsidRPr="00F251F2">
        <w:tc>
          <w:tcPr>
            <w:tcW w:w="3114" w:type="dxa"/>
            <w:vAlign w:val="center"/>
          </w:tcPr>
          <w:p w:rsidR="00D0398F" w:rsidRPr="00F251F2" w:rsidRDefault="001857F3">
            <w:pPr>
              <w:spacing w:line="240" w:lineRule="auto"/>
              <w:jc w:val="both"/>
              <w:rPr>
                <w:rFonts w:cstheme="minorHAnsi"/>
                <w:b/>
                <w:sz w:val="20"/>
                <w:szCs w:val="20"/>
              </w:rPr>
            </w:pPr>
            <w:r w:rsidRPr="00F251F2">
              <w:rPr>
                <w:b/>
                <w:sz w:val="20"/>
                <w:szCs w:val="20"/>
              </w:rPr>
              <w:t>PROGRAMME</w:t>
            </w:r>
          </w:p>
        </w:tc>
        <w:tc>
          <w:tcPr>
            <w:tcW w:w="5948" w:type="dxa"/>
            <w:vAlign w:val="center"/>
          </w:tcPr>
          <w:p w:rsidR="00D0398F" w:rsidRPr="00F251F2" w:rsidRDefault="001857F3">
            <w:pPr>
              <w:spacing w:line="240" w:lineRule="auto"/>
              <w:jc w:val="both"/>
              <w:rPr>
                <w:rFonts w:cstheme="minorHAnsi"/>
                <w:b/>
                <w:sz w:val="20"/>
                <w:szCs w:val="20"/>
              </w:rPr>
            </w:pPr>
            <w:r w:rsidRPr="00F251F2">
              <w:rPr>
                <w:b/>
                <w:sz w:val="20"/>
                <w:szCs w:val="20"/>
              </w:rPr>
              <w:t>PROJECT</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National, on climate change in Cuba</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Study on the risk vulnerability and adaptation of dairy cattle of high genetic value to the impacts of climate change in Cuba.</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National, technologies for nuclear  applications, laser, optics and ultrasound to produce and disseminate goods and services.</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Use of nuclear and related techniques to propagate sheep and goat genotypes resistant to gastrointestinal nematodes.</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National, on human food.</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Conservation of animal genetic resources using biotechnology methods to ensure food security in Cuba.</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National, on human food.</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Application of random regression models in predicting the genetic value of animals of the Cebú and Siboney de Cuba breeds.</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National, on human food.</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Development and validation of semen processing technologies for the productive improvement of different species.</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National, on human food.</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Application of technologies contributing to an increase in goat milk production and the development of secondary outputs in the agro-industrial chain.</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Business project.</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Strengthening professional capacities for managing and conserving animal genetic resources in western sites.</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Business project.</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Effect of the interaction between genotype and environment when establishing a selection scheme for weight at 12, 15 and 18 months in  meat-producing cattle in Cuba.</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Business project.</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Effect of management and diet on selection and evaluation quality for male buffalo in behaviour tests and natural service.</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Partnership project with Belgium</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Genetic improvement of dairy cattle in Cuba as an additional means of increasing milk production potential.</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Partnership project with Venezuela</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Genetic improvement of cattle through the application of reproductive biotechnologies.</w:t>
            </w:r>
          </w:p>
        </w:tc>
      </w:tr>
      <w:tr w:rsidR="00D0398F" w:rsidRPr="00F251F2">
        <w:tc>
          <w:tcPr>
            <w:tcW w:w="3114"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Partnership project with Mexico</w:t>
            </w:r>
          </w:p>
        </w:tc>
        <w:tc>
          <w:tcPr>
            <w:tcW w:w="5948" w:type="dxa"/>
            <w:vAlign w:val="center"/>
          </w:tcPr>
          <w:p w:rsidR="00D0398F" w:rsidRPr="00F251F2" w:rsidRDefault="001857F3">
            <w:pPr>
              <w:autoSpaceDE w:val="0"/>
              <w:autoSpaceDN w:val="0"/>
              <w:adjustRightInd w:val="0"/>
              <w:spacing w:line="240" w:lineRule="auto"/>
              <w:jc w:val="both"/>
              <w:rPr>
                <w:rFonts w:cstheme="minorHAnsi"/>
                <w:sz w:val="20"/>
                <w:szCs w:val="20"/>
              </w:rPr>
            </w:pPr>
            <w:r w:rsidRPr="00F251F2">
              <w:rPr>
                <w:sz w:val="20"/>
                <w:szCs w:val="20"/>
              </w:rPr>
              <w:t>Programme for strengthening professional capacities for managing and conserving animal genetic resources between Mexico and Cuba.</w:t>
            </w:r>
          </w:p>
        </w:tc>
      </w:tr>
    </w:tbl>
    <w:p w:rsidR="00D0398F" w:rsidRPr="00F251F2" w:rsidRDefault="00D0398F">
      <w:pPr>
        <w:autoSpaceDE w:val="0"/>
        <w:autoSpaceDN w:val="0"/>
        <w:adjustRightInd w:val="0"/>
        <w:spacing w:line="240" w:lineRule="auto"/>
        <w:jc w:val="both"/>
        <w:rPr>
          <w:rFonts w:cs="Arial"/>
          <w:szCs w:val="24"/>
        </w:rPr>
      </w:pPr>
    </w:p>
    <w:p w:rsidR="00D0398F" w:rsidRPr="00F251F2" w:rsidRDefault="001857F3">
      <w:pPr>
        <w:autoSpaceDE w:val="0"/>
        <w:autoSpaceDN w:val="0"/>
        <w:adjustRightInd w:val="0"/>
        <w:spacing w:after="0" w:line="240" w:lineRule="auto"/>
        <w:jc w:val="both"/>
        <w:rPr>
          <w:rFonts w:cstheme="minorHAnsi"/>
          <w:szCs w:val="24"/>
        </w:rPr>
      </w:pPr>
      <w:r w:rsidRPr="00F251F2">
        <w:rPr>
          <w:szCs w:val="24"/>
        </w:rPr>
        <w:t>The Ministry of Agriculture is seeking international funding for two further international partnership projects concerned with AGRs that are very important for Cuba:</w:t>
      </w:r>
    </w:p>
    <w:p w:rsidR="00D0398F" w:rsidRPr="00F251F2" w:rsidRDefault="001857F3">
      <w:pPr>
        <w:pStyle w:val="ListParagraph"/>
        <w:numPr>
          <w:ilvl w:val="0"/>
          <w:numId w:val="18"/>
        </w:numPr>
        <w:autoSpaceDE w:val="0"/>
        <w:autoSpaceDN w:val="0"/>
        <w:adjustRightInd w:val="0"/>
        <w:spacing w:after="0" w:line="240" w:lineRule="auto"/>
        <w:jc w:val="both"/>
        <w:rPr>
          <w:rFonts w:cstheme="minorHAnsi"/>
          <w:szCs w:val="24"/>
        </w:rPr>
      </w:pPr>
      <w:r w:rsidRPr="00F251F2">
        <w:rPr>
          <w:szCs w:val="24"/>
        </w:rPr>
        <w:t>Use of DNA markers and detection of chromosomal abnormalities for genetic improvement of livestock and biodiversity conservation.</w:t>
      </w:r>
    </w:p>
    <w:p w:rsidR="00D0398F" w:rsidRPr="00F251F2" w:rsidRDefault="001857F3">
      <w:pPr>
        <w:autoSpaceDE w:val="0"/>
        <w:autoSpaceDN w:val="0"/>
        <w:adjustRightInd w:val="0"/>
        <w:spacing w:after="0" w:line="240" w:lineRule="auto"/>
        <w:jc w:val="both"/>
        <w:rPr>
          <w:rFonts w:cstheme="minorHAnsi"/>
          <w:szCs w:val="24"/>
        </w:rPr>
      </w:pPr>
      <w:r w:rsidRPr="00F251F2">
        <w:rPr>
          <w:szCs w:val="24"/>
        </w:rPr>
        <w:t>This will allow molecular studies of genetic diversity, remote operations, raising the biotechnological efficiency of individual identification and confirmation of paternity, population typing and evaluation of the incidence of chromosomal aberrations (mainly centric fusion, due to its high rate of occurrence) in sires intended for AI and natural servicing in order to prevent it having a negative effect on fertility. This novel technique can be used in this laboratory and for all economically important species. It offers multiple applications for livestock development.</w:t>
      </w:r>
    </w:p>
    <w:p w:rsidR="00D0398F" w:rsidRPr="00F251F2" w:rsidRDefault="001857F3">
      <w:pPr>
        <w:pStyle w:val="ListParagraph"/>
        <w:numPr>
          <w:ilvl w:val="0"/>
          <w:numId w:val="18"/>
        </w:numPr>
        <w:autoSpaceDE w:val="0"/>
        <w:autoSpaceDN w:val="0"/>
        <w:adjustRightInd w:val="0"/>
        <w:spacing w:after="0" w:line="240" w:lineRule="auto"/>
        <w:jc w:val="both"/>
        <w:rPr>
          <w:rFonts w:cstheme="minorHAnsi"/>
          <w:szCs w:val="24"/>
        </w:rPr>
      </w:pPr>
      <w:r w:rsidRPr="00F251F2">
        <w:rPr>
          <w:szCs w:val="24"/>
        </w:rPr>
        <w:t>AGR National Conservation Bank:</w:t>
      </w:r>
    </w:p>
    <w:p w:rsidR="00D0398F" w:rsidRPr="00F251F2" w:rsidRDefault="001857F3">
      <w:pPr>
        <w:autoSpaceDE w:val="0"/>
        <w:autoSpaceDN w:val="0"/>
        <w:adjustRightInd w:val="0"/>
        <w:spacing w:after="0" w:line="240" w:lineRule="auto"/>
        <w:jc w:val="both"/>
        <w:rPr>
          <w:rFonts w:cstheme="minorHAnsi"/>
          <w:szCs w:val="24"/>
        </w:rPr>
      </w:pPr>
      <w:r w:rsidRPr="00F251F2">
        <w:rPr>
          <w:szCs w:val="24"/>
        </w:rPr>
        <w:t>This will provide the country with infrastructure and equipment necessary for conservation (tissues, semen, embryos and DNA) of all AGFs.</w:t>
      </w:r>
    </w:p>
    <w:p w:rsidR="00D0398F" w:rsidRPr="00F251F2" w:rsidRDefault="00D0398F">
      <w:pPr>
        <w:spacing w:line="240" w:lineRule="auto"/>
        <w:jc w:val="both"/>
        <w:rPr>
          <w:rFonts w:cs="Arial"/>
          <w:szCs w:val="24"/>
        </w:rPr>
      </w:pPr>
    </w:p>
    <w:p w:rsidR="00D0398F" w:rsidRPr="00F251F2" w:rsidRDefault="00D0398F">
      <w:pPr>
        <w:spacing w:after="0" w:line="240" w:lineRule="auto"/>
        <w:jc w:val="both"/>
        <w:rPr>
          <w:b/>
        </w:rPr>
      </w:pPr>
    </w:p>
    <w:p w:rsidR="00D0398F" w:rsidRPr="00F251F2" w:rsidRDefault="001857F3">
      <w:pPr>
        <w:spacing w:after="0" w:line="240" w:lineRule="auto"/>
        <w:jc w:val="both"/>
        <w:rPr>
          <w:rFonts w:cstheme="minorHAnsi"/>
          <w:b/>
        </w:rPr>
      </w:pPr>
      <w:r w:rsidRPr="00F251F2">
        <w:rPr>
          <w:b/>
        </w:rPr>
        <w:t xml:space="preserve">Appendix 8.4. Main projects over the last 15 years devoted to the management and sustainable use of agrobiodiversity in conserved landscapes reviewed by the project team. </w:t>
      </w:r>
    </w:p>
    <w:tbl>
      <w:tblPr>
        <w:tblStyle w:val="TableGrid"/>
        <w:tblW w:w="0" w:type="auto"/>
        <w:tblLook w:val="04A0" w:firstRow="1" w:lastRow="0" w:firstColumn="1" w:lastColumn="0" w:noHBand="0" w:noVBand="1"/>
      </w:tblPr>
      <w:tblGrid>
        <w:gridCol w:w="2717"/>
        <w:gridCol w:w="6515"/>
      </w:tblGrid>
      <w:tr w:rsidR="00D0398F" w:rsidRPr="00F251F2">
        <w:tc>
          <w:tcPr>
            <w:tcW w:w="2547" w:type="dxa"/>
          </w:tcPr>
          <w:p w:rsidR="00D0398F" w:rsidRPr="00F251F2" w:rsidRDefault="001857F3">
            <w:pPr>
              <w:spacing w:line="240" w:lineRule="auto"/>
              <w:jc w:val="both"/>
              <w:rPr>
                <w:rFonts w:cstheme="minorHAnsi"/>
                <w:b/>
                <w:sz w:val="20"/>
                <w:szCs w:val="20"/>
              </w:rPr>
            </w:pPr>
            <w:r w:rsidRPr="00F251F2">
              <w:rPr>
                <w:b/>
                <w:sz w:val="20"/>
                <w:szCs w:val="20"/>
              </w:rPr>
              <w:t>Project title</w:t>
            </w:r>
          </w:p>
        </w:tc>
        <w:tc>
          <w:tcPr>
            <w:tcW w:w="6515" w:type="dxa"/>
          </w:tcPr>
          <w:p w:rsidR="00D0398F" w:rsidRPr="00F251F2" w:rsidRDefault="001857F3">
            <w:pPr>
              <w:spacing w:line="240" w:lineRule="auto"/>
              <w:jc w:val="both"/>
              <w:rPr>
                <w:rFonts w:cstheme="minorHAnsi"/>
                <w:b/>
                <w:sz w:val="20"/>
                <w:szCs w:val="20"/>
              </w:rPr>
            </w:pPr>
            <w:r w:rsidRPr="00F251F2">
              <w:rPr>
                <w:b/>
                <w:sz w:val="20"/>
                <w:szCs w:val="20"/>
              </w:rPr>
              <w:t>Short description</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Sustainable Management of Natural Resources from the Buffer Zone of the Alexander von Humboldt National Park, Guantánamo Province</w:t>
            </w:r>
          </w:p>
        </w:tc>
        <w:tc>
          <w:tcPr>
            <w:tcW w:w="6515" w:type="dxa"/>
          </w:tcPr>
          <w:p w:rsidR="00D0398F" w:rsidRPr="00F251F2" w:rsidRDefault="001857F3">
            <w:pPr>
              <w:spacing w:line="240" w:lineRule="auto"/>
              <w:jc w:val="both"/>
              <w:rPr>
                <w:rFonts w:cstheme="minorHAnsi"/>
                <w:sz w:val="20"/>
                <w:szCs w:val="20"/>
              </w:rPr>
            </w:pPr>
            <w:r w:rsidRPr="00F251F2">
              <w:rPr>
                <w:sz w:val="20"/>
                <w:szCs w:val="20"/>
              </w:rPr>
              <w:t xml:space="preserve">Projectsponsored by the Cuban Association of Agricultural and Forestry Technicians (ACTAF) with the support of Germany. The main aim is to increase productivity by implementing activities compatible with conservation of the Alexander von Humboldt National Park and thus improve the standard of living of communities in the Cuchillas del Toa Biosphere Reserve buffer zone. </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The “Strengthening the National System of Protected Areas in Cuba” (UNDP/GEF)</w:t>
            </w:r>
          </w:p>
        </w:tc>
        <w:tc>
          <w:tcPr>
            <w:tcW w:w="6515" w:type="dxa"/>
          </w:tcPr>
          <w:p w:rsidR="00D0398F" w:rsidRPr="00F251F2" w:rsidRDefault="001857F3">
            <w:pPr>
              <w:spacing w:line="240" w:lineRule="auto"/>
              <w:jc w:val="both"/>
              <w:rPr>
                <w:rFonts w:cstheme="minorHAnsi"/>
                <w:sz w:val="20"/>
                <w:szCs w:val="20"/>
              </w:rPr>
            </w:pPr>
            <w:r w:rsidRPr="00F251F2">
              <w:rPr>
                <w:sz w:val="20"/>
                <w:szCs w:val="20"/>
              </w:rPr>
              <w:t xml:space="preserve">The project was completed in 2010 and its aim was to improve the protected area management system, conserving areas that make up eco-regions of global importance. The project proposal made it possible to build a management strategy and achieve a greater level of integration between the National System of Protected Areas (SNAP). </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 xml:space="preserve">Application of a Regional Approach to the Management of Marine and Coastal Protected Areas in Cuba's Southern Archipelagos. (UNDP/GEF) </w:t>
            </w:r>
          </w:p>
        </w:tc>
        <w:tc>
          <w:tcPr>
            <w:tcW w:w="6515" w:type="dxa"/>
          </w:tcPr>
          <w:p w:rsidR="00D0398F" w:rsidRPr="00F251F2" w:rsidRDefault="001857F3">
            <w:pPr>
              <w:spacing w:line="240" w:lineRule="auto"/>
              <w:jc w:val="both"/>
              <w:rPr>
                <w:rFonts w:cstheme="minorHAnsi"/>
                <w:sz w:val="20"/>
                <w:szCs w:val="20"/>
              </w:rPr>
            </w:pPr>
            <w:r w:rsidRPr="00F251F2">
              <w:rPr>
                <w:sz w:val="20"/>
                <w:szCs w:val="20"/>
              </w:rPr>
              <w:t>The aim of this was conservation and sustainability achieved using marine biodiversity of global and holistic importance through a network of protected marine areas in the archipelagos of southern Cuba. The results of this projectare particularly considered when studying the negative impacts of agricultural practices on the coastline of the "Cuchillas del Toa” MAB reserve as well as measures for mitigating these impacts. (Synergy with the COBARB project).</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Mainstreaming and Sustaining Biodiversity Conservation in Three Productive Sectors of the Sabana Camaguey Ecosystem. (UNDP/GEF)</w:t>
            </w:r>
          </w:p>
        </w:tc>
        <w:tc>
          <w:tcPr>
            <w:tcW w:w="6515" w:type="dxa"/>
          </w:tcPr>
          <w:p w:rsidR="00D0398F" w:rsidRPr="00F251F2" w:rsidRDefault="001857F3">
            <w:pPr>
              <w:spacing w:line="240" w:lineRule="auto"/>
              <w:jc w:val="both"/>
              <w:rPr>
                <w:rFonts w:cstheme="minorHAnsi"/>
                <w:sz w:val="20"/>
                <w:szCs w:val="20"/>
              </w:rPr>
            </w:pPr>
            <w:r w:rsidRPr="00F251F2">
              <w:rPr>
                <w:sz w:val="20"/>
                <w:szCs w:val="20"/>
              </w:rPr>
              <w:t xml:space="preserve">This project promotes operational changes within tourism, fisheries and agriculture in order to ensure biodiversity conservation through coastal and land-based scenarios. </w:t>
            </w:r>
          </w:p>
          <w:p w:rsidR="00D0398F" w:rsidRPr="00F251F2" w:rsidRDefault="001857F3">
            <w:pPr>
              <w:spacing w:line="240" w:lineRule="auto"/>
              <w:jc w:val="both"/>
              <w:rPr>
                <w:rFonts w:cstheme="minorHAnsi"/>
                <w:sz w:val="20"/>
                <w:szCs w:val="20"/>
              </w:rPr>
            </w:pPr>
            <w:r w:rsidRPr="00F251F2">
              <w:rPr>
                <w:sz w:val="20"/>
                <w:szCs w:val="20"/>
              </w:rPr>
              <w:t xml:space="preserve">The project developed the necessary links for UNDP/GEF funds to project and benefit the tourism sector through the processing of methodologies, knowledge and experiences in the Sabana-Camagüey archipelago. </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Enhancing Prevention, Control and Management of Invasive Alien Species in Vulnerable Ecosystem (UNDP/GEF)</w:t>
            </w:r>
          </w:p>
          <w:p w:rsidR="00D0398F" w:rsidRPr="00F251F2" w:rsidRDefault="00D0398F">
            <w:pPr>
              <w:spacing w:line="240" w:lineRule="auto"/>
              <w:jc w:val="both"/>
              <w:rPr>
                <w:rFonts w:cstheme="minorHAnsi"/>
                <w:sz w:val="20"/>
                <w:szCs w:val="20"/>
              </w:rPr>
            </w:pPr>
          </w:p>
        </w:tc>
        <w:tc>
          <w:tcPr>
            <w:tcW w:w="6515" w:type="dxa"/>
          </w:tcPr>
          <w:p w:rsidR="00D0398F" w:rsidRPr="00F251F2" w:rsidRDefault="001857F3">
            <w:pPr>
              <w:spacing w:line="240" w:lineRule="auto"/>
              <w:jc w:val="both"/>
              <w:rPr>
                <w:rFonts w:cstheme="minorHAnsi"/>
                <w:sz w:val="20"/>
                <w:szCs w:val="20"/>
              </w:rPr>
            </w:pPr>
            <w:r w:rsidRPr="00F251F2">
              <w:rPr>
                <w:sz w:val="20"/>
                <w:szCs w:val="20"/>
              </w:rPr>
              <w:t xml:space="preserve">This aimed to safeguard biodiversity of global importance in vulnerable ecosystems. It succeeded in establishing synergies with projects incorporating local varieties and agrobiodiversity farms into environmental management plans, promoting </w:t>
            </w:r>
            <w:r w:rsidRPr="00F251F2">
              <w:rPr>
                <w:i/>
                <w:sz w:val="20"/>
                <w:szCs w:val="20"/>
                <w:u w:val="single"/>
              </w:rPr>
              <w:t>in situ</w:t>
            </w:r>
            <w:r w:rsidRPr="00F251F2">
              <w:rPr>
                <w:sz w:val="20"/>
                <w:szCs w:val="20"/>
              </w:rPr>
              <w:t xml:space="preserve"> conservation and reducing the impact of invasive species.</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Supporting Implementation of the Cuban National Programme to Combat Desertification &amp; Drought (NPCDD) GEF Project</w:t>
            </w:r>
          </w:p>
        </w:tc>
        <w:tc>
          <w:tcPr>
            <w:tcW w:w="6515" w:type="dxa"/>
          </w:tcPr>
          <w:p w:rsidR="00D0398F" w:rsidRPr="00F251F2" w:rsidRDefault="001857F3">
            <w:pPr>
              <w:spacing w:line="240" w:lineRule="auto"/>
              <w:jc w:val="both"/>
              <w:rPr>
                <w:rFonts w:cstheme="minorHAnsi"/>
                <w:sz w:val="20"/>
                <w:szCs w:val="20"/>
              </w:rPr>
            </w:pPr>
            <w:r w:rsidRPr="00F251F2">
              <w:rPr>
                <w:sz w:val="20"/>
                <w:szCs w:val="20"/>
              </w:rPr>
              <w:t xml:space="preserve">This capacity-building project involved the MINAG, Soil Institute (IS) and the ANAP. </w:t>
            </w:r>
          </w:p>
          <w:p w:rsidR="00D0398F" w:rsidRPr="00F251F2" w:rsidRDefault="001857F3">
            <w:pPr>
              <w:spacing w:line="240" w:lineRule="auto"/>
              <w:jc w:val="both"/>
              <w:rPr>
                <w:rFonts w:cstheme="minorHAnsi"/>
                <w:sz w:val="20"/>
                <w:szCs w:val="20"/>
              </w:rPr>
            </w:pPr>
            <w:r w:rsidRPr="00F251F2">
              <w:rPr>
                <w:sz w:val="20"/>
                <w:szCs w:val="20"/>
              </w:rPr>
              <w:t xml:space="preserve">It was designed to promote practices favouring agrobiodiversity and those able to help stop land degradation and rehabilitation by the selection and use of indigenous trees, traditional varieties and so on. </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Capacity Building for Planning, Decision Making and Regulatory Systems &amp;Awareness Building/Sustainable Land Management in Severely Degraded Ecosystems. (GEF)</w:t>
            </w:r>
          </w:p>
        </w:tc>
        <w:tc>
          <w:tcPr>
            <w:tcW w:w="6515" w:type="dxa"/>
          </w:tcPr>
          <w:p w:rsidR="00D0398F" w:rsidRPr="00F251F2" w:rsidRDefault="001857F3">
            <w:pPr>
              <w:spacing w:line="240" w:lineRule="auto"/>
              <w:jc w:val="both"/>
              <w:rPr>
                <w:rFonts w:cstheme="minorHAnsi"/>
                <w:sz w:val="20"/>
                <w:szCs w:val="20"/>
              </w:rPr>
            </w:pPr>
            <w:r w:rsidRPr="00F251F2">
              <w:rPr>
                <w:sz w:val="20"/>
                <w:szCs w:val="20"/>
              </w:rPr>
              <w:t xml:space="preserve">This focused on promoting the monitoring and evaluation of intersectoral planning systems for evaluating extreme weather events. This project also works on capacity building for small farmers in best practices for restoring degraded lands. It provides an excellent platform for partnership in maintaining agrobiodiversity within PAs. </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Design and validation of an administration model for the rescue and conservation of agrobiodiversity in protected areas.</w:t>
            </w:r>
          </w:p>
          <w:p w:rsidR="00D0398F" w:rsidRPr="00F251F2" w:rsidRDefault="00D0398F">
            <w:pPr>
              <w:spacing w:line="240" w:lineRule="auto"/>
              <w:jc w:val="both"/>
              <w:rPr>
                <w:rFonts w:cstheme="minorHAnsi"/>
                <w:sz w:val="20"/>
                <w:szCs w:val="20"/>
              </w:rPr>
            </w:pPr>
          </w:p>
        </w:tc>
        <w:tc>
          <w:tcPr>
            <w:tcW w:w="6515" w:type="dxa"/>
          </w:tcPr>
          <w:p w:rsidR="00D0398F" w:rsidRPr="00F251F2" w:rsidRDefault="001857F3">
            <w:pPr>
              <w:spacing w:line="240" w:lineRule="auto"/>
              <w:jc w:val="both"/>
              <w:rPr>
                <w:rFonts w:cstheme="minorHAnsi"/>
                <w:sz w:val="20"/>
                <w:szCs w:val="20"/>
              </w:rPr>
            </w:pPr>
            <w:r w:rsidRPr="00F251F2">
              <w:rPr>
                <w:sz w:val="20"/>
                <w:szCs w:val="20"/>
              </w:rPr>
              <w:t>This was implemented in Cuba by the German NGO Brotfür die Welt (Bread for the world). This project was an important component in environmental education and sustainable management of local agrobiodiversity.</w:t>
            </w:r>
          </w:p>
        </w:tc>
      </w:tr>
      <w:tr w:rsidR="00D0398F" w:rsidRPr="00F251F2">
        <w:trPr>
          <w:trHeight w:val="992"/>
        </w:trPr>
        <w:tc>
          <w:tcPr>
            <w:tcW w:w="2547" w:type="dxa"/>
          </w:tcPr>
          <w:p w:rsidR="00D0398F" w:rsidRPr="00F251F2" w:rsidRDefault="001857F3">
            <w:pPr>
              <w:spacing w:line="240" w:lineRule="auto"/>
              <w:jc w:val="both"/>
              <w:rPr>
                <w:rFonts w:cstheme="minorHAnsi"/>
                <w:sz w:val="20"/>
                <w:szCs w:val="20"/>
              </w:rPr>
            </w:pPr>
            <w:r w:rsidRPr="00F251F2">
              <w:rPr>
                <w:sz w:val="20"/>
                <w:szCs w:val="20"/>
              </w:rPr>
              <w:t>Evaluation of traditional cultivars of national common bean (</w:t>
            </w:r>
            <w:r w:rsidRPr="00F251F2">
              <w:rPr>
                <w:i/>
                <w:sz w:val="20"/>
                <w:szCs w:val="20"/>
              </w:rPr>
              <w:t>Phaseolus vulgaris</w:t>
            </w:r>
            <w:r w:rsidRPr="00F251F2">
              <w:rPr>
                <w:sz w:val="20"/>
                <w:szCs w:val="20"/>
              </w:rPr>
              <w:t xml:space="preserve"> L.) collection, under drought stress and poor lands. (The Global Crop Diversity Trust projects)</w:t>
            </w:r>
          </w:p>
        </w:tc>
        <w:tc>
          <w:tcPr>
            <w:tcW w:w="6515" w:type="dxa"/>
            <w:vMerge w:val="restart"/>
          </w:tcPr>
          <w:p w:rsidR="00D0398F" w:rsidRPr="00F251F2" w:rsidRDefault="001857F3">
            <w:pPr>
              <w:spacing w:line="240" w:lineRule="auto"/>
              <w:jc w:val="both"/>
              <w:rPr>
                <w:rFonts w:cstheme="minorHAnsi"/>
                <w:sz w:val="20"/>
                <w:szCs w:val="20"/>
              </w:rPr>
            </w:pPr>
            <w:r w:rsidRPr="00F251F2">
              <w:rPr>
                <w:sz w:val="20"/>
                <w:szCs w:val="20"/>
              </w:rPr>
              <w:t xml:space="preserve">The aims of this project were to evaluate traditional common bean cultivators in drought conditions and the regeneration of national germplasm as well as lima bean collections. </w:t>
            </w:r>
          </w:p>
          <w:p w:rsidR="00D0398F" w:rsidRPr="00F251F2" w:rsidRDefault="001857F3">
            <w:pPr>
              <w:spacing w:line="240" w:lineRule="auto"/>
              <w:jc w:val="both"/>
              <w:rPr>
                <w:rFonts w:cstheme="minorHAnsi"/>
                <w:sz w:val="20"/>
                <w:szCs w:val="20"/>
              </w:rPr>
            </w:pPr>
            <w:r w:rsidRPr="00F251F2">
              <w:rPr>
                <w:sz w:val="20"/>
                <w:szCs w:val="20"/>
              </w:rPr>
              <w:t xml:space="preserve">The contribution of traditional methods to </w:t>
            </w:r>
            <w:r w:rsidRPr="00F251F2">
              <w:rPr>
                <w:i/>
                <w:sz w:val="20"/>
                <w:szCs w:val="20"/>
                <w:u w:val="single"/>
              </w:rPr>
              <w:t>in situ</w:t>
            </w:r>
            <w:r w:rsidRPr="00F251F2">
              <w:rPr>
                <w:sz w:val="20"/>
                <w:szCs w:val="20"/>
              </w:rPr>
              <w:t xml:space="preserve"> conservation were studied and the project helped promote a greater diversity of beans to contribute to food security for rural families in Cuba. </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Regeneration of traditional cultivars in the Cuban national common bean (</w:t>
            </w:r>
            <w:r w:rsidRPr="00F251F2">
              <w:rPr>
                <w:i/>
                <w:sz w:val="20"/>
                <w:szCs w:val="20"/>
              </w:rPr>
              <w:t>Phaseolus vulgaris</w:t>
            </w:r>
            <w:r w:rsidRPr="00F251F2">
              <w:rPr>
                <w:sz w:val="20"/>
                <w:szCs w:val="20"/>
              </w:rPr>
              <w:t xml:space="preserve"> L.) and lima bean (</w:t>
            </w:r>
            <w:r w:rsidRPr="00F251F2">
              <w:rPr>
                <w:i/>
                <w:sz w:val="20"/>
                <w:szCs w:val="20"/>
              </w:rPr>
              <w:t>P. lunatus</w:t>
            </w:r>
            <w:r w:rsidRPr="00F251F2">
              <w:rPr>
                <w:sz w:val="20"/>
                <w:szCs w:val="20"/>
              </w:rPr>
              <w:t xml:space="preserve"> L.) collection. </w:t>
            </w:r>
          </w:p>
        </w:tc>
        <w:tc>
          <w:tcPr>
            <w:tcW w:w="6515" w:type="dxa"/>
            <w:vMerge/>
          </w:tcPr>
          <w:p w:rsidR="00D0398F" w:rsidRPr="00F251F2" w:rsidRDefault="00D0398F">
            <w:pPr>
              <w:spacing w:line="240" w:lineRule="auto"/>
              <w:jc w:val="both"/>
              <w:rPr>
                <w:rFonts w:cstheme="minorHAnsi"/>
                <w:sz w:val="20"/>
                <w:szCs w:val="20"/>
              </w:rPr>
            </w:pP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 xml:space="preserve">Contribution of </w:t>
            </w:r>
            <w:r w:rsidRPr="00F251F2">
              <w:rPr>
                <w:i/>
                <w:sz w:val="20"/>
                <w:szCs w:val="20"/>
                <w:u w:val="single"/>
              </w:rPr>
              <w:t>in situ</w:t>
            </w:r>
            <w:r w:rsidRPr="00F251F2">
              <w:rPr>
                <w:sz w:val="20"/>
                <w:szCs w:val="20"/>
              </w:rPr>
              <w:t xml:space="preserve"> variability of maize and bean traditional seeds on farmer families’ food security in Cuba</w:t>
            </w:r>
          </w:p>
        </w:tc>
        <w:tc>
          <w:tcPr>
            <w:tcW w:w="6515" w:type="dxa"/>
          </w:tcPr>
          <w:p w:rsidR="00D0398F" w:rsidRPr="00F251F2" w:rsidRDefault="001857F3">
            <w:pPr>
              <w:spacing w:line="240" w:lineRule="auto"/>
              <w:jc w:val="both"/>
              <w:rPr>
                <w:rFonts w:cstheme="minorHAnsi"/>
                <w:sz w:val="20"/>
                <w:szCs w:val="20"/>
              </w:rPr>
            </w:pPr>
            <w:r w:rsidRPr="00F251F2">
              <w:rPr>
                <w:sz w:val="20"/>
                <w:szCs w:val="20"/>
              </w:rPr>
              <w:t xml:space="preserve">Funded by the International Treaty on Plant Genetic Resources for Food and Agriculture (ITGRFA). This project identified farmers and management practices based on criteria for using local varieties and seed conservation in order to implement sustainable strategies that contribute to </w:t>
            </w:r>
            <w:r w:rsidRPr="00F251F2">
              <w:rPr>
                <w:i/>
                <w:sz w:val="20"/>
                <w:szCs w:val="20"/>
                <w:u w:val="single"/>
              </w:rPr>
              <w:t>in situ</w:t>
            </w:r>
            <w:r w:rsidRPr="00F251F2">
              <w:rPr>
                <w:sz w:val="20"/>
                <w:szCs w:val="20"/>
              </w:rPr>
              <w:t xml:space="preserve"> conservation. </w:t>
            </w:r>
          </w:p>
        </w:tc>
      </w:tr>
      <w:tr w:rsidR="00D0398F" w:rsidRPr="00F251F2">
        <w:tc>
          <w:tcPr>
            <w:tcW w:w="2547" w:type="dxa"/>
          </w:tcPr>
          <w:p w:rsidR="00D0398F" w:rsidRPr="00F251F2" w:rsidRDefault="001857F3">
            <w:pPr>
              <w:spacing w:line="240" w:lineRule="auto"/>
              <w:jc w:val="both"/>
              <w:rPr>
                <w:rFonts w:cstheme="minorHAnsi"/>
                <w:sz w:val="20"/>
                <w:szCs w:val="20"/>
              </w:rPr>
            </w:pPr>
            <w:r w:rsidRPr="00F251F2">
              <w:rPr>
                <w:sz w:val="20"/>
                <w:szCs w:val="20"/>
              </w:rPr>
              <w:t>Agrobiodiversity Conservation and Man and the Biosphere Reserves in Cuba: Bridging Managed and Natural Landscapes (ProyectoCOBARB)(UNEP/GEF)</w:t>
            </w:r>
          </w:p>
        </w:tc>
        <w:tc>
          <w:tcPr>
            <w:tcW w:w="6515" w:type="dxa"/>
          </w:tcPr>
          <w:p w:rsidR="00D0398F" w:rsidRPr="00F251F2" w:rsidRDefault="001857F3">
            <w:pPr>
              <w:spacing w:line="240" w:lineRule="auto"/>
              <w:jc w:val="both"/>
              <w:rPr>
                <w:rFonts w:cstheme="minorHAnsi"/>
                <w:sz w:val="20"/>
                <w:szCs w:val="20"/>
              </w:rPr>
            </w:pPr>
            <w:r w:rsidRPr="00F251F2">
              <w:rPr>
                <w:sz w:val="20"/>
                <w:szCs w:val="20"/>
              </w:rPr>
              <w:t>The aim is to conserve agrobiodiversity within PAs and in areas of influence by establishing bridges with conservation actions of landscapes associated with these areas. This project will be implemented from 2013 up to 2017-2018.</w:t>
            </w:r>
          </w:p>
        </w:tc>
      </w:tr>
    </w:tbl>
    <w:p w:rsidR="00D0398F" w:rsidRPr="00F251F2" w:rsidRDefault="00D0398F">
      <w:pPr>
        <w:autoSpaceDE w:val="0"/>
        <w:autoSpaceDN w:val="0"/>
        <w:adjustRightInd w:val="0"/>
        <w:spacing w:after="0" w:line="240" w:lineRule="auto"/>
        <w:jc w:val="both"/>
        <w:rPr>
          <w:b/>
          <w:szCs w:val="24"/>
        </w:rPr>
      </w:pPr>
    </w:p>
    <w:p w:rsidR="00D0398F" w:rsidRPr="00F251F2" w:rsidRDefault="001857F3">
      <w:pPr>
        <w:spacing w:line="240" w:lineRule="auto"/>
        <w:jc w:val="both"/>
        <w:rPr>
          <w:rFonts w:cstheme="minorHAnsi"/>
          <w:szCs w:val="24"/>
        </w:rPr>
      </w:pPr>
      <w:r w:rsidRPr="00F251F2">
        <w:br w:type="page"/>
      </w:r>
    </w:p>
    <w:p w:rsidR="00D0398F" w:rsidRPr="00F251F2" w:rsidRDefault="001857F3">
      <w:pPr>
        <w:spacing w:after="0" w:line="240" w:lineRule="auto"/>
        <w:rPr>
          <w:b/>
        </w:rPr>
      </w:pPr>
      <w:r w:rsidRPr="00F251F2">
        <w:rPr>
          <w:b/>
        </w:rPr>
        <w:t>Appendix</w:t>
      </w:r>
      <w:r w:rsidRPr="00F251F2">
        <w:t xml:space="preserve"> 8.5 Technologies and good practice to be applied by area of intervention</w:t>
      </w:r>
      <w:r w:rsidRPr="00F251F2">
        <w:rPr>
          <w:b/>
        </w:rPr>
        <w:t>:</w:t>
      </w:r>
    </w:p>
    <w:p w:rsidR="00D0398F" w:rsidRPr="00F251F2" w:rsidRDefault="001857F3">
      <w:pPr>
        <w:spacing w:after="0" w:line="240" w:lineRule="auto"/>
        <w:jc w:val="both"/>
        <w:rPr>
          <w:rFonts w:eastAsia="Times New Roman"/>
          <w:b/>
        </w:rPr>
      </w:pPr>
      <w:r w:rsidRPr="00F251F2">
        <w:rPr>
          <w:sz w:val="24"/>
          <w:u w:val="single"/>
        </w:rPr>
        <w:t>MRPA Zapata Swamp</w:t>
      </w:r>
    </w:p>
    <w:tbl>
      <w:tblPr>
        <w:tblpPr w:leftFromText="141" w:rightFromText="141" w:vertAnchor="text" w:horzAnchor="margin" w:tblpY="303"/>
        <w:tblW w:w="906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2288"/>
        <w:gridCol w:w="5213"/>
        <w:gridCol w:w="1561"/>
      </w:tblGrid>
      <w:tr w:rsidR="00D0398F" w:rsidRPr="00F251F2">
        <w:trPr>
          <w:trHeight w:val="430"/>
          <w:tblHeader/>
        </w:trPr>
        <w:tc>
          <w:tcPr>
            <w:tcW w:w="2288" w:type="dxa"/>
            <w:shd w:val="clear" w:color="000000" w:fill="538DD5"/>
            <w:noWrap/>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TECHNOLOGIES</w:t>
            </w:r>
          </w:p>
        </w:tc>
        <w:tc>
          <w:tcPr>
            <w:tcW w:w="5213" w:type="dxa"/>
            <w:shd w:val="clear" w:color="000000" w:fill="538DD5"/>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GOOD PRACTICES</w:t>
            </w:r>
          </w:p>
        </w:tc>
        <w:tc>
          <w:tcPr>
            <w:tcW w:w="1561" w:type="dxa"/>
            <w:shd w:val="clear" w:color="000000" w:fill="538DD5"/>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EFFECT OF THE ACTION</w:t>
            </w:r>
          </w:p>
        </w:tc>
      </w:tr>
      <w:tr w:rsidR="00D0398F" w:rsidRPr="00F251F2">
        <w:trPr>
          <w:trHeight w:val="379"/>
        </w:trPr>
        <w:tc>
          <w:tcPr>
            <w:tcW w:w="2288" w:type="dxa"/>
            <w:vMerge w:val="restart"/>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Use, improvement and conservation of native plant species and animal breeds of local and global importance.</w:t>
            </w:r>
          </w:p>
        </w:tc>
        <w:tc>
          <w:tcPr>
            <w:tcW w:w="5213" w:type="dxa"/>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 xml:space="preserve">Identification of native plant species and animal breeds of local and global importance. </w:t>
            </w:r>
          </w:p>
        </w:tc>
        <w:tc>
          <w:tcPr>
            <w:tcW w:w="1561" w:type="dxa"/>
            <w:vMerge w:val="restart"/>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Three species of plants and three animal breeds</w:t>
            </w:r>
          </w:p>
        </w:tc>
      </w:tr>
      <w:tr w:rsidR="00D0398F" w:rsidRPr="00F251F2">
        <w:trPr>
          <w:trHeight w:val="599"/>
        </w:trPr>
        <w:tc>
          <w:tcPr>
            <w:tcW w:w="2288" w:type="dxa"/>
            <w:vMerge/>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Use of native plant species and native animal breeds (rice, chilli peppers, ipomoeas, Creole pig, Cuban Brown Rabbit and Melipona Bee)</w:t>
            </w:r>
          </w:p>
        </w:tc>
        <w:tc>
          <w:tcPr>
            <w:tcW w:w="1561" w:type="dxa"/>
            <w:vMerge/>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val="restart"/>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SCPI</w:t>
            </w:r>
          </w:p>
        </w:tc>
        <w:tc>
          <w:tcPr>
            <w:tcW w:w="5213" w:type="dxa"/>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Minimum soil disturbance with minimum tillage.</w:t>
            </w:r>
          </w:p>
        </w:tc>
        <w:tc>
          <w:tcPr>
            <w:tcW w:w="1561" w:type="dxa"/>
            <w:vMerge w:val="restart"/>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ha</w:t>
            </w:r>
          </w:p>
        </w:tc>
      </w:tr>
      <w:tr w:rsidR="00D0398F" w:rsidRPr="00F251F2">
        <w:trPr>
          <w:trHeight w:val="20"/>
        </w:trPr>
        <w:tc>
          <w:tcPr>
            <w:tcW w:w="2288" w:type="dxa"/>
            <w:vMerge/>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Permanent soil coverage. Soil moisture content</w:t>
            </w:r>
          </w:p>
        </w:tc>
        <w:tc>
          <w:tcPr>
            <w:tcW w:w="1561" w:type="dxa"/>
            <w:vMerge/>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 xml:space="preserve">With stubble and/or live plants. </w:t>
            </w:r>
          </w:p>
        </w:tc>
        <w:tc>
          <w:tcPr>
            <w:tcW w:w="1561" w:type="dxa"/>
            <w:vMerge/>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81"/>
        </w:trPr>
        <w:tc>
          <w:tcPr>
            <w:tcW w:w="2288" w:type="dxa"/>
            <w:vMerge/>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shd w:val="clear" w:color="auto" w:fill="auto"/>
            <w:noWrap/>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Compost, vermicompost, humic acids and biocontrol of pests</w:t>
            </w:r>
          </w:p>
        </w:tc>
        <w:tc>
          <w:tcPr>
            <w:tcW w:w="1561" w:type="dxa"/>
            <w:vMerge/>
            <w:shd w:val="clear" w:color="auto" w:fill="auto"/>
            <w:noWrap/>
            <w:vAlign w:val="center"/>
            <w:hideMark/>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tcBorders>
              <w:bottom w:val="single" w:sz="8"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Crop rotation and species diversity</w:t>
            </w:r>
          </w:p>
        </w:tc>
        <w:tc>
          <w:tcPr>
            <w:tcW w:w="1561" w:type="dxa"/>
            <w:vMerge/>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val="restart"/>
            <w:tcBorders>
              <w:bottom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i/>
                <w:sz w:val="18"/>
                <w:szCs w:val="18"/>
                <w:u w:val="single"/>
              </w:rPr>
              <w:t>In situ</w:t>
            </w:r>
            <w:r w:rsidRPr="00F251F2">
              <w:rPr>
                <w:sz w:val="18"/>
                <w:szCs w:val="18"/>
              </w:rPr>
              <w:t xml:space="preserve"> and </w:t>
            </w:r>
            <w:r w:rsidRPr="00F251F2">
              <w:rPr>
                <w:i/>
                <w:sz w:val="18"/>
                <w:szCs w:val="18"/>
                <w:u w:val="single"/>
              </w:rPr>
              <w:t>ex situ</w:t>
            </w:r>
            <w:r w:rsidRPr="00F251F2">
              <w:rPr>
                <w:sz w:val="18"/>
                <w:szCs w:val="18"/>
              </w:rPr>
              <w:t xml:space="preserve"> conservation</w:t>
            </w:r>
          </w:p>
        </w:tc>
        <w:tc>
          <w:tcPr>
            <w:tcW w:w="5213" w:type="dxa"/>
            <w:shd w:val="clear" w:color="auto" w:fill="auto"/>
            <w:noWrap/>
            <w:vAlign w:val="center"/>
          </w:tcPr>
          <w:p w:rsidR="00D0398F" w:rsidRPr="00F251F2" w:rsidRDefault="001857F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eastAsia="Times New Roman" w:cs="Times New Roman"/>
                <w:sz w:val="18"/>
                <w:szCs w:val="18"/>
              </w:rPr>
            </w:pPr>
            <w:r w:rsidRPr="00F251F2">
              <w:rPr>
                <w:sz w:val="18"/>
                <w:szCs w:val="18"/>
              </w:rPr>
              <w:t>Identification and registration of seed areas.</w:t>
            </w:r>
          </w:p>
          <w:p w:rsidR="00D0398F" w:rsidRPr="00F251F2" w:rsidRDefault="001857F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eastAsia="Times New Roman" w:cs="Times New Roman"/>
                <w:sz w:val="18"/>
                <w:szCs w:val="18"/>
              </w:rPr>
            </w:pPr>
            <w:r w:rsidRPr="00F251F2">
              <w:rPr>
                <w:sz w:val="18"/>
                <w:szCs w:val="18"/>
              </w:rPr>
              <w:t>Seed conservation</w:t>
            </w:r>
          </w:p>
          <w:p w:rsidR="00D0398F" w:rsidRPr="00F251F2" w:rsidRDefault="001857F3">
            <w:pPr>
              <w:spacing w:after="0" w:line="240" w:lineRule="auto"/>
              <w:jc w:val="both"/>
              <w:rPr>
                <w:rFonts w:eastAsia="Times New Roman" w:cs="Times New Roman"/>
                <w:sz w:val="18"/>
                <w:szCs w:val="18"/>
              </w:rPr>
            </w:pPr>
            <w:r w:rsidRPr="00F251F2">
              <w:rPr>
                <w:sz w:val="18"/>
                <w:szCs w:val="18"/>
              </w:rPr>
              <w:t>Family allotments and farms</w:t>
            </w:r>
          </w:p>
        </w:tc>
        <w:tc>
          <w:tcPr>
            <w:tcW w:w="1561" w:type="dxa"/>
            <w:vMerge w:val="restart"/>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Three species of plants and three animal breeds</w:t>
            </w:r>
          </w:p>
        </w:tc>
      </w:tr>
      <w:tr w:rsidR="00D0398F" w:rsidRPr="00F251F2">
        <w:trPr>
          <w:trHeight w:val="272"/>
        </w:trPr>
        <w:tc>
          <w:tcPr>
            <w:tcW w:w="2288" w:type="dxa"/>
            <w:vMerge/>
            <w:tcBorders>
              <w:bottom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Conservation of semen, embryos and oocytes</w:t>
            </w:r>
          </w:p>
        </w:tc>
        <w:tc>
          <w:tcPr>
            <w:tcW w:w="1561" w:type="dxa"/>
            <w:vMerge/>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r>
    </w:tbl>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D0398F">
      <w:pPr>
        <w:spacing w:before="120" w:after="120" w:line="240" w:lineRule="auto"/>
        <w:jc w:val="both"/>
        <w:rPr>
          <w:rFonts w:eastAsiaTheme="minorHAnsi"/>
          <w:sz w:val="24"/>
          <w:u w:val="single"/>
        </w:rPr>
      </w:pPr>
    </w:p>
    <w:p w:rsidR="00D0398F" w:rsidRPr="00F251F2" w:rsidRDefault="001857F3">
      <w:pPr>
        <w:spacing w:before="120" w:after="120" w:line="240" w:lineRule="auto"/>
        <w:jc w:val="both"/>
        <w:rPr>
          <w:rFonts w:eastAsiaTheme="minorHAnsi"/>
          <w:sz w:val="24"/>
          <w:u w:val="single"/>
          <w:lang w:val="es-ES"/>
        </w:rPr>
      </w:pPr>
      <w:r w:rsidRPr="00F251F2">
        <w:rPr>
          <w:sz w:val="24"/>
          <w:u w:val="single"/>
          <w:lang w:val="es-ES"/>
        </w:rPr>
        <w:t>Jobo Rosado MRPA and Tunas de Zaza WR</w:t>
      </w:r>
    </w:p>
    <w:tbl>
      <w:tblPr>
        <w:tblW w:w="9062" w:type="dxa"/>
        <w:tblInd w:w="-5" w:type="dxa"/>
        <w:tblCellMar>
          <w:left w:w="70" w:type="dxa"/>
          <w:right w:w="70" w:type="dxa"/>
        </w:tblCellMar>
        <w:tblLook w:val="04A0" w:firstRow="1" w:lastRow="0" w:firstColumn="1" w:lastColumn="0" w:noHBand="0" w:noVBand="1"/>
      </w:tblPr>
      <w:tblGrid>
        <w:gridCol w:w="2288"/>
        <w:gridCol w:w="5213"/>
        <w:gridCol w:w="1561"/>
      </w:tblGrid>
      <w:tr w:rsidR="00D0398F" w:rsidRPr="00F251F2">
        <w:trPr>
          <w:trHeight w:val="383"/>
          <w:tblHeader/>
        </w:trPr>
        <w:tc>
          <w:tcPr>
            <w:tcW w:w="2288" w:type="dxa"/>
            <w:tcBorders>
              <w:top w:val="single" w:sz="8" w:space="0" w:color="auto"/>
              <w:left w:val="single" w:sz="8" w:space="0" w:color="auto"/>
              <w:bottom w:val="single" w:sz="4" w:space="0" w:color="auto"/>
              <w:right w:val="single" w:sz="8" w:space="0" w:color="auto"/>
            </w:tcBorders>
            <w:shd w:val="clear" w:color="000000" w:fill="538DD5"/>
            <w:noWrap/>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TECHNOLOGIES</w:t>
            </w:r>
          </w:p>
        </w:tc>
        <w:tc>
          <w:tcPr>
            <w:tcW w:w="5213" w:type="dxa"/>
            <w:tcBorders>
              <w:top w:val="single" w:sz="8" w:space="0" w:color="auto"/>
              <w:left w:val="nil"/>
              <w:bottom w:val="single" w:sz="8" w:space="0" w:color="auto"/>
              <w:right w:val="single" w:sz="8" w:space="0" w:color="auto"/>
            </w:tcBorders>
            <w:shd w:val="clear" w:color="000000" w:fill="538DD5"/>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GOOD PRACTICES</w:t>
            </w:r>
          </w:p>
        </w:tc>
        <w:tc>
          <w:tcPr>
            <w:tcW w:w="1561" w:type="dxa"/>
            <w:tcBorders>
              <w:top w:val="single" w:sz="8" w:space="0" w:color="auto"/>
              <w:left w:val="nil"/>
              <w:bottom w:val="single" w:sz="8" w:space="0" w:color="auto"/>
              <w:right w:val="single" w:sz="8" w:space="0" w:color="auto"/>
            </w:tcBorders>
            <w:shd w:val="clear" w:color="000000" w:fill="538DD5"/>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EFFECT OF THE ACTION</w:t>
            </w:r>
          </w:p>
        </w:tc>
      </w:tr>
      <w:tr w:rsidR="00D0398F" w:rsidRPr="00F251F2">
        <w:trPr>
          <w:trHeight w:val="466"/>
        </w:trPr>
        <w:tc>
          <w:tcPr>
            <w:tcW w:w="2288" w:type="dxa"/>
            <w:vMerge w:val="restart"/>
            <w:tcBorders>
              <w:top w:val="single" w:sz="4" w:space="0" w:color="auto"/>
              <w:left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Use, improvement and conservation of native plant species and animal breeds of local and global importance.</w:t>
            </w: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 xml:space="preserve">Identification of native plant species and animal breeds of local and global importance. </w:t>
            </w:r>
          </w:p>
        </w:tc>
        <w:tc>
          <w:tcPr>
            <w:tcW w:w="1561" w:type="dxa"/>
            <w:vMerge w:val="restart"/>
            <w:tcBorders>
              <w:top w:val="nil"/>
              <w:left w:val="nil"/>
              <w:right w:val="single" w:sz="8" w:space="0" w:color="auto"/>
            </w:tcBorders>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Three species of plants and two animal breeds</w:t>
            </w:r>
          </w:p>
        </w:tc>
      </w:tr>
      <w:tr w:rsidR="00D0398F" w:rsidRPr="00F251F2">
        <w:trPr>
          <w:trHeight w:val="20"/>
        </w:trPr>
        <w:tc>
          <w:tcPr>
            <w:tcW w:w="2288" w:type="dxa"/>
            <w:vMerge/>
            <w:tcBorders>
              <w:left w:val="single" w:sz="4" w:space="0" w:color="auto"/>
              <w:bottom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Use of native plant species and native animal breeds (sugar apples, maize, ipomoeas, Creole goat and Cubalaya chicken)</w:t>
            </w:r>
          </w:p>
        </w:tc>
        <w:tc>
          <w:tcPr>
            <w:tcW w:w="1561" w:type="dxa"/>
            <w:vMerge/>
            <w:tcBorders>
              <w:left w:val="nil"/>
              <w:bottom w:val="single" w:sz="8" w:space="0" w:color="auto"/>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val="restart"/>
            <w:tcBorders>
              <w:top w:val="single" w:sz="4" w:space="0" w:color="auto"/>
              <w:left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SCPI</w:t>
            </w: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Minimum soil disturbance with zero or minimal tillage.</w:t>
            </w:r>
          </w:p>
        </w:tc>
        <w:tc>
          <w:tcPr>
            <w:tcW w:w="1561" w:type="dxa"/>
            <w:vMerge w:val="restart"/>
            <w:tcBorders>
              <w:top w:val="nil"/>
              <w:left w:val="nil"/>
              <w:right w:val="single" w:sz="8" w:space="0" w:color="auto"/>
            </w:tcBorders>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ha</w:t>
            </w:r>
          </w:p>
        </w:tc>
      </w:tr>
      <w:tr w:rsidR="00D0398F" w:rsidRPr="00F251F2">
        <w:trPr>
          <w:trHeight w:val="20"/>
        </w:trPr>
        <w:tc>
          <w:tcPr>
            <w:tcW w:w="2288"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Permanent soil coverage. Soil moisture content</w:t>
            </w:r>
          </w:p>
        </w:tc>
        <w:tc>
          <w:tcPr>
            <w:tcW w:w="1561" w:type="dxa"/>
            <w:vMerge/>
            <w:tcBorders>
              <w:left w:val="nil"/>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 xml:space="preserve">With stubble and/or live plants. </w:t>
            </w:r>
          </w:p>
        </w:tc>
        <w:tc>
          <w:tcPr>
            <w:tcW w:w="1561" w:type="dxa"/>
            <w:vMerge/>
            <w:tcBorders>
              <w:left w:val="nil"/>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78"/>
        </w:trPr>
        <w:tc>
          <w:tcPr>
            <w:tcW w:w="2288"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8" w:space="0" w:color="auto"/>
            </w:tcBorders>
            <w:shd w:val="clear" w:color="auto" w:fill="auto"/>
            <w:noWrap/>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Compost, vermicompost, humic acids and biocontrol of pests</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tcBorders>
              <w:left w:val="single" w:sz="4" w:space="0" w:color="auto"/>
              <w:bottom w:val="single" w:sz="8"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4"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Crop rotation and species diversity</w:t>
            </w:r>
          </w:p>
        </w:tc>
        <w:tc>
          <w:tcPr>
            <w:tcW w:w="1561" w:type="dxa"/>
            <w:vMerge/>
            <w:tcBorders>
              <w:left w:val="nil"/>
              <w:bottom w:val="single" w:sz="8" w:space="0" w:color="auto"/>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37"/>
        </w:trPr>
        <w:tc>
          <w:tcPr>
            <w:tcW w:w="2288" w:type="dxa"/>
            <w:vMerge w:val="restart"/>
            <w:tcBorders>
              <w:top w:val="nil"/>
              <w:left w:val="single" w:sz="8"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i/>
                <w:sz w:val="18"/>
                <w:szCs w:val="18"/>
                <w:u w:val="single"/>
              </w:rPr>
              <w:t>In situ</w:t>
            </w:r>
            <w:r w:rsidRPr="00F251F2">
              <w:rPr>
                <w:sz w:val="18"/>
                <w:szCs w:val="18"/>
              </w:rPr>
              <w:t xml:space="preserve"> and </w:t>
            </w:r>
            <w:r w:rsidRPr="00F251F2">
              <w:rPr>
                <w:i/>
                <w:sz w:val="18"/>
                <w:szCs w:val="18"/>
                <w:u w:val="single"/>
              </w:rPr>
              <w:t>ex situ</w:t>
            </w:r>
            <w:r w:rsidRPr="00F251F2">
              <w:rPr>
                <w:sz w:val="18"/>
                <w:szCs w:val="18"/>
              </w:rPr>
              <w:t xml:space="preserve"> conservation</w:t>
            </w:r>
          </w:p>
        </w:tc>
        <w:tc>
          <w:tcPr>
            <w:tcW w:w="521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Identification and registration of seed areas.</w:t>
            </w:r>
          </w:p>
        </w:tc>
        <w:tc>
          <w:tcPr>
            <w:tcW w:w="1561" w:type="dxa"/>
            <w:vMerge w:val="restart"/>
            <w:tcBorders>
              <w:top w:val="nil"/>
              <w:left w:val="single" w:sz="4" w:space="0" w:color="auto"/>
              <w:right w:val="single" w:sz="8" w:space="0" w:color="auto"/>
            </w:tcBorders>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Three species of plants and two animal breeds</w:t>
            </w:r>
          </w:p>
        </w:tc>
      </w:tr>
      <w:tr w:rsidR="00D0398F" w:rsidRPr="00F251F2">
        <w:trPr>
          <w:trHeight w:val="236"/>
        </w:trPr>
        <w:tc>
          <w:tcPr>
            <w:tcW w:w="2288" w:type="dxa"/>
            <w:vMerge/>
            <w:tcBorders>
              <w:left w:val="single" w:sz="8"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Seed conservation</w:t>
            </w:r>
          </w:p>
        </w:tc>
        <w:tc>
          <w:tcPr>
            <w:tcW w:w="1561" w:type="dxa"/>
            <w:vMerge/>
            <w:tcBorders>
              <w:left w:val="single" w:sz="4" w:space="0" w:color="auto"/>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36"/>
        </w:trPr>
        <w:tc>
          <w:tcPr>
            <w:tcW w:w="2288" w:type="dxa"/>
            <w:vMerge/>
            <w:tcBorders>
              <w:left w:val="single" w:sz="8"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8"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Family allotments and farms</w:t>
            </w:r>
          </w:p>
        </w:tc>
        <w:tc>
          <w:tcPr>
            <w:tcW w:w="1561" w:type="dxa"/>
            <w:vMerge/>
            <w:tcBorders>
              <w:left w:val="single" w:sz="4" w:space="0" w:color="auto"/>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77"/>
        </w:trPr>
        <w:tc>
          <w:tcPr>
            <w:tcW w:w="2288" w:type="dxa"/>
            <w:vMerge/>
            <w:tcBorders>
              <w:left w:val="single" w:sz="8" w:space="0" w:color="auto"/>
              <w:bottom w:val="single" w:sz="8" w:space="0" w:color="auto"/>
              <w:right w:val="single" w:sz="8"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8" w:space="0" w:color="auto"/>
              <w:left w:val="single" w:sz="8"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Conservation of semen, embryos and oocytes</w:t>
            </w:r>
          </w:p>
        </w:tc>
        <w:tc>
          <w:tcPr>
            <w:tcW w:w="1561" w:type="dxa"/>
            <w:vMerge/>
            <w:tcBorders>
              <w:left w:val="single" w:sz="8" w:space="0" w:color="auto"/>
              <w:bottom w:val="single" w:sz="8" w:space="0" w:color="auto"/>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67"/>
        </w:trPr>
        <w:tc>
          <w:tcPr>
            <w:tcW w:w="2288" w:type="dxa"/>
            <w:vMerge w:val="restart"/>
            <w:tcBorders>
              <w:top w:val="nil"/>
              <w:left w:val="single" w:sz="8" w:space="0" w:color="auto"/>
              <w:bottom w:val="single" w:sz="8" w:space="0" w:color="000000"/>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Holistic, sustainable livestock management</w:t>
            </w:r>
          </w:p>
        </w:tc>
        <w:tc>
          <w:tcPr>
            <w:tcW w:w="5213" w:type="dxa"/>
            <w:tcBorders>
              <w:top w:val="single" w:sz="4" w:space="0" w:color="auto"/>
              <w:left w:val="single" w:sz="4" w:space="0" w:color="auto"/>
              <w:bottom w:val="single" w:sz="4" w:space="0" w:color="auto"/>
              <w:right w:val="single" w:sz="4"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Determination of animal load and system design</w:t>
            </w:r>
          </w:p>
        </w:tc>
        <w:tc>
          <w:tcPr>
            <w:tcW w:w="1561" w:type="dxa"/>
            <w:vMerge w:val="restart"/>
            <w:tcBorders>
              <w:top w:val="single" w:sz="4" w:space="0" w:color="auto"/>
              <w:left w:val="single" w:sz="4" w:space="0" w:color="auto"/>
              <w:right w:val="single" w:sz="4" w:space="0" w:color="auto"/>
            </w:tcBorders>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One breed</w:t>
            </w:r>
          </w:p>
        </w:tc>
      </w:tr>
      <w:tr w:rsidR="00D0398F" w:rsidRPr="00F251F2">
        <w:trPr>
          <w:trHeight w:val="20"/>
        </w:trPr>
        <w:tc>
          <w:tcPr>
            <w:tcW w:w="2288" w:type="dxa"/>
            <w:vMerge/>
            <w:tcBorders>
              <w:top w:val="nil"/>
              <w:left w:val="single" w:sz="8" w:space="0" w:color="auto"/>
              <w:bottom w:val="single" w:sz="8" w:space="0" w:color="000000"/>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nil"/>
              <w:bottom w:val="single" w:sz="4"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Perimeter posts and fencing and partition made out of electrified barbed wire</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324"/>
        </w:trPr>
        <w:tc>
          <w:tcPr>
            <w:tcW w:w="2288" w:type="dxa"/>
            <w:vMerge/>
            <w:tcBorders>
              <w:top w:val="nil"/>
              <w:left w:val="single" w:sz="8" w:space="0" w:color="auto"/>
              <w:bottom w:val="single" w:sz="8" w:space="0" w:color="000000"/>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Main and secondary drinking troughs</w:t>
            </w:r>
          </w:p>
        </w:tc>
        <w:tc>
          <w:tcPr>
            <w:tcW w:w="1561"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top w:val="nil"/>
              <w:left w:val="single" w:sz="8" w:space="0" w:color="auto"/>
              <w:bottom w:val="single" w:sz="8" w:space="0" w:color="000000"/>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nil"/>
              <w:bottom w:val="single" w:sz="8" w:space="0" w:color="auto"/>
              <w:right w:val="single" w:sz="4"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Perimeter and  partitioning hedges</w:t>
            </w:r>
          </w:p>
        </w:tc>
        <w:tc>
          <w:tcPr>
            <w:tcW w:w="1561"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top w:val="nil"/>
              <w:left w:val="single" w:sz="8" w:space="0" w:color="auto"/>
              <w:bottom w:val="single" w:sz="8" w:space="0" w:color="000000"/>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4" w:space="0" w:color="auto"/>
              <w:right w:val="single" w:sz="4"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Artificial insemination</w:t>
            </w:r>
          </w:p>
        </w:tc>
        <w:tc>
          <w:tcPr>
            <w:tcW w:w="1561"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73"/>
        </w:trPr>
        <w:tc>
          <w:tcPr>
            <w:tcW w:w="2288" w:type="dxa"/>
            <w:vMerge/>
            <w:tcBorders>
              <w:top w:val="nil"/>
              <w:left w:val="single" w:sz="8" w:space="0" w:color="auto"/>
              <w:bottom w:val="single" w:sz="8" w:space="0" w:color="000000"/>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Genetic improvement</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top w:val="nil"/>
              <w:left w:val="single" w:sz="8" w:space="0" w:color="auto"/>
              <w:bottom w:val="single" w:sz="8" w:space="0" w:color="000000"/>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nil"/>
              <w:bottom w:val="single" w:sz="8"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Repasturing</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top w:val="nil"/>
              <w:left w:val="single" w:sz="8" w:space="0" w:color="auto"/>
              <w:bottom w:val="single" w:sz="8" w:space="0" w:color="000000"/>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Contour planting and revegetation with leguminous cutting and browsing species.</w:t>
            </w:r>
          </w:p>
        </w:tc>
        <w:tc>
          <w:tcPr>
            <w:tcW w:w="1561" w:type="dxa"/>
            <w:vMerge/>
            <w:tcBorders>
              <w:left w:val="single" w:sz="4" w:space="0" w:color="auto"/>
              <w:bottom w:val="single" w:sz="8"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val="restart"/>
            <w:tcBorders>
              <w:top w:val="nil"/>
              <w:left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Pasture management practices</w:t>
            </w: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Distribution and management of shade and concentration sites</w:t>
            </w:r>
          </w:p>
        </w:tc>
        <w:tc>
          <w:tcPr>
            <w:tcW w:w="1561" w:type="dxa"/>
            <w:vMerge w:val="restart"/>
            <w:tcBorders>
              <w:top w:val="nil"/>
              <w:left w:val="nil"/>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One breed</w:t>
            </w:r>
          </w:p>
        </w:tc>
      </w:tr>
      <w:tr w:rsidR="00D0398F" w:rsidRPr="00F251F2">
        <w:trPr>
          <w:trHeight w:val="20"/>
        </w:trPr>
        <w:tc>
          <w:tcPr>
            <w:tcW w:w="2288" w:type="dxa"/>
            <w:vMerge/>
            <w:tcBorders>
              <w:left w:val="single" w:sz="8" w:space="0" w:color="auto"/>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Green fodder</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Protein banks</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Reseeding of pasture</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Aeration roller</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44"/>
        </w:trPr>
        <w:tc>
          <w:tcPr>
            <w:tcW w:w="2288" w:type="dxa"/>
            <w:vMerge/>
            <w:tcBorders>
              <w:left w:val="single" w:sz="8" w:space="0" w:color="auto"/>
              <w:bottom w:val="single" w:sz="4" w:space="0" w:color="auto"/>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Agrosilvopastoral systems</w:t>
            </w:r>
          </w:p>
        </w:tc>
        <w:tc>
          <w:tcPr>
            <w:tcW w:w="1561" w:type="dxa"/>
            <w:vMerge/>
            <w:tcBorders>
              <w:left w:val="nil"/>
              <w:bottom w:val="single" w:sz="4" w:space="0" w:color="auto"/>
              <w:right w:val="single" w:sz="8"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r>
    </w:tbl>
    <w:p w:rsidR="00D0398F" w:rsidRPr="00F251F2" w:rsidRDefault="001857F3">
      <w:pPr>
        <w:spacing w:before="120" w:after="120" w:line="240" w:lineRule="auto"/>
        <w:jc w:val="both"/>
        <w:rPr>
          <w:rFonts w:eastAsiaTheme="minorHAnsi" w:cs="Arial Narrow"/>
          <w:sz w:val="24"/>
          <w:u w:val="single"/>
        </w:rPr>
      </w:pPr>
      <w:r w:rsidRPr="00F251F2">
        <w:rPr>
          <w:sz w:val="24"/>
          <w:u w:val="single"/>
        </w:rPr>
        <w:t>Cauto Delta WR</w:t>
      </w:r>
    </w:p>
    <w:tbl>
      <w:tblPr>
        <w:tblW w:w="9062" w:type="dxa"/>
        <w:tblInd w:w="-5" w:type="dxa"/>
        <w:tblCellMar>
          <w:left w:w="70" w:type="dxa"/>
          <w:right w:w="70" w:type="dxa"/>
        </w:tblCellMar>
        <w:tblLook w:val="04A0" w:firstRow="1" w:lastRow="0" w:firstColumn="1" w:lastColumn="0" w:noHBand="0" w:noVBand="1"/>
      </w:tblPr>
      <w:tblGrid>
        <w:gridCol w:w="2288"/>
        <w:gridCol w:w="5213"/>
        <w:gridCol w:w="1561"/>
      </w:tblGrid>
      <w:tr w:rsidR="00D0398F" w:rsidRPr="00F251F2">
        <w:trPr>
          <w:trHeight w:val="20"/>
          <w:tblHeader/>
        </w:trPr>
        <w:tc>
          <w:tcPr>
            <w:tcW w:w="2288" w:type="dxa"/>
            <w:tcBorders>
              <w:top w:val="single" w:sz="8" w:space="0" w:color="auto"/>
              <w:left w:val="single" w:sz="8" w:space="0" w:color="auto"/>
              <w:bottom w:val="single" w:sz="4" w:space="0" w:color="auto"/>
              <w:right w:val="single" w:sz="8" w:space="0" w:color="auto"/>
            </w:tcBorders>
            <w:shd w:val="clear" w:color="000000" w:fill="538DD5"/>
            <w:noWrap/>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TECHNOLOGIES</w:t>
            </w:r>
          </w:p>
        </w:tc>
        <w:tc>
          <w:tcPr>
            <w:tcW w:w="5213" w:type="dxa"/>
            <w:tcBorders>
              <w:top w:val="single" w:sz="8" w:space="0" w:color="auto"/>
              <w:left w:val="nil"/>
              <w:bottom w:val="single" w:sz="8" w:space="0" w:color="auto"/>
              <w:right w:val="single" w:sz="8" w:space="0" w:color="auto"/>
            </w:tcBorders>
            <w:shd w:val="clear" w:color="000000" w:fill="538DD5"/>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GOOD PRACTICES</w:t>
            </w:r>
          </w:p>
        </w:tc>
        <w:tc>
          <w:tcPr>
            <w:tcW w:w="1561" w:type="dxa"/>
            <w:tcBorders>
              <w:top w:val="single" w:sz="8" w:space="0" w:color="auto"/>
              <w:left w:val="nil"/>
              <w:bottom w:val="single" w:sz="8" w:space="0" w:color="auto"/>
              <w:right w:val="single" w:sz="8" w:space="0" w:color="auto"/>
            </w:tcBorders>
            <w:shd w:val="clear" w:color="000000" w:fill="538DD5"/>
            <w:vAlign w:val="center"/>
            <w:hideMark/>
          </w:tcPr>
          <w:p w:rsidR="00D0398F" w:rsidRPr="00F251F2" w:rsidRDefault="001857F3">
            <w:pPr>
              <w:spacing w:after="0" w:line="240" w:lineRule="auto"/>
              <w:jc w:val="both"/>
              <w:rPr>
                <w:rFonts w:eastAsia="Times New Roman" w:cs="Times New Roman"/>
                <w:b/>
                <w:sz w:val="18"/>
                <w:szCs w:val="18"/>
              </w:rPr>
            </w:pPr>
            <w:r w:rsidRPr="00F251F2">
              <w:rPr>
                <w:b/>
                <w:sz w:val="18"/>
                <w:szCs w:val="18"/>
              </w:rPr>
              <w:t>EFFECT OF THE ACTION</w:t>
            </w:r>
          </w:p>
        </w:tc>
      </w:tr>
      <w:tr w:rsidR="00D0398F" w:rsidRPr="00F251F2">
        <w:trPr>
          <w:trHeight w:val="581"/>
        </w:trPr>
        <w:tc>
          <w:tcPr>
            <w:tcW w:w="2288" w:type="dxa"/>
            <w:vMerge w:val="restart"/>
            <w:tcBorders>
              <w:top w:val="single" w:sz="4" w:space="0" w:color="auto"/>
              <w:left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Use, improvement and conservation of native plant species and animal breeds of local and global importance.</w:t>
            </w: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 xml:space="preserve">Identification of native plant species and animal breeds of local and global importance. </w:t>
            </w:r>
          </w:p>
        </w:tc>
        <w:tc>
          <w:tcPr>
            <w:tcW w:w="1561" w:type="dxa"/>
            <w:vMerge w:val="restart"/>
            <w:tcBorders>
              <w:top w:val="nil"/>
              <w:left w:val="nil"/>
              <w:right w:val="single" w:sz="8" w:space="0" w:color="auto"/>
            </w:tcBorders>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Three species of plants and two animal breeds</w:t>
            </w:r>
          </w:p>
        </w:tc>
      </w:tr>
      <w:tr w:rsidR="00D0398F" w:rsidRPr="00F251F2">
        <w:trPr>
          <w:trHeight w:val="20"/>
        </w:trPr>
        <w:tc>
          <w:tcPr>
            <w:tcW w:w="2288" w:type="dxa"/>
            <w:vMerge/>
            <w:tcBorders>
              <w:left w:val="single" w:sz="4" w:space="0" w:color="auto"/>
              <w:bottom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Use of native plant species and native animal breeds (rice, melon, cassava, Creole goat and Cubalaya chicken)</w:t>
            </w:r>
          </w:p>
        </w:tc>
        <w:tc>
          <w:tcPr>
            <w:tcW w:w="1561" w:type="dxa"/>
            <w:vMerge/>
            <w:tcBorders>
              <w:left w:val="nil"/>
              <w:bottom w:val="single" w:sz="8" w:space="0" w:color="auto"/>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val="restart"/>
            <w:tcBorders>
              <w:top w:val="single" w:sz="4" w:space="0" w:color="auto"/>
              <w:left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SCPI</w:t>
            </w: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Minimum soil disturbance with zero or minimal tillage.</w:t>
            </w:r>
          </w:p>
        </w:tc>
        <w:tc>
          <w:tcPr>
            <w:tcW w:w="1561" w:type="dxa"/>
            <w:vMerge w:val="restart"/>
            <w:tcBorders>
              <w:top w:val="nil"/>
              <w:left w:val="nil"/>
              <w:right w:val="single" w:sz="8" w:space="0" w:color="auto"/>
            </w:tcBorders>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ha</w:t>
            </w:r>
          </w:p>
        </w:tc>
      </w:tr>
      <w:tr w:rsidR="00D0398F" w:rsidRPr="00F251F2">
        <w:trPr>
          <w:trHeight w:val="20"/>
        </w:trPr>
        <w:tc>
          <w:tcPr>
            <w:tcW w:w="2288"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Permanent soil coverage. Soil moisture content</w:t>
            </w:r>
          </w:p>
        </w:tc>
        <w:tc>
          <w:tcPr>
            <w:tcW w:w="1561" w:type="dxa"/>
            <w:vMerge/>
            <w:tcBorders>
              <w:left w:val="nil"/>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 xml:space="preserve">With stubble and/or live plants. </w:t>
            </w:r>
          </w:p>
        </w:tc>
        <w:tc>
          <w:tcPr>
            <w:tcW w:w="1561" w:type="dxa"/>
            <w:vMerge/>
            <w:tcBorders>
              <w:left w:val="nil"/>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89"/>
        </w:trPr>
        <w:tc>
          <w:tcPr>
            <w:tcW w:w="2288"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8" w:space="0" w:color="auto"/>
            </w:tcBorders>
            <w:shd w:val="clear" w:color="auto" w:fill="auto"/>
            <w:noWrap/>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Compost, vermicompost, humic acids and biocontrol of pests</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tcBorders>
              <w:left w:val="single" w:sz="4" w:space="0" w:color="auto"/>
              <w:bottom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4" w:space="0" w:color="auto"/>
              <w:right w:val="single" w:sz="8"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Crop rotation and species diversity</w:t>
            </w:r>
          </w:p>
        </w:tc>
        <w:tc>
          <w:tcPr>
            <w:tcW w:w="1561" w:type="dxa"/>
            <w:vMerge/>
            <w:tcBorders>
              <w:left w:val="nil"/>
              <w:bottom w:val="single" w:sz="4" w:space="0" w:color="auto"/>
              <w:right w:val="single" w:sz="8"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val="restart"/>
            <w:tcBorders>
              <w:top w:val="single" w:sz="4" w:space="0" w:color="auto"/>
              <w:left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i/>
                <w:sz w:val="18"/>
                <w:szCs w:val="18"/>
                <w:u w:val="single"/>
              </w:rPr>
              <w:t>In situ</w:t>
            </w:r>
            <w:r w:rsidRPr="00F251F2">
              <w:rPr>
                <w:sz w:val="18"/>
                <w:szCs w:val="18"/>
              </w:rPr>
              <w:t xml:space="preserve"> and </w:t>
            </w:r>
            <w:r w:rsidRPr="00F251F2">
              <w:rPr>
                <w:i/>
                <w:sz w:val="18"/>
                <w:szCs w:val="18"/>
                <w:u w:val="single"/>
              </w:rPr>
              <w:t>ex situ</w:t>
            </w:r>
            <w:r w:rsidRPr="00F251F2">
              <w:rPr>
                <w:sz w:val="18"/>
                <w:szCs w:val="18"/>
              </w:rPr>
              <w:t xml:space="preserve"> conservation</w:t>
            </w:r>
          </w:p>
        </w:tc>
        <w:tc>
          <w:tcPr>
            <w:tcW w:w="521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Identification and registration of seed areas.</w:t>
            </w:r>
          </w:p>
        </w:tc>
        <w:tc>
          <w:tcPr>
            <w:tcW w:w="1561" w:type="dxa"/>
            <w:vMerge w:val="restart"/>
            <w:tcBorders>
              <w:top w:val="single" w:sz="4" w:space="0" w:color="auto"/>
              <w:left w:val="single" w:sz="4" w:space="0" w:color="auto"/>
              <w:right w:val="single" w:sz="4" w:space="0" w:color="auto"/>
            </w:tcBorders>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Three species of plants and two animal breeds</w:t>
            </w:r>
          </w:p>
        </w:tc>
      </w:tr>
      <w:tr w:rsidR="00D0398F" w:rsidRPr="00F251F2">
        <w:trPr>
          <w:trHeight w:val="20"/>
        </w:trPr>
        <w:tc>
          <w:tcPr>
            <w:tcW w:w="2288"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Seed conservation</w:t>
            </w:r>
          </w:p>
        </w:tc>
        <w:tc>
          <w:tcPr>
            <w:tcW w:w="1561"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Family allotments and farms</w:t>
            </w:r>
          </w:p>
        </w:tc>
        <w:tc>
          <w:tcPr>
            <w:tcW w:w="1561"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20"/>
        </w:trPr>
        <w:tc>
          <w:tcPr>
            <w:tcW w:w="2288" w:type="dxa"/>
            <w:vMerge/>
            <w:tcBorders>
              <w:left w:val="single" w:sz="4" w:space="0" w:color="auto"/>
              <w:bottom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Conservation of semen, embryos and oocytes</w:t>
            </w:r>
          </w:p>
        </w:tc>
        <w:tc>
          <w:tcPr>
            <w:tcW w:w="1561" w:type="dxa"/>
            <w:vMerge/>
            <w:tcBorders>
              <w:left w:val="single" w:sz="4" w:space="0" w:color="auto"/>
              <w:bottom w:val="single" w:sz="4" w:space="0" w:color="auto"/>
              <w:right w:val="single" w:sz="4" w:space="0" w:color="auto"/>
            </w:tcBorders>
            <w:shd w:val="clear" w:color="auto" w:fill="auto"/>
            <w:noWrap/>
            <w:vAlign w:val="center"/>
          </w:tcPr>
          <w:p w:rsidR="00D0398F" w:rsidRPr="00F251F2" w:rsidRDefault="00D0398F">
            <w:pPr>
              <w:spacing w:after="0" w:line="240" w:lineRule="auto"/>
              <w:jc w:val="center"/>
              <w:rPr>
                <w:rFonts w:eastAsia="Times New Roman" w:cs="Times New Roman"/>
                <w:sz w:val="18"/>
                <w:szCs w:val="18"/>
                <w:lang w:eastAsia="es-MX"/>
              </w:rPr>
            </w:pPr>
          </w:p>
        </w:tc>
      </w:tr>
      <w:tr w:rsidR="00D0398F" w:rsidRPr="00F251F2">
        <w:trPr>
          <w:trHeight w:val="354"/>
        </w:trPr>
        <w:tc>
          <w:tcPr>
            <w:tcW w:w="2288" w:type="dxa"/>
            <w:vMerge w:val="restart"/>
            <w:tcBorders>
              <w:top w:val="nil"/>
              <w:left w:val="single" w:sz="8"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Holistic, sustainable livestock management</w:t>
            </w:r>
          </w:p>
        </w:tc>
        <w:tc>
          <w:tcPr>
            <w:tcW w:w="5213" w:type="dxa"/>
            <w:tcBorders>
              <w:top w:val="single" w:sz="4" w:space="0" w:color="auto"/>
              <w:left w:val="single" w:sz="4" w:space="0" w:color="auto"/>
              <w:bottom w:val="single" w:sz="4" w:space="0" w:color="auto"/>
              <w:right w:val="single" w:sz="4"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Determination of animal load and system design</w:t>
            </w:r>
          </w:p>
        </w:tc>
        <w:tc>
          <w:tcPr>
            <w:tcW w:w="1561" w:type="dxa"/>
            <w:vMerge w:val="restart"/>
            <w:tcBorders>
              <w:top w:val="single" w:sz="4" w:space="0" w:color="auto"/>
              <w:left w:val="single" w:sz="4" w:space="0" w:color="auto"/>
              <w:right w:val="single" w:sz="4" w:space="0" w:color="auto"/>
            </w:tcBorders>
            <w:shd w:val="clear" w:color="auto" w:fill="auto"/>
            <w:noWrap/>
            <w:vAlign w:val="center"/>
          </w:tcPr>
          <w:p w:rsidR="00D0398F" w:rsidRPr="00F251F2" w:rsidRDefault="001857F3">
            <w:pPr>
              <w:spacing w:after="0" w:line="240" w:lineRule="auto"/>
              <w:jc w:val="center"/>
              <w:rPr>
                <w:rFonts w:eastAsia="Times New Roman" w:cs="Times New Roman"/>
                <w:sz w:val="18"/>
                <w:szCs w:val="18"/>
              </w:rPr>
            </w:pPr>
            <w:r w:rsidRPr="00F251F2">
              <w:rPr>
                <w:sz w:val="18"/>
                <w:szCs w:val="18"/>
              </w:rPr>
              <w:t>One breed</w:t>
            </w:r>
          </w:p>
        </w:tc>
      </w:tr>
      <w:tr w:rsidR="00D0398F" w:rsidRPr="00F251F2">
        <w:trPr>
          <w:trHeight w:val="20"/>
        </w:trPr>
        <w:tc>
          <w:tcPr>
            <w:tcW w:w="2288" w:type="dxa"/>
            <w:vMerge/>
            <w:tcBorders>
              <w:left w:val="single" w:sz="8" w:space="0" w:color="auto"/>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Perimeter posts and fencing and partition made out of electrified barbed wire</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324"/>
        </w:trPr>
        <w:tc>
          <w:tcPr>
            <w:tcW w:w="2288" w:type="dxa"/>
            <w:vMerge/>
            <w:tcBorders>
              <w:left w:val="single" w:sz="8" w:space="0" w:color="auto"/>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Main and secondary drinking troughs</w:t>
            </w:r>
          </w:p>
        </w:tc>
        <w:tc>
          <w:tcPr>
            <w:tcW w:w="1561" w:type="dxa"/>
            <w:vMerge/>
            <w:tcBorders>
              <w:left w:val="single" w:sz="4"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Electric power takeoff work.</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4"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Perimeter and  partitioning hedges</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34"/>
        </w:trPr>
        <w:tc>
          <w:tcPr>
            <w:tcW w:w="2288" w:type="dxa"/>
            <w:vMerge/>
            <w:tcBorders>
              <w:left w:val="single" w:sz="8" w:space="0" w:color="auto"/>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Genetic improvement</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Artificial insemination</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4"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4"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Repasturing</w:t>
            </w:r>
          </w:p>
        </w:tc>
        <w:tc>
          <w:tcPr>
            <w:tcW w:w="1561" w:type="dxa"/>
            <w:vMerge/>
            <w:tcBorders>
              <w:left w:val="single" w:sz="4" w:space="0" w:color="auto"/>
              <w:right w:val="single" w:sz="4"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bottom w:val="single" w:sz="8" w:space="0" w:color="000000"/>
              <w:right w:val="single" w:sz="4" w:space="0" w:color="auto"/>
            </w:tcBorders>
            <w:vAlign w:val="center"/>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single" w:sz="4" w:space="0" w:color="auto"/>
              <w:bottom w:val="single" w:sz="8" w:space="0" w:color="auto"/>
              <w:right w:val="single" w:sz="4"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Contour planting and revegetation with leguminous cutting and browsing species.</w:t>
            </w:r>
          </w:p>
        </w:tc>
        <w:tc>
          <w:tcPr>
            <w:tcW w:w="1561" w:type="dxa"/>
            <w:vMerge/>
            <w:tcBorders>
              <w:left w:val="single" w:sz="4" w:space="0" w:color="auto"/>
              <w:bottom w:val="single" w:sz="8" w:space="0" w:color="auto"/>
              <w:right w:val="single" w:sz="4"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val="restart"/>
            <w:tcBorders>
              <w:top w:val="nil"/>
              <w:left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Pasture management practices</w:t>
            </w: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Distribution and management of shade and concentration sites</w:t>
            </w:r>
          </w:p>
        </w:tc>
        <w:tc>
          <w:tcPr>
            <w:tcW w:w="1561" w:type="dxa"/>
            <w:vMerge w:val="restart"/>
            <w:tcBorders>
              <w:top w:val="nil"/>
              <w:left w:val="nil"/>
              <w:right w:val="single" w:sz="8" w:space="0" w:color="auto"/>
            </w:tcBorders>
            <w:shd w:val="clear" w:color="auto" w:fill="auto"/>
            <w:noWrap/>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One breed</w:t>
            </w:r>
          </w:p>
        </w:tc>
      </w:tr>
      <w:tr w:rsidR="00D0398F" w:rsidRPr="00F251F2">
        <w:trPr>
          <w:trHeight w:val="20"/>
        </w:trPr>
        <w:tc>
          <w:tcPr>
            <w:tcW w:w="2288" w:type="dxa"/>
            <w:vMerge/>
            <w:tcBorders>
              <w:left w:val="single" w:sz="8" w:space="0" w:color="auto"/>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Green fodder</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Protein banks</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Reseeding of pasture</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0"/>
        </w:trPr>
        <w:tc>
          <w:tcPr>
            <w:tcW w:w="2288" w:type="dxa"/>
            <w:vMerge/>
            <w:tcBorders>
              <w:left w:val="single" w:sz="8" w:space="0" w:color="auto"/>
              <w:right w:val="single" w:sz="8" w:space="0" w:color="auto"/>
            </w:tcBorders>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8" w:space="0" w:color="auto"/>
              <w:right w:val="single" w:sz="8" w:space="0" w:color="auto"/>
            </w:tcBorders>
            <w:shd w:val="clear" w:color="auto" w:fill="auto"/>
            <w:vAlign w:val="center"/>
            <w:hideMark/>
          </w:tcPr>
          <w:p w:rsidR="00D0398F" w:rsidRPr="00F251F2" w:rsidRDefault="001857F3">
            <w:pPr>
              <w:spacing w:after="0" w:line="240" w:lineRule="auto"/>
              <w:jc w:val="both"/>
              <w:rPr>
                <w:rFonts w:eastAsia="Times New Roman" w:cs="Times New Roman"/>
                <w:sz w:val="18"/>
                <w:szCs w:val="18"/>
              </w:rPr>
            </w:pPr>
            <w:r w:rsidRPr="00F251F2">
              <w:rPr>
                <w:sz w:val="18"/>
                <w:szCs w:val="18"/>
              </w:rPr>
              <w:t>Aeration roller</w:t>
            </w:r>
          </w:p>
        </w:tc>
        <w:tc>
          <w:tcPr>
            <w:tcW w:w="1561" w:type="dxa"/>
            <w:vMerge/>
            <w:tcBorders>
              <w:left w:val="nil"/>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r>
      <w:tr w:rsidR="00D0398F" w:rsidRPr="00F251F2">
        <w:trPr>
          <w:trHeight w:val="212"/>
        </w:trPr>
        <w:tc>
          <w:tcPr>
            <w:tcW w:w="2288" w:type="dxa"/>
            <w:vMerge/>
            <w:tcBorders>
              <w:left w:val="single" w:sz="8" w:space="0" w:color="auto"/>
              <w:bottom w:val="single" w:sz="4" w:space="0" w:color="auto"/>
              <w:right w:val="single" w:sz="8" w:space="0" w:color="auto"/>
            </w:tcBorders>
            <w:shd w:val="clear" w:color="auto" w:fill="auto"/>
            <w:noWrap/>
            <w:vAlign w:val="center"/>
            <w:hideMark/>
          </w:tcPr>
          <w:p w:rsidR="00D0398F" w:rsidRPr="00F251F2" w:rsidRDefault="00D0398F">
            <w:pPr>
              <w:spacing w:after="0" w:line="240" w:lineRule="auto"/>
              <w:jc w:val="both"/>
              <w:rPr>
                <w:rFonts w:eastAsia="Times New Roman" w:cs="Times New Roman"/>
                <w:sz w:val="18"/>
                <w:szCs w:val="18"/>
                <w:lang w:eastAsia="es-MX"/>
              </w:rPr>
            </w:pPr>
          </w:p>
        </w:tc>
        <w:tc>
          <w:tcPr>
            <w:tcW w:w="5213" w:type="dxa"/>
            <w:tcBorders>
              <w:top w:val="nil"/>
              <w:left w:val="nil"/>
              <w:bottom w:val="single" w:sz="4" w:space="0" w:color="auto"/>
              <w:right w:val="single" w:sz="8" w:space="0" w:color="auto"/>
            </w:tcBorders>
            <w:shd w:val="clear" w:color="auto" w:fill="auto"/>
            <w:vAlign w:val="center"/>
          </w:tcPr>
          <w:p w:rsidR="00D0398F" w:rsidRPr="00F251F2" w:rsidRDefault="001857F3">
            <w:pPr>
              <w:spacing w:after="0" w:line="240" w:lineRule="auto"/>
              <w:jc w:val="both"/>
              <w:rPr>
                <w:rFonts w:eastAsia="Times New Roman" w:cs="Times New Roman"/>
                <w:sz w:val="18"/>
                <w:szCs w:val="18"/>
              </w:rPr>
            </w:pPr>
            <w:r w:rsidRPr="00F251F2">
              <w:rPr>
                <w:sz w:val="18"/>
                <w:szCs w:val="18"/>
              </w:rPr>
              <w:t>Agrosilvopastoral systems</w:t>
            </w:r>
          </w:p>
        </w:tc>
        <w:tc>
          <w:tcPr>
            <w:tcW w:w="1561" w:type="dxa"/>
            <w:vMerge/>
            <w:tcBorders>
              <w:left w:val="nil"/>
              <w:bottom w:val="single" w:sz="4" w:space="0" w:color="auto"/>
              <w:right w:val="single" w:sz="8" w:space="0" w:color="auto"/>
            </w:tcBorders>
            <w:shd w:val="clear" w:color="auto" w:fill="auto"/>
            <w:noWrap/>
            <w:vAlign w:val="center"/>
          </w:tcPr>
          <w:p w:rsidR="00D0398F" w:rsidRPr="00F251F2" w:rsidRDefault="00D0398F">
            <w:pPr>
              <w:spacing w:after="0" w:line="240" w:lineRule="auto"/>
              <w:jc w:val="both"/>
              <w:rPr>
                <w:rFonts w:eastAsia="Times New Roman" w:cs="Times New Roman"/>
                <w:sz w:val="18"/>
                <w:szCs w:val="18"/>
                <w:lang w:eastAsia="es-MX"/>
              </w:rPr>
            </w:pPr>
          </w:p>
        </w:tc>
      </w:tr>
    </w:tbl>
    <w:p w:rsidR="00D0398F" w:rsidRPr="00F251F2" w:rsidRDefault="00D0398F">
      <w:pPr>
        <w:spacing w:before="120" w:after="120" w:line="240" w:lineRule="auto"/>
        <w:jc w:val="both"/>
        <w:rPr>
          <w:rFonts w:eastAsiaTheme="minorHAnsi"/>
          <w:sz w:val="24"/>
        </w:rPr>
      </w:pPr>
    </w:p>
    <w:p w:rsidR="00D0398F" w:rsidRPr="00F251F2" w:rsidRDefault="00D0398F">
      <w:pPr>
        <w:spacing w:line="240" w:lineRule="auto"/>
        <w:jc w:val="both"/>
        <w:rPr>
          <w:rFonts w:cstheme="minorHAnsi"/>
          <w:szCs w:val="24"/>
        </w:rPr>
      </w:pPr>
    </w:p>
    <w:p w:rsidR="00D0398F" w:rsidRPr="00F251F2" w:rsidRDefault="00D0398F">
      <w:pPr>
        <w:pStyle w:val="ListParagraph"/>
        <w:autoSpaceDE w:val="0"/>
        <w:autoSpaceDN w:val="0"/>
        <w:adjustRightInd w:val="0"/>
        <w:spacing w:after="0" w:line="240" w:lineRule="auto"/>
        <w:jc w:val="both"/>
        <w:rPr>
          <w:rFonts w:cstheme="minorHAnsi"/>
          <w:szCs w:val="24"/>
        </w:rPr>
      </w:pPr>
    </w:p>
    <w:p w:rsidR="00244112" w:rsidRPr="00F251F2" w:rsidRDefault="00244112">
      <w:pPr>
        <w:rPr>
          <w:rFonts w:cstheme="minorHAnsi"/>
          <w:szCs w:val="24"/>
        </w:rPr>
      </w:pPr>
      <w:r w:rsidRPr="00F251F2">
        <w:rPr>
          <w:rFonts w:cstheme="minorHAnsi"/>
          <w:szCs w:val="24"/>
        </w:rPr>
        <w:br w:type="page"/>
      </w:r>
    </w:p>
    <w:p w:rsidR="00D0398F" w:rsidRPr="00F251F2" w:rsidRDefault="007D3DE2" w:rsidP="007D3DE2">
      <w:pPr>
        <w:pStyle w:val="Heading1"/>
        <w:jc w:val="center"/>
        <w:rPr>
          <w:lang w:val="en-GB"/>
        </w:rPr>
      </w:pPr>
      <w:bookmarkStart w:id="100" w:name="_Toc519760417"/>
      <w:r w:rsidRPr="00F251F2">
        <w:rPr>
          <w:lang w:val="en-GB"/>
        </w:rPr>
        <w:t>APPENDIX 9. GENDER ANALYSIS</w:t>
      </w:r>
      <w:bookmarkEnd w:id="100"/>
    </w:p>
    <w:p w:rsidR="00AB0490" w:rsidRPr="00F251F2" w:rsidRDefault="007D3DE2" w:rsidP="00AB0490">
      <w:pPr>
        <w:spacing w:line="256" w:lineRule="auto"/>
        <w:jc w:val="both"/>
        <w:rPr>
          <w:rFonts w:eastAsia="Calibri"/>
          <w:b/>
          <w:lang w:val="en-GB"/>
        </w:rPr>
      </w:pPr>
      <w:r w:rsidRPr="00F251F2">
        <w:rPr>
          <w:rFonts w:eastAsia="Calibri"/>
          <w:b/>
          <w:lang w:val="en-GB"/>
        </w:rPr>
        <w:t>Summary of the Gender Strategy</w:t>
      </w:r>
      <w:r w:rsidRPr="00F251F2">
        <w:rPr>
          <w:rStyle w:val="FootnoteReference"/>
          <w:rFonts w:eastAsia="Calibri"/>
          <w:b/>
          <w:lang w:val="en-GB"/>
        </w:rPr>
        <w:footnoteReference w:id="57"/>
      </w:r>
    </w:p>
    <w:p w:rsidR="00AB0490" w:rsidRPr="00F251F2" w:rsidRDefault="00AB0490" w:rsidP="00AB0490">
      <w:pPr>
        <w:spacing w:line="240" w:lineRule="auto"/>
        <w:jc w:val="both"/>
        <w:rPr>
          <w:rFonts w:eastAsia="Calibri"/>
          <w:lang w:val="es-ES"/>
        </w:rPr>
      </w:pPr>
      <w:r w:rsidRPr="00F251F2">
        <w:rPr>
          <w:rFonts w:eastAsia="Calibri"/>
          <w:lang w:val="es-ES"/>
        </w:rPr>
        <w:t>La estrategia describe los elementos centrales para considerar la perspectiva de equidad de género en el proyecto, dada la atención necesaria y constante a la igualdad entre mujeres y hombres en las políticas, las estrategias y las intervenciones de desarrollo. Sin embargo,</w:t>
      </w:r>
      <w:r w:rsidRPr="00F251F2">
        <w:rPr>
          <w:lang w:val="es-ES"/>
        </w:rPr>
        <w:t xml:space="preserve"> la estrategia de género concebida en la fase de formulación, será actualizada y validada en los contextos específicos de cada comunidad y con participación de los actores clave en los primeros meses de implementación del proyecto.</w:t>
      </w:r>
    </w:p>
    <w:p w:rsidR="00AB0490" w:rsidRPr="00F251F2" w:rsidRDefault="00AB0490" w:rsidP="00AB0490">
      <w:pPr>
        <w:spacing w:line="240" w:lineRule="auto"/>
        <w:jc w:val="both"/>
        <w:rPr>
          <w:rFonts w:eastAsia="Calibri"/>
          <w:b/>
          <w:lang w:val="es-ES"/>
        </w:rPr>
      </w:pPr>
      <w:r w:rsidRPr="00F251F2">
        <w:rPr>
          <w:rFonts w:eastAsia="Calibri"/>
          <w:b/>
          <w:lang w:val="es-ES"/>
        </w:rPr>
        <w:t>Antecedentes</w:t>
      </w:r>
    </w:p>
    <w:p w:rsidR="00AB0490" w:rsidRPr="00F251F2" w:rsidRDefault="00AB0490" w:rsidP="00AB0490">
      <w:pPr>
        <w:spacing w:line="240" w:lineRule="auto"/>
        <w:jc w:val="both"/>
        <w:rPr>
          <w:rFonts w:eastAsia="Calibri"/>
          <w:lang w:val="es-ES"/>
        </w:rPr>
      </w:pPr>
      <w:r w:rsidRPr="00F251F2">
        <w:rPr>
          <w:rFonts w:eastAsia="Calibri"/>
          <w:lang w:val="es-ES"/>
        </w:rPr>
        <w:t>La equidad de derechos y oportunidades entre mujeres y hombres ha sido un principio de las políticas cubanas. Desde el ángulo normativo en el sector agropecuario se contempla la igualdad de derechos a poseer y trabajar la tierra y a recibir los beneficios de las transformaciones agropecuarias como se evidencia en las dos Leyes de Reforma Agraria, en la Ley de cooperativas y, más recientemente, en los nuevos repartos de tierras. También se contempla en el plano normativo iguales ingresos para puestos de trabajo iguales, con independencia del sexo de quien los ocupen.</w:t>
      </w:r>
    </w:p>
    <w:p w:rsidR="00AB0490" w:rsidRPr="00F251F2" w:rsidRDefault="00AB0490" w:rsidP="00AB0490">
      <w:pPr>
        <w:spacing w:line="240" w:lineRule="auto"/>
        <w:jc w:val="both"/>
        <w:rPr>
          <w:rFonts w:eastAsia="Calibri"/>
          <w:lang w:val="es-ES"/>
        </w:rPr>
      </w:pPr>
      <w:r w:rsidRPr="00F251F2">
        <w:rPr>
          <w:rFonts w:eastAsia="Calibri"/>
          <w:lang w:val="es-ES"/>
        </w:rPr>
        <w:t>En el área de rural desde los años 90, el desarrollo de la agroecología y de la agricultura urbana, así como el reparto de tierras ociosas y el fortalecimiento del desarrollo local retomados en 2008, propician una mayor diversificación del patrón de inserción laboral femenino respecto a actividades e ingresos. De este modo, se han fortalecido las capacidades económicas, sociales y políticas de las mujeres en los procesos de desarrollo, atacando pilares importantes del patrón de la inequidad de género como la menor disponibilidad de recursos, de autonomía personal y de influencia en los procesos de toma de decisión.</w:t>
      </w:r>
    </w:p>
    <w:p w:rsidR="00AB0490" w:rsidRPr="00F251F2" w:rsidRDefault="00AB0490" w:rsidP="00AB0490">
      <w:pPr>
        <w:spacing w:line="240" w:lineRule="auto"/>
        <w:jc w:val="both"/>
        <w:rPr>
          <w:lang w:val="es-ES"/>
        </w:rPr>
      </w:pPr>
      <w:r w:rsidRPr="00F251F2">
        <w:rPr>
          <w:bCs/>
          <w:lang w:val="es-ES_tradnl"/>
        </w:rPr>
        <w:t>Las mujeres representan el 37% de la ocupación en el país y el 17% en el sector agropecuario</w:t>
      </w:r>
      <w:r w:rsidRPr="00F251F2">
        <w:rPr>
          <w:rFonts w:eastAsia="Calibri"/>
          <w:lang w:val="es-ES"/>
        </w:rPr>
        <w:t xml:space="preserve">. Esta baja presencia </w:t>
      </w:r>
      <w:r w:rsidRPr="00F251F2">
        <w:rPr>
          <w:lang w:val="es-ES"/>
        </w:rPr>
        <w:t>responde en buena medida a los elevados niveles de instrucción alcanzados por esta y su creciente inserción laboral en espacios de mayor nivel tecnológico y remuneración que la agricultura. Las  acciones desplegadas por el gobierno a favor de la equidad de género han hecho posible alcanzar en el campo indicadores sociales propios de países desarrollados y un lugar avanzado en el área de América Latina  y el Caribe</w:t>
      </w:r>
      <w:r w:rsidRPr="00F251F2">
        <w:rPr>
          <w:rStyle w:val="FootnoteReference"/>
        </w:rPr>
        <w:footnoteReference w:id="58"/>
      </w:r>
      <w:r w:rsidRPr="00F251F2">
        <w:rPr>
          <w:lang w:val="es-ES"/>
        </w:rPr>
        <w:t>, pero  que contrastan con el bajo nivel tecnológico de la actividad agropecuaria y son causa del desplazamiento de los recursos laborales hacia otros sectores de la economía.</w:t>
      </w:r>
    </w:p>
    <w:p w:rsidR="00AB0490" w:rsidRPr="00F251F2" w:rsidRDefault="00AB0490" w:rsidP="00AB0490">
      <w:pPr>
        <w:spacing w:line="240" w:lineRule="auto"/>
        <w:jc w:val="both"/>
        <w:rPr>
          <w:lang w:val="es-ES"/>
        </w:rPr>
      </w:pPr>
      <w:r w:rsidRPr="00F251F2">
        <w:rPr>
          <w:lang w:val="es-ES"/>
        </w:rPr>
        <w:t>Aunque en general, los documentos rectores de la actividad de conservación y las estrategias de desarrollo de los territorios no contienen reflexiones, evaluaciones ni propuestas relativas a la equidad de género, también se identifican elementos favorables a los propósitos del proyecto en temas de equidad como: la existencia de Comités de género en las Empresas en el sistema del MINAG que como regla mantienen un trabajo articulado con la FMC para realizar actividades de capacitación (temas de equidad y salud), conmemoraciones (como el día de la mujer rural) y otras; y la existencia de personas capacitadas en temas de equidad de género en las organizaciones locales, en las filiales universitarias y universidades provinciales, que pueden significar importantes puntos de apoyo para la promoción de acciones en pos de la igualdad.</w:t>
      </w:r>
    </w:p>
    <w:p w:rsidR="00AB0490" w:rsidRPr="00F251F2" w:rsidRDefault="00AB0490" w:rsidP="00AB0490">
      <w:pPr>
        <w:spacing w:line="240" w:lineRule="auto"/>
        <w:jc w:val="both"/>
        <w:rPr>
          <w:rFonts w:eastAsia="Calibri"/>
          <w:lang w:val="es-ES"/>
        </w:rPr>
      </w:pPr>
      <w:r w:rsidRPr="00F251F2">
        <w:rPr>
          <w:rFonts w:eastAsia="Calibri"/>
          <w:lang w:val="es-ES"/>
        </w:rPr>
        <w:t>Constataciones observadas en las áreas del proyecto alertan sobre la necesidad de implementar acciones para asegurar avances hacia la equidad, por lo que constituyen líneas de trabajo las siguientes:</w:t>
      </w:r>
    </w:p>
    <w:p w:rsidR="00AB0490" w:rsidRPr="00F251F2" w:rsidRDefault="00AB0490" w:rsidP="00AB0490">
      <w:pPr>
        <w:numPr>
          <w:ilvl w:val="0"/>
          <w:numId w:val="60"/>
        </w:numPr>
        <w:spacing w:line="240" w:lineRule="auto"/>
        <w:ind w:left="270" w:hanging="270"/>
        <w:contextualSpacing/>
        <w:jc w:val="both"/>
        <w:rPr>
          <w:rFonts w:eastAsia="Calibri"/>
          <w:lang w:val="es-ES"/>
        </w:rPr>
      </w:pPr>
      <w:r w:rsidRPr="00F251F2">
        <w:rPr>
          <w:rFonts w:eastAsia="Calibri"/>
          <w:lang w:val="es-ES"/>
        </w:rPr>
        <w:t xml:space="preserve">Favorecer el acceso de las mujeres a procesos de capacitación y a recursos productivos </w:t>
      </w:r>
      <w:r w:rsidRPr="00F251F2">
        <w:rPr>
          <w:lang w:val="es-ES"/>
        </w:rPr>
        <w:t xml:space="preserve">para fortalecer su inserción laboral </w:t>
      </w:r>
      <w:r w:rsidRPr="00F251F2">
        <w:rPr>
          <w:rFonts w:eastAsia="Calibri"/>
          <w:lang w:val="es-ES"/>
        </w:rPr>
        <w:t xml:space="preserve">teniendo en cuenta las problemáticas y potencialidades de cada territorio. </w:t>
      </w:r>
    </w:p>
    <w:p w:rsidR="00AB0490" w:rsidRPr="00F251F2" w:rsidRDefault="00AB0490" w:rsidP="00AB0490">
      <w:pPr>
        <w:numPr>
          <w:ilvl w:val="0"/>
          <w:numId w:val="60"/>
        </w:numPr>
        <w:spacing w:line="240" w:lineRule="auto"/>
        <w:ind w:left="270" w:hanging="270"/>
        <w:contextualSpacing/>
        <w:jc w:val="both"/>
        <w:rPr>
          <w:rFonts w:eastAsia="Calibri"/>
          <w:lang w:val="es-ES"/>
        </w:rPr>
      </w:pPr>
      <w:r w:rsidRPr="00F251F2">
        <w:rPr>
          <w:rFonts w:eastAsia="Calibri"/>
          <w:lang w:val="es-ES"/>
        </w:rPr>
        <w:t>Desarrollar procesos de capacitación de actores locales para una gestión más efectiva por la igualdad de derechos y oportunidades para mujeres y hombres a partir de reconocer las desventajas de las mujeres.</w:t>
      </w:r>
    </w:p>
    <w:p w:rsidR="00AB0490" w:rsidRPr="00F251F2" w:rsidRDefault="00AB0490" w:rsidP="00AB0490">
      <w:pPr>
        <w:numPr>
          <w:ilvl w:val="0"/>
          <w:numId w:val="60"/>
        </w:numPr>
        <w:spacing w:line="240" w:lineRule="auto"/>
        <w:ind w:left="270" w:hanging="270"/>
        <w:contextualSpacing/>
        <w:jc w:val="both"/>
        <w:rPr>
          <w:rFonts w:eastAsia="Calibri"/>
          <w:lang w:val="es-ES"/>
        </w:rPr>
      </w:pPr>
      <w:r w:rsidRPr="00F251F2">
        <w:rPr>
          <w:rFonts w:eastAsia="Calibri"/>
          <w:lang w:val="es-ES"/>
        </w:rPr>
        <w:t>Desagregar la información y el análisis por sexos.</w:t>
      </w:r>
    </w:p>
    <w:p w:rsidR="00AB0490" w:rsidRPr="00F251F2" w:rsidRDefault="00AB0490" w:rsidP="00AB0490">
      <w:pPr>
        <w:numPr>
          <w:ilvl w:val="0"/>
          <w:numId w:val="60"/>
        </w:numPr>
        <w:spacing w:line="240" w:lineRule="auto"/>
        <w:ind w:left="270" w:hanging="270"/>
        <w:contextualSpacing/>
        <w:jc w:val="both"/>
        <w:rPr>
          <w:rFonts w:eastAsia="Calibri"/>
          <w:lang w:val="es-ES"/>
        </w:rPr>
      </w:pPr>
      <w:r w:rsidRPr="00F251F2">
        <w:rPr>
          <w:rFonts w:eastAsia="Calibri"/>
          <w:lang w:val="es-ES"/>
        </w:rPr>
        <w:t>Incluir metas, indicadores y presupuestos específicos en el proyecto para fomentar la participación de mujeres.</w:t>
      </w:r>
    </w:p>
    <w:p w:rsidR="00AB0490" w:rsidRPr="00F251F2" w:rsidRDefault="00AB0490" w:rsidP="00AB0490">
      <w:pPr>
        <w:numPr>
          <w:ilvl w:val="0"/>
          <w:numId w:val="60"/>
        </w:numPr>
        <w:spacing w:line="240" w:lineRule="auto"/>
        <w:ind w:left="270" w:hanging="270"/>
        <w:contextualSpacing/>
        <w:jc w:val="both"/>
        <w:rPr>
          <w:rFonts w:eastAsia="Calibri"/>
          <w:lang w:val="es-ES"/>
        </w:rPr>
      </w:pPr>
      <w:r w:rsidRPr="00F251F2">
        <w:rPr>
          <w:rFonts w:eastAsia="Calibri"/>
          <w:lang w:val="es-ES"/>
        </w:rPr>
        <w:t>Visibilizar evidencias, aprendizajes y aportes de las mujeres a través de acciones comunicativas.</w:t>
      </w:r>
    </w:p>
    <w:p w:rsidR="00AB0490" w:rsidRPr="00F251F2" w:rsidRDefault="00AB0490" w:rsidP="00AB0490">
      <w:pPr>
        <w:spacing w:line="240" w:lineRule="auto"/>
        <w:ind w:left="720"/>
        <w:contextualSpacing/>
        <w:jc w:val="both"/>
        <w:rPr>
          <w:rFonts w:eastAsia="Calibri"/>
          <w:lang w:val="es-ES"/>
        </w:rPr>
      </w:pPr>
    </w:p>
    <w:p w:rsidR="00AB0490" w:rsidRPr="00F251F2" w:rsidRDefault="00AB0490" w:rsidP="00AB0490">
      <w:pPr>
        <w:spacing w:line="240" w:lineRule="auto"/>
        <w:jc w:val="both"/>
        <w:rPr>
          <w:rFonts w:eastAsia="Calibri"/>
          <w:lang w:val="es-ES"/>
        </w:rPr>
      </w:pPr>
      <w:r w:rsidRPr="00F251F2">
        <w:rPr>
          <w:rFonts w:eastAsia="Calibri"/>
          <w:lang w:val="es-ES"/>
        </w:rPr>
        <w:t xml:space="preserve"> Se prevé que la proporción de mujeres rebase el 20% (no menos del 3% por encima de su peso real en la estructura de la ocupación) en las acciones de capacitación, en el acceso a recursos productivos para conservar e incrementar la diversidad de plantas y animales en las fincas, en la producción de leche, huevos y carne, así como en la obtención por vez primera en esas zonas de productos con valor agregado como jamón, queso, jugos y conservas vegetales producto de las microindustrias. Constituyen acciones afirmativas para favorecer a este grupo ubicado en posición de desventaja. </w:t>
      </w:r>
    </w:p>
    <w:p w:rsidR="00AB0490" w:rsidRPr="00F251F2" w:rsidRDefault="00AB0490" w:rsidP="00AB0490">
      <w:pPr>
        <w:spacing w:line="240" w:lineRule="auto"/>
        <w:jc w:val="both"/>
        <w:rPr>
          <w:rFonts w:eastAsia="Calibri"/>
          <w:b/>
          <w:lang w:val="es-ES"/>
        </w:rPr>
      </w:pPr>
      <w:r w:rsidRPr="00F251F2">
        <w:rPr>
          <w:rFonts w:eastAsia="Calibri"/>
          <w:b/>
          <w:lang w:val="es-ES"/>
        </w:rPr>
        <w:t>Grupos y personas participantes</w:t>
      </w:r>
    </w:p>
    <w:p w:rsidR="00AB0490" w:rsidRPr="00F251F2" w:rsidRDefault="00AB0490" w:rsidP="00AB0490">
      <w:pPr>
        <w:spacing w:line="240" w:lineRule="auto"/>
        <w:jc w:val="both"/>
        <w:rPr>
          <w:bCs/>
          <w:lang w:val="es-ES_tradnl"/>
        </w:rPr>
      </w:pPr>
      <w:r w:rsidRPr="00F251F2">
        <w:rPr>
          <w:bCs/>
          <w:lang w:val="es-ES_tradnl"/>
        </w:rPr>
        <w:t>La población que habita las 3 áreas de intervención (Matanzas, Sancti Spíritus y Granma), algo más 22 mil habitantes, posee como rasgos comunes ocupación mayoritaria en las actividades de los servicios, la pesca (captura y procesamiento industrial) y la agricultura, con perspectivas de desarrollo asociadas al turismo de naturaleza en algunas áreas; predominio del empleo estatal- si bien existen numerosas cooperativas campesinas y una incipiente actividad de pequeña empresa privada-así como elevada vulnerabilidad ambiental y social por las desventajas relativas de las condiciones de vida y donde los pobladores ejercen una fuerte presión sobre los recursos naturales como medio para mejorar las economías familiares.</w:t>
      </w:r>
    </w:p>
    <w:p w:rsidR="00AB0490" w:rsidRPr="00F251F2" w:rsidRDefault="00AB0490" w:rsidP="00AB0490">
      <w:pPr>
        <w:spacing w:line="240" w:lineRule="auto"/>
        <w:jc w:val="both"/>
        <w:rPr>
          <w:bCs/>
          <w:lang w:val="es-ES_tradnl"/>
        </w:rPr>
      </w:pPr>
      <w:r w:rsidRPr="00F251F2">
        <w:rPr>
          <w:rFonts w:eastAsia="Calibri"/>
          <w:b/>
          <w:lang w:val="es-ES"/>
        </w:rPr>
        <w:t>Estructura de género en el contexto local</w:t>
      </w:r>
    </w:p>
    <w:p w:rsidR="00AB0490" w:rsidRPr="00F251F2" w:rsidRDefault="00AB0490" w:rsidP="00AB0490">
      <w:pPr>
        <w:spacing w:line="240" w:lineRule="auto"/>
        <w:jc w:val="both"/>
        <w:rPr>
          <w:bCs/>
          <w:lang w:val="es-ES_tradnl"/>
        </w:rPr>
      </w:pPr>
      <w:r w:rsidRPr="00F251F2">
        <w:rPr>
          <w:bCs/>
          <w:lang w:val="es-ES_tradnl"/>
        </w:rPr>
        <w:t xml:space="preserve">En las áreas de intervención del proyecto las mujeres representan el 47% de la población y solo el 17% en las unidades productivas involucradas, al tiempo que un 19% del total de mujeres de los territorios laboran en el sector agrícola (Ver tabla 3) </w:t>
      </w:r>
    </w:p>
    <w:p w:rsidR="00AB0490" w:rsidRPr="00F251F2" w:rsidRDefault="00AB0490" w:rsidP="00AB0490">
      <w:pPr>
        <w:spacing w:after="0" w:line="240" w:lineRule="auto"/>
        <w:jc w:val="both"/>
        <w:rPr>
          <w:b/>
          <w:bCs/>
          <w:lang w:val="es-ES_tradnl"/>
        </w:rPr>
      </w:pPr>
      <w:r w:rsidRPr="00F251F2">
        <w:rPr>
          <w:b/>
          <w:bCs/>
          <w:lang w:val="es-ES_tradnl"/>
        </w:rPr>
        <w:t>Tabla 1: Estructura por sexo en las comunidades involucradas</w:t>
      </w:r>
    </w:p>
    <w:tbl>
      <w:tblPr>
        <w:tblStyle w:val="MediumShading2-Accent3"/>
        <w:tblW w:w="6629" w:type="dxa"/>
        <w:tblLook w:val="04A0" w:firstRow="1" w:lastRow="0" w:firstColumn="1" w:lastColumn="0" w:noHBand="0" w:noVBand="1"/>
      </w:tblPr>
      <w:tblGrid>
        <w:gridCol w:w="2235"/>
        <w:gridCol w:w="992"/>
        <w:gridCol w:w="1047"/>
        <w:gridCol w:w="1079"/>
        <w:gridCol w:w="1276"/>
      </w:tblGrid>
      <w:tr w:rsidR="00AB0490" w:rsidRPr="00F251F2" w:rsidTr="007D3DE2">
        <w:trPr>
          <w:cnfStyle w:val="100000000000" w:firstRow="1" w:lastRow="0" w:firstColumn="0" w:lastColumn="0" w:oddVBand="0" w:evenVBand="0" w:oddHBand="0" w:evenHBand="0" w:firstRowFirstColumn="0" w:firstRowLastColumn="0" w:lastRowFirstColumn="0" w:lastRowLastColumn="0"/>
          <w:trHeight w:val="351"/>
        </w:trPr>
        <w:tc>
          <w:tcPr>
            <w:cnfStyle w:val="001000000100" w:firstRow="0" w:lastRow="0" w:firstColumn="1" w:lastColumn="0" w:oddVBand="0" w:evenVBand="0" w:oddHBand="0" w:evenHBand="0" w:firstRowFirstColumn="1"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 TERRITORIOS</w:t>
            </w:r>
          </w:p>
        </w:tc>
        <w:tc>
          <w:tcPr>
            <w:tcW w:w="992" w:type="dxa"/>
            <w:noWrap/>
            <w:hideMark/>
          </w:tcPr>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r w:rsidRPr="00F251F2">
              <w:rPr>
                <w:color w:val="auto"/>
                <w:lang w:val="es-PA" w:eastAsia="es-PA"/>
              </w:rPr>
              <w:t>Total</w:t>
            </w:r>
          </w:p>
        </w:tc>
        <w:tc>
          <w:tcPr>
            <w:tcW w:w="1047" w:type="dxa"/>
            <w:noWrap/>
            <w:hideMark/>
          </w:tcPr>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r w:rsidRPr="00F251F2">
              <w:rPr>
                <w:color w:val="auto"/>
                <w:lang w:val="es-PA" w:eastAsia="es-PA"/>
              </w:rPr>
              <w:t>Hombres</w:t>
            </w:r>
          </w:p>
        </w:tc>
        <w:tc>
          <w:tcPr>
            <w:tcW w:w="1079" w:type="dxa"/>
            <w:noWrap/>
            <w:hideMark/>
          </w:tcPr>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r w:rsidRPr="00F251F2">
              <w:rPr>
                <w:color w:val="auto"/>
                <w:lang w:val="es-PA" w:eastAsia="es-PA"/>
              </w:rPr>
              <w:t>Mujeres</w:t>
            </w:r>
          </w:p>
        </w:tc>
        <w:tc>
          <w:tcPr>
            <w:tcW w:w="1276" w:type="dxa"/>
            <w:hideMark/>
          </w:tcPr>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r w:rsidRPr="00F251F2">
              <w:rPr>
                <w:color w:val="auto"/>
                <w:lang w:val="es-PA" w:eastAsia="es-PA"/>
              </w:rPr>
              <w:t>%</w:t>
            </w:r>
            <w:r w:rsidRPr="00F251F2">
              <w:rPr>
                <w:b w:val="0"/>
                <w:bCs w:val="0"/>
                <w:color w:val="auto"/>
                <w:lang w:val="es-PA" w:eastAsia="es-PA"/>
              </w:rPr>
              <w:t xml:space="preserve"> </w:t>
            </w:r>
            <w:r w:rsidRPr="00F251F2">
              <w:rPr>
                <w:color w:val="auto"/>
                <w:lang w:val="es-PA" w:eastAsia="es-PA"/>
              </w:rPr>
              <w:t>mujeres</w:t>
            </w:r>
          </w:p>
        </w:tc>
      </w:tr>
      <w:tr w:rsidR="00AB0490" w:rsidRPr="00F251F2" w:rsidTr="007D3DE2">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RIO CAUTO</w:t>
            </w:r>
          </w:p>
        </w:tc>
        <w:tc>
          <w:tcPr>
            <w:tcW w:w="992"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lang w:val="es-PA" w:eastAsia="es-PA"/>
              </w:rPr>
            </w:pPr>
            <w:r w:rsidRPr="00F251F2">
              <w:rPr>
                <w:lang w:val="es-PA" w:eastAsia="es-PA"/>
              </w:rPr>
              <w:t>8284</w:t>
            </w:r>
          </w:p>
        </w:tc>
        <w:tc>
          <w:tcPr>
            <w:tcW w:w="1047"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lang w:val="es-PA" w:eastAsia="es-PA"/>
              </w:rPr>
            </w:pPr>
            <w:r w:rsidRPr="00F251F2">
              <w:rPr>
                <w:lang w:val="es-PA" w:eastAsia="es-PA"/>
              </w:rPr>
              <w:t>4381</w:t>
            </w:r>
          </w:p>
        </w:tc>
        <w:tc>
          <w:tcPr>
            <w:tcW w:w="1079"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lang w:val="es-PA" w:eastAsia="es-PA"/>
              </w:rPr>
            </w:pPr>
            <w:r w:rsidRPr="00F251F2">
              <w:rPr>
                <w:lang w:val="es-PA" w:eastAsia="es-PA"/>
              </w:rPr>
              <w:t>3903</w:t>
            </w:r>
          </w:p>
        </w:tc>
        <w:tc>
          <w:tcPr>
            <w:tcW w:w="1276"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47</w:t>
            </w:r>
          </w:p>
        </w:tc>
      </w:tr>
      <w:tr w:rsidR="00AB0490" w:rsidRPr="00F251F2" w:rsidTr="007D3DE2">
        <w:trPr>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JOBO ROSADO</w:t>
            </w:r>
          </w:p>
        </w:tc>
        <w:tc>
          <w:tcPr>
            <w:tcW w:w="992"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rPr>
                <w:lang w:val="es-PA" w:eastAsia="es-PA"/>
              </w:rPr>
            </w:pPr>
            <w:r w:rsidRPr="00F251F2">
              <w:rPr>
                <w:lang w:val="es-PA" w:eastAsia="es-PA"/>
              </w:rPr>
              <w:t>7519</w:t>
            </w:r>
          </w:p>
        </w:tc>
        <w:tc>
          <w:tcPr>
            <w:tcW w:w="1047"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rPr>
                <w:lang w:val="es-PA" w:eastAsia="es-PA"/>
              </w:rPr>
            </w:pPr>
            <w:r w:rsidRPr="00F251F2">
              <w:rPr>
                <w:lang w:val="es-PA" w:eastAsia="es-PA"/>
              </w:rPr>
              <w:t>3840</w:t>
            </w:r>
          </w:p>
        </w:tc>
        <w:tc>
          <w:tcPr>
            <w:tcW w:w="1079"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rPr>
                <w:lang w:val="es-PA" w:eastAsia="es-PA"/>
              </w:rPr>
            </w:pPr>
            <w:r w:rsidRPr="00F251F2">
              <w:rPr>
                <w:lang w:val="es-PA" w:eastAsia="es-PA"/>
              </w:rPr>
              <w:t>3679</w:t>
            </w:r>
          </w:p>
        </w:tc>
        <w:tc>
          <w:tcPr>
            <w:tcW w:w="1276"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49</w:t>
            </w:r>
          </w:p>
        </w:tc>
      </w:tr>
      <w:tr w:rsidR="00AB0490" w:rsidRPr="00F251F2" w:rsidTr="007D3D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TUNAS ZAZA</w:t>
            </w:r>
          </w:p>
        </w:tc>
        <w:tc>
          <w:tcPr>
            <w:tcW w:w="992"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lang w:val="es-PA" w:eastAsia="es-PA"/>
              </w:rPr>
            </w:pPr>
            <w:r w:rsidRPr="00F251F2">
              <w:rPr>
                <w:lang w:val="es-PA" w:eastAsia="es-PA"/>
              </w:rPr>
              <w:t>2541</w:t>
            </w:r>
          </w:p>
        </w:tc>
        <w:tc>
          <w:tcPr>
            <w:tcW w:w="1047"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lang w:val="es-PA" w:eastAsia="es-PA"/>
              </w:rPr>
            </w:pPr>
            <w:r w:rsidRPr="00F251F2">
              <w:rPr>
                <w:lang w:val="es-PA" w:eastAsia="es-PA"/>
              </w:rPr>
              <w:t>1260</w:t>
            </w:r>
          </w:p>
        </w:tc>
        <w:tc>
          <w:tcPr>
            <w:tcW w:w="1079"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lang w:val="es-PA" w:eastAsia="es-PA"/>
              </w:rPr>
            </w:pPr>
            <w:r w:rsidRPr="00F251F2">
              <w:rPr>
                <w:lang w:val="es-PA" w:eastAsia="es-PA"/>
              </w:rPr>
              <w:t>1281</w:t>
            </w:r>
          </w:p>
        </w:tc>
        <w:tc>
          <w:tcPr>
            <w:tcW w:w="1276"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50</w:t>
            </w:r>
          </w:p>
        </w:tc>
      </w:tr>
      <w:tr w:rsidR="00AB0490" w:rsidRPr="00F251F2" w:rsidTr="007D3DE2">
        <w:trPr>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CIENAGA DE ZAPATA</w:t>
            </w:r>
          </w:p>
        </w:tc>
        <w:tc>
          <w:tcPr>
            <w:tcW w:w="992"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rPr>
                <w:lang w:val="es-PA" w:eastAsia="es-PA"/>
              </w:rPr>
            </w:pPr>
            <w:r w:rsidRPr="00F251F2">
              <w:rPr>
                <w:lang w:val="es-PA" w:eastAsia="es-PA"/>
              </w:rPr>
              <w:t>3834</w:t>
            </w:r>
          </w:p>
        </w:tc>
        <w:tc>
          <w:tcPr>
            <w:tcW w:w="1047"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rPr>
                <w:lang w:val="es-PA" w:eastAsia="es-PA"/>
              </w:rPr>
            </w:pPr>
            <w:r w:rsidRPr="00F251F2">
              <w:rPr>
                <w:lang w:val="es-PA" w:eastAsia="es-PA"/>
              </w:rPr>
              <w:t>2204</w:t>
            </w:r>
          </w:p>
        </w:tc>
        <w:tc>
          <w:tcPr>
            <w:tcW w:w="1079"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rPr>
                <w:lang w:val="es-PA" w:eastAsia="es-PA"/>
              </w:rPr>
            </w:pPr>
            <w:r w:rsidRPr="00F251F2">
              <w:rPr>
                <w:lang w:val="es-PA" w:eastAsia="es-PA"/>
              </w:rPr>
              <w:t>1630</w:t>
            </w:r>
          </w:p>
        </w:tc>
        <w:tc>
          <w:tcPr>
            <w:tcW w:w="1276"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43</w:t>
            </w:r>
          </w:p>
        </w:tc>
      </w:tr>
      <w:tr w:rsidR="00AB0490" w:rsidRPr="00F251F2" w:rsidTr="007D3D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TOTALES</w:t>
            </w:r>
          </w:p>
        </w:tc>
        <w:tc>
          <w:tcPr>
            <w:tcW w:w="992"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b/>
                <w:lang w:val="es-PA" w:eastAsia="es-PA"/>
              </w:rPr>
            </w:pPr>
            <w:r w:rsidRPr="00F251F2">
              <w:rPr>
                <w:b/>
                <w:lang w:val="es-PA" w:eastAsia="es-PA"/>
              </w:rPr>
              <w:t>22178</w:t>
            </w:r>
          </w:p>
        </w:tc>
        <w:tc>
          <w:tcPr>
            <w:tcW w:w="1047"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b/>
                <w:lang w:val="es-PA" w:eastAsia="es-PA"/>
              </w:rPr>
            </w:pPr>
            <w:r w:rsidRPr="00F251F2">
              <w:rPr>
                <w:b/>
                <w:lang w:val="es-PA" w:eastAsia="es-PA"/>
              </w:rPr>
              <w:t>11685</w:t>
            </w:r>
          </w:p>
        </w:tc>
        <w:tc>
          <w:tcPr>
            <w:tcW w:w="1079"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b/>
                <w:lang w:val="es-PA" w:eastAsia="es-PA"/>
              </w:rPr>
            </w:pPr>
            <w:r w:rsidRPr="00F251F2">
              <w:rPr>
                <w:b/>
                <w:lang w:val="es-PA" w:eastAsia="es-PA"/>
              </w:rPr>
              <w:t>10493</w:t>
            </w:r>
          </w:p>
        </w:tc>
        <w:tc>
          <w:tcPr>
            <w:tcW w:w="1276"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b/>
              </w:rPr>
            </w:pPr>
            <w:r w:rsidRPr="00F251F2">
              <w:rPr>
                <w:b/>
              </w:rPr>
              <w:t>47</w:t>
            </w:r>
          </w:p>
        </w:tc>
      </w:tr>
    </w:tbl>
    <w:p w:rsidR="00AB0490" w:rsidRPr="00F251F2" w:rsidRDefault="00AB0490" w:rsidP="00AB0490">
      <w:pPr>
        <w:spacing w:after="0" w:line="240" w:lineRule="auto"/>
        <w:jc w:val="both"/>
        <w:rPr>
          <w:bCs/>
          <w:sz w:val="20"/>
          <w:szCs w:val="20"/>
          <w:lang w:val="es-ES"/>
        </w:rPr>
      </w:pPr>
      <w:r w:rsidRPr="00F251F2">
        <w:rPr>
          <w:bCs/>
          <w:sz w:val="20"/>
          <w:szCs w:val="20"/>
          <w:lang w:val="es-ES"/>
        </w:rPr>
        <w:t xml:space="preserve">Fuente: Elaboración del equipo a partir de la información estadística de los </w:t>
      </w:r>
    </w:p>
    <w:p w:rsidR="00AB0490" w:rsidRPr="00F251F2" w:rsidRDefault="00AB0490" w:rsidP="00AB0490">
      <w:pPr>
        <w:spacing w:after="0" w:line="240" w:lineRule="auto"/>
        <w:jc w:val="both"/>
        <w:rPr>
          <w:bCs/>
          <w:sz w:val="20"/>
          <w:szCs w:val="20"/>
          <w:lang w:val="es-ES"/>
        </w:rPr>
      </w:pPr>
      <w:r w:rsidRPr="00F251F2">
        <w:rPr>
          <w:bCs/>
          <w:sz w:val="20"/>
          <w:szCs w:val="20"/>
          <w:lang w:val="es-ES"/>
        </w:rPr>
        <w:t>gobiernos e instituciones locales.</w:t>
      </w:r>
    </w:p>
    <w:p w:rsidR="00AB0490" w:rsidRPr="00F251F2" w:rsidRDefault="00AB0490" w:rsidP="00AB0490">
      <w:pPr>
        <w:spacing w:after="0" w:line="240" w:lineRule="auto"/>
        <w:jc w:val="both"/>
        <w:rPr>
          <w:b/>
          <w:bCs/>
          <w:lang w:val="es-ES"/>
        </w:rPr>
      </w:pPr>
    </w:p>
    <w:p w:rsidR="00AB0490" w:rsidRPr="00F251F2" w:rsidRDefault="00AB0490" w:rsidP="00AB0490">
      <w:pPr>
        <w:spacing w:after="0" w:line="240" w:lineRule="auto"/>
        <w:jc w:val="both"/>
        <w:rPr>
          <w:b/>
          <w:bCs/>
          <w:lang w:val="es-ES_tradnl"/>
        </w:rPr>
      </w:pPr>
      <w:r w:rsidRPr="00F251F2">
        <w:rPr>
          <w:b/>
          <w:bCs/>
          <w:lang w:val="es-ES_tradnl"/>
        </w:rPr>
        <w:t>Tabla 2: Estructura por sexo en las unidades productivas involucradas</w:t>
      </w:r>
    </w:p>
    <w:tbl>
      <w:tblPr>
        <w:tblStyle w:val="MediumShading2-Accent3"/>
        <w:tblW w:w="6629" w:type="dxa"/>
        <w:tblLook w:val="04A0" w:firstRow="1" w:lastRow="0" w:firstColumn="1" w:lastColumn="0" w:noHBand="0" w:noVBand="1"/>
      </w:tblPr>
      <w:tblGrid>
        <w:gridCol w:w="2235"/>
        <w:gridCol w:w="757"/>
        <w:gridCol w:w="1134"/>
        <w:gridCol w:w="1134"/>
        <w:gridCol w:w="1369"/>
      </w:tblGrid>
      <w:tr w:rsidR="00AB0490" w:rsidRPr="00F251F2" w:rsidTr="007D3DE2">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TERRITORIOS</w:t>
            </w:r>
          </w:p>
        </w:tc>
        <w:tc>
          <w:tcPr>
            <w:tcW w:w="757" w:type="dxa"/>
            <w:noWrap/>
            <w:hideMark/>
          </w:tcPr>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r w:rsidRPr="00F251F2">
              <w:rPr>
                <w:color w:val="auto"/>
                <w:lang w:val="es-PA" w:eastAsia="es-PA"/>
              </w:rPr>
              <w:t>Total</w:t>
            </w:r>
          </w:p>
        </w:tc>
        <w:tc>
          <w:tcPr>
            <w:tcW w:w="1134" w:type="dxa"/>
            <w:noWrap/>
            <w:hideMark/>
          </w:tcPr>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r w:rsidRPr="00F251F2">
              <w:rPr>
                <w:color w:val="auto"/>
                <w:lang w:val="es-PA" w:eastAsia="es-PA"/>
              </w:rPr>
              <w:t>Hombres</w:t>
            </w:r>
          </w:p>
        </w:tc>
        <w:tc>
          <w:tcPr>
            <w:tcW w:w="1134" w:type="dxa"/>
            <w:noWrap/>
            <w:hideMark/>
          </w:tcPr>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r w:rsidRPr="00F251F2">
              <w:rPr>
                <w:color w:val="auto"/>
                <w:lang w:val="es-PA" w:eastAsia="es-PA"/>
              </w:rPr>
              <w:t>Mujeres</w:t>
            </w:r>
          </w:p>
        </w:tc>
        <w:tc>
          <w:tcPr>
            <w:tcW w:w="1369" w:type="dxa"/>
            <w:noWrap/>
            <w:hideMark/>
          </w:tcPr>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r w:rsidRPr="00F251F2">
              <w:rPr>
                <w:color w:val="auto"/>
                <w:lang w:val="es-PA" w:eastAsia="es-PA"/>
              </w:rPr>
              <w:t>% mujeres</w:t>
            </w:r>
          </w:p>
          <w:p w:rsidR="00AB0490" w:rsidRPr="00F251F2" w:rsidRDefault="00AB0490" w:rsidP="007D3DE2">
            <w:pPr>
              <w:jc w:val="both"/>
              <w:cnfStyle w:val="100000000000" w:firstRow="1" w:lastRow="0" w:firstColumn="0" w:lastColumn="0" w:oddVBand="0" w:evenVBand="0" w:oddHBand="0" w:evenHBand="0" w:firstRowFirstColumn="0" w:firstRowLastColumn="0" w:lastRowFirstColumn="0" w:lastRowLastColumn="0"/>
              <w:rPr>
                <w:color w:val="auto"/>
                <w:lang w:val="es-PA" w:eastAsia="es-PA"/>
              </w:rPr>
            </w:pPr>
          </w:p>
        </w:tc>
      </w:tr>
      <w:tr w:rsidR="00AB0490" w:rsidRPr="00F251F2" w:rsidTr="007D3D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RIO CAUTO</w:t>
            </w:r>
          </w:p>
        </w:tc>
        <w:tc>
          <w:tcPr>
            <w:tcW w:w="757"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780</w:t>
            </w:r>
          </w:p>
        </w:tc>
        <w:tc>
          <w:tcPr>
            <w:tcW w:w="1134"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629</w:t>
            </w:r>
          </w:p>
        </w:tc>
        <w:tc>
          <w:tcPr>
            <w:tcW w:w="1134"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151</w:t>
            </w:r>
          </w:p>
        </w:tc>
        <w:tc>
          <w:tcPr>
            <w:tcW w:w="1369"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19</w:t>
            </w:r>
          </w:p>
        </w:tc>
      </w:tr>
      <w:tr w:rsidR="00AB0490" w:rsidRPr="00F251F2" w:rsidTr="007D3DE2">
        <w:trPr>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JOBO ROSADO</w:t>
            </w:r>
          </w:p>
        </w:tc>
        <w:tc>
          <w:tcPr>
            <w:tcW w:w="757" w:type="dxa"/>
            <w:noWrap/>
            <w:vAlign w:val="bottom"/>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666</w:t>
            </w:r>
          </w:p>
        </w:tc>
        <w:tc>
          <w:tcPr>
            <w:tcW w:w="1134" w:type="dxa"/>
            <w:noWrap/>
            <w:vAlign w:val="bottom"/>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451</w:t>
            </w:r>
          </w:p>
        </w:tc>
        <w:tc>
          <w:tcPr>
            <w:tcW w:w="1134" w:type="dxa"/>
            <w:noWrap/>
            <w:vAlign w:val="bottom"/>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123</w:t>
            </w:r>
          </w:p>
        </w:tc>
        <w:tc>
          <w:tcPr>
            <w:tcW w:w="1369" w:type="dxa"/>
            <w:noWrap/>
            <w:vAlign w:val="bottom"/>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18</w:t>
            </w:r>
          </w:p>
        </w:tc>
      </w:tr>
      <w:tr w:rsidR="00AB0490" w:rsidRPr="00F251F2" w:rsidTr="007D3D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TUNAS ZAZA</w:t>
            </w:r>
          </w:p>
        </w:tc>
        <w:tc>
          <w:tcPr>
            <w:tcW w:w="757"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811</w:t>
            </w:r>
          </w:p>
        </w:tc>
        <w:tc>
          <w:tcPr>
            <w:tcW w:w="1134"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691</w:t>
            </w:r>
          </w:p>
        </w:tc>
        <w:tc>
          <w:tcPr>
            <w:tcW w:w="1134"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120</w:t>
            </w:r>
          </w:p>
        </w:tc>
        <w:tc>
          <w:tcPr>
            <w:tcW w:w="1369"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pPr>
            <w:r w:rsidRPr="00F251F2">
              <w:t>15</w:t>
            </w:r>
          </w:p>
        </w:tc>
      </w:tr>
      <w:tr w:rsidR="00AB0490" w:rsidRPr="00F251F2" w:rsidTr="007D3DE2">
        <w:trPr>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CIENAGA DE ZAPATA</w:t>
            </w:r>
          </w:p>
        </w:tc>
        <w:tc>
          <w:tcPr>
            <w:tcW w:w="757"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458</w:t>
            </w:r>
          </w:p>
        </w:tc>
        <w:tc>
          <w:tcPr>
            <w:tcW w:w="1134"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390</w:t>
            </w:r>
          </w:p>
        </w:tc>
        <w:tc>
          <w:tcPr>
            <w:tcW w:w="1134"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68</w:t>
            </w:r>
          </w:p>
        </w:tc>
        <w:tc>
          <w:tcPr>
            <w:tcW w:w="1369" w:type="dxa"/>
            <w:noWrap/>
            <w:hideMark/>
          </w:tcPr>
          <w:p w:rsidR="00AB0490" w:rsidRPr="00F251F2" w:rsidRDefault="00AB0490" w:rsidP="007D3DE2">
            <w:pPr>
              <w:jc w:val="center"/>
              <w:cnfStyle w:val="000000000000" w:firstRow="0" w:lastRow="0" w:firstColumn="0" w:lastColumn="0" w:oddVBand="0" w:evenVBand="0" w:oddHBand="0" w:evenHBand="0" w:firstRowFirstColumn="0" w:firstRowLastColumn="0" w:lastRowFirstColumn="0" w:lastRowLastColumn="0"/>
            </w:pPr>
            <w:r w:rsidRPr="00F251F2">
              <w:t>15</w:t>
            </w:r>
          </w:p>
        </w:tc>
      </w:tr>
      <w:tr w:rsidR="00AB0490" w:rsidRPr="00F251F2" w:rsidTr="007D3DE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35" w:type="dxa"/>
            <w:noWrap/>
            <w:hideMark/>
          </w:tcPr>
          <w:p w:rsidR="00AB0490" w:rsidRPr="00F251F2" w:rsidRDefault="00AB0490" w:rsidP="007D3DE2">
            <w:pPr>
              <w:jc w:val="both"/>
              <w:rPr>
                <w:color w:val="auto"/>
                <w:lang w:val="es-PA" w:eastAsia="es-PA"/>
              </w:rPr>
            </w:pPr>
            <w:r w:rsidRPr="00F251F2">
              <w:rPr>
                <w:color w:val="auto"/>
                <w:lang w:val="es-PA" w:eastAsia="es-PA"/>
              </w:rPr>
              <w:t>TOTALES</w:t>
            </w:r>
          </w:p>
        </w:tc>
        <w:tc>
          <w:tcPr>
            <w:tcW w:w="757"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b/>
                <w:bCs/>
              </w:rPr>
            </w:pPr>
            <w:r w:rsidRPr="00F251F2">
              <w:rPr>
                <w:b/>
                <w:bCs/>
              </w:rPr>
              <w:t>2715</w:t>
            </w:r>
          </w:p>
        </w:tc>
        <w:tc>
          <w:tcPr>
            <w:tcW w:w="1134"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b/>
                <w:bCs/>
              </w:rPr>
            </w:pPr>
            <w:r w:rsidRPr="00F251F2">
              <w:rPr>
                <w:b/>
                <w:bCs/>
              </w:rPr>
              <w:t>2161</w:t>
            </w:r>
          </w:p>
        </w:tc>
        <w:tc>
          <w:tcPr>
            <w:tcW w:w="1134"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b/>
                <w:bCs/>
              </w:rPr>
            </w:pPr>
            <w:r w:rsidRPr="00F251F2">
              <w:rPr>
                <w:b/>
                <w:bCs/>
              </w:rPr>
              <w:t>462</w:t>
            </w:r>
          </w:p>
        </w:tc>
        <w:tc>
          <w:tcPr>
            <w:tcW w:w="1369" w:type="dxa"/>
            <w:noWrap/>
            <w:hideMark/>
          </w:tcPr>
          <w:p w:rsidR="00AB0490" w:rsidRPr="00F251F2" w:rsidRDefault="00AB0490" w:rsidP="007D3DE2">
            <w:pPr>
              <w:jc w:val="center"/>
              <w:cnfStyle w:val="000000100000" w:firstRow="0" w:lastRow="0" w:firstColumn="0" w:lastColumn="0" w:oddVBand="0" w:evenVBand="0" w:oddHBand="1" w:evenHBand="0" w:firstRowFirstColumn="0" w:firstRowLastColumn="0" w:lastRowFirstColumn="0" w:lastRowLastColumn="0"/>
              <w:rPr>
                <w:b/>
                <w:bCs/>
              </w:rPr>
            </w:pPr>
            <w:r w:rsidRPr="00F251F2">
              <w:rPr>
                <w:b/>
                <w:bCs/>
              </w:rPr>
              <w:t>17</w:t>
            </w:r>
          </w:p>
        </w:tc>
      </w:tr>
    </w:tbl>
    <w:p w:rsidR="00AB0490" w:rsidRPr="00F251F2" w:rsidRDefault="00AB0490" w:rsidP="00AB0490">
      <w:pPr>
        <w:spacing w:after="0" w:line="240" w:lineRule="auto"/>
        <w:jc w:val="both"/>
        <w:rPr>
          <w:bCs/>
          <w:sz w:val="20"/>
          <w:szCs w:val="20"/>
          <w:lang w:val="es-ES"/>
        </w:rPr>
      </w:pPr>
      <w:r w:rsidRPr="00F251F2">
        <w:rPr>
          <w:bCs/>
          <w:sz w:val="20"/>
          <w:szCs w:val="20"/>
          <w:lang w:val="es-ES"/>
        </w:rPr>
        <w:t>Fuente: Elaboración del equipo a partir de la información ofrecida por las</w:t>
      </w:r>
    </w:p>
    <w:p w:rsidR="00AB0490" w:rsidRPr="00F251F2" w:rsidRDefault="00AB0490" w:rsidP="00AB0490">
      <w:pPr>
        <w:spacing w:after="0" w:line="240" w:lineRule="auto"/>
        <w:jc w:val="both"/>
        <w:rPr>
          <w:bCs/>
          <w:sz w:val="20"/>
          <w:szCs w:val="20"/>
          <w:lang w:val="es-ES"/>
        </w:rPr>
      </w:pPr>
      <w:r w:rsidRPr="00F251F2">
        <w:rPr>
          <w:bCs/>
          <w:sz w:val="20"/>
          <w:szCs w:val="20"/>
          <w:lang w:val="es-ES"/>
        </w:rPr>
        <w:t>cooperativas, empresas del MINAG y unidades de Flora y Fauna</w:t>
      </w:r>
    </w:p>
    <w:p w:rsidR="00AB0490" w:rsidRPr="00F251F2" w:rsidRDefault="00AB0490" w:rsidP="00AB0490">
      <w:pPr>
        <w:spacing w:after="0" w:line="240" w:lineRule="auto"/>
        <w:jc w:val="both"/>
        <w:rPr>
          <w:bCs/>
          <w:lang w:val="es-ES"/>
        </w:rPr>
      </w:pPr>
    </w:p>
    <w:p w:rsidR="00AB0490" w:rsidRPr="00F251F2" w:rsidRDefault="00AB0490" w:rsidP="00AB0490">
      <w:pPr>
        <w:spacing w:after="0" w:line="240" w:lineRule="auto"/>
        <w:jc w:val="both"/>
        <w:rPr>
          <w:bCs/>
          <w:lang w:val="es-ES"/>
        </w:rPr>
      </w:pPr>
    </w:p>
    <w:p w:rsidR="00AB0490" w:rsidRPr="00F251F2" w:rsidRDefault="00AB0490" w:rsidP="00AB0490">
      <w:pPr>
        <w:spacing w:after="0" w:line="240" w:lineRule="auto"/>
        <w:jc w:val="both"/>
        <w:rPr>
          <w:rFonts w:eastAsia="Calibri"/>
          <w:lang w:val="es-ES"/>
        </w:rPr>
      </w:pPr>
      <w:r w:rsidRPr="00F251F2">
        <w:rPr>
          <w:bCs/>
          <w:lang w:val="es-ES"/>
        </w:rPr>
        <w:t>A partir del levantamiento de información realizado durante la fase de diseño, se obtuvo una estructura de la ocupación de las mujeres en las áreas comprendidas en el proyecto que evidencia un predominio del vínculo con el trabajo remunerado institucionalizado (el que recogen las estadísticas). Otro rasgo importante es que no es precisamente la agricultura el eje estructurador de la ocupación, aun cuando en esta actividad se consideran también una parte de las amas de casa</w:t>
      </w:r>
      <w:r w:rsidRPr="00F251F2">
        <w:rPr>
          <w:rFonts w:eastAsia="Calibri"/>
          <w:lang w:val="es-ES"/>
        </w:rPr>
        <w:t xml:space="preserve"> que, con su trabajo en las actividades agrícolas de traspatio y post-cosecha, la cría de animales, la selección de variedades y cuidado de las semillas, o en otros espacios que se encuentran habitualmente bajo su control, aportan a los ingresos familiares y al mercado local.</w:t>
      </w:r>
    </w:p>
    <w:p w:rsidR="00AB0490" w:rsidRPr="00F251F2" w:rsidRDefault="00AB0490" w:rsidP="00AB0490">
      <w:pPr>
        <w:spacing w:after="0" w:line="240" w:lineRule="auto"/>
        <w:jc w:val="both"/>
        <w:rPr>
          <w:rFonts w:eastAsia="Calibri"/>
          <w:lang w:val="es-ES"/>
        </w:rPr>
      </w:pPr>
    </w:p>
    <w:p w:rsidR="00AB0490" w:rsidRPr="00F251F2" w:rsidRDefault="00AB0490" w:rsidP="00AB0490">
      <w:pPr>
        <w:spacing w:after="0" w:line="240" w:lineRule="auto"/>
        <w:jc w:val="both"/>
        <w:rPr>
          <w:bCs/>
          <w:lang w:val="es-ES"/>
        </w:rPr>
      </w:pPr>
      <w:r w:rsidRPr="00F251F2">
        <w:rPr>
          <w:bCs/>
          <w:lang w:val="es-ES"/>
        </w:rPr>
        <w:t>Se ha conformado un patrón de inserción diversificado entre la actividad de los servicios, la industria y la agricultura, donde los primeros juegan el rol principal atendiendo al peso de las actividades de salud y educación (donde las mujeres son más del 73%) además de las de comercio. A raíz de las transformaciones que tienen lugar en el país, se va conformando un sector de pequeños emprendimientos privados concentrado en las actividades de hostería y restaurantes, que agrupa también a una parte creciente de mujeres (tabla 3).</w:t>
      </w:r>
    </w:p>
    <w:p w:rsidR="00AB0490" w:rsidRPr="00F251F2" w:rsidRDefault="00AB0490" w:rsidP="00AB0490">
      <w:pPr>
        <w:spacing w:after="0" w:line="240" w:lineRule="auto"/>
        <w:jc w:val="both"/>
        <w:rPr>
          <w:bCs/>
          <w:lang w:val="es-ES"/>
        </w:rPr>
      </w:pPr>
    </w:p>
    <w:p w:rsidR="00AB0490" w:rsidRPr="00F251F2" w:rsidRDefault="00AB0490" w:rsidP="00AB0490">
      <w:pPr>
        <w:spacing w:after="0" w:line="240" w:lineRule="auto"/>
        <w:jc w:val="both"/>
        <w:rPr>
          <w:bCs/>
          <w:lang w:val="es-ES"/>
        </w:rPr>
      </w:pPr>
      <w:r w:rsidRPr="00F251F2">
        <w:rPr>
          <w:bCs/>
          <w:lang w:val="es-ES"/>
        </w:rPr>
        <w:t xml:space="preserve">La tabla 3 igualmente muestra que solo el 5% de la población de mujeres en edad laboral no tienen empleo renumerado y las mismas se encuentran bajo la categoría de amas de casa. De las 395 mujeres integradas bajo esta categoría solo unas 200 están en condiciones reales de poder trabajar dado que no están limitadas por enfermedades u otras causas. De estas 200 el proyecto se propone integrar o beneficiar con sus actividades entre 100 y 110 lo que en la práctica implica que se involucraran no menos del 50% del total de mujeres disponibles.  </w:t>
      </w:r>
    </w:p>
    <w:p w:rsidR="00AB0490" w:rsidRPr="00F251F2" w:rsidRDefault="00AB0490" w:rsidP="00AB0490">
      <w:pPr>
        <w:spacing w:after="0" w:line="240" w:lineRule="auto"/>
        <w:jc w:val="both"/>
        <w:rPr>
          <w:bCs/>
          <w:lang w:val="es-ES"/>
        </w:rPr>
      </w:pPr>
    </w:p>
    <w:p w:rsidR="00AB0490" w:rsidRPr="00F251F2" w:rsidRDefault="00AB0490" w:rsidP="00AB0490">
      <w:pPr>
        <w:spacing w:line="240" w:lineRule="auto"/>
        <w:jc w:val="both"/>
        <w:rPr>
          <w:b/>
          <w:bCs/>
          <w:lang w:val="es-ES"/>
        </w:rPr>
      </w:pPr>
      <w:r w:rsidRPr="00F251F2">
        <w:rPr>
          <w:b/>
          <w:bCs/>
          <w:lang w:val="es-ES"/>
        </w:rPr>
        <w:t>Tabla 3: Estructura de la ocupación de las mujeres en las comunidades asociadas a las áreas del Proyecto</w:t>
      </w:r>
    </w:p>
    <w:tbl>
      <w:tblPr>
        <w:tblW w:w="9288" w:type="dxa"/>
        <w:tblInd w:w="55" w:type="dxa"/>
        <w:tblLayout w:type="fixed"/>
        <w:tblCellMar>
          <w:left w:w="70" w:type="dxa"/>
          <w:right w:w="70" w:type="dxa"/>
        </w:tblCellMar>
        <w:tblLook w:val="04A0" w:firstRow="1" w:lastRow="0" w:firstColumn="1" w:lastColumn="0" w:noHBand="0" w:noVBand="1"/>
      </w:tblPr>
      <w:tblGrid>
        <w:gridCol w:w="1575"/>
        <w:gridCol w:w="850"/>
        <w:gridCol w:w="709"/>
        <w:gridCol w:w="992"/>
        <w:gridCol w:w="851"/>
        <w:gridCol w:w="850"/>
        <w:gridCol w:w="1134"/>
        <w:gridCol w:w="1016"/>
        <w:gridCol w:w="705"/>
        <w:gridCol w:w="606"/>
      </w:tblGrid>
      <w:tr w:rsidR="00AB0490" w:rsidRPr="00F251F2" w:rsidTr="007D3DE2">
        <w:trPr>
          <w:trHeight w:val="1001"/>
        </w:trPr>
        <w:tc>
          <w:tcPr>
            <w:tcW w:w="15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lang w:val="es-ES"/>
              </w:rPr>
            </w:pPr>
            <w:r w:rsidRPr="00F251F2">
              <w:rPr>
                <w:rFonts w:ascii="Calibri" w:eastAsia="Times New Roman" w:hAnsi="Calibri" w:cs="Times New Roman"/>
                <w:sz w:val="18"/>
                <w:szCs w:val="18"/>
                <w:lang w:val="es-ES"/>
              </w:rPr>
              <w:t>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Total de Mujeres</w:t>
            </w:r>
          </w:p>
        </w:tc>
        <w:tc>
          <w:tcPr>
            <w:tcW w:w="709"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en edad laboral</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agricultura</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 xml:space="preserve">servicios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Industria</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construcción</w:t>
            </w:r>
          </w:p>
        </w:tc>
        <w:tc>
          <w:tcPr>
            <w:tcW w:w="1016"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lang w:val="es-ES"/>
              </w:rPr>
            </w:pPr>
            <w:r w:rsidRPr="00F251F2">
              <w:rPr>
                <w:rFonts w:ascii="Calibri" w:eastAsia="Times New Roman" w:hAnsi="Calibri" w:cs="Times New Roman"/>
                <w:sz w:val="18"/>
                <w:szCs w:val="18"/>
                <w:lang w:val="es-ES"/>
              </w:rPr>
              <w:t>pequeña empresa privada (hostería y restaurante</w:t>
            </w:r>
          </w:p>
        </w:tc>
        <w:tc>
          <w:tcPr>
            <w:tcW w:w="705"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amas de casa</w:t>
            </w:r>
          </w:p>
        </w:tc>
        <w:tc>
          <w:tcPr>
            <w:tcW w:w="606" w:type="dxa"/>
            <w:tcBorders>
              <w:top w:val="single" w:sz="4" w:space="0" w:color="auto"/>
              <w:left w:val="nil"/>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otros</w:t>
            </w:r>
          </w:p>
        </w:tc>
      </w:tr>
      <w:tr w:rsidR="00AB0490" w:rsidRPr="00F251F2" w:rsidTr="007D3DE2">
        <w:trPr>
          <w:trHeight w:val="300"/>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Rio Cauto</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3903</w:t>
            </w:r>
          </w:p>
        </w:tc>
        <w:tc>
          <w:tcPr>
            <w:tcW w:w="709"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3122</w:t>
            </w:r>
          </w:p>
        </w:tc>
        <w:tc>
          <w:tcPr>
            <w:tcW w:w="992"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624</w:t>
            </w:r>
          </w:p>
        </w:tc>
        <w:tc>
          <w:tcPr>
            <w:tcW w:w="851"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1280</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912</w:t>
            </w:r>
          </w:p>
        </w:tc>
        <w:tc>
          <w:tcPr>
            <w:tcW w:w="1134"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94</w:t>
            </w:r>
          </w:p>
        </w:tc>
        <w:tc>
          <w:tcPr>
            <w:tcW w:w="101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25</w:t>
            </w:r>
          </w:p>
        </w:tc>
        <w:tc>
          <w:tcPr>
            <w:tcW w:w="705"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156</w:t>
            </w:r>
          </w:p>
        </w:tc>
        <w:tc>
          <w:tcPr>
            <w:tcW w:w="60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31</w:t>
            </w:r>
          </w:p>
        </w:tc>
      </w:tr>
      <w:tr w:rsidR="00AB0490" w:rsidRPr="00F251F2" w:rsidTr="007D3DE2">
        <w:trPr>
          <w:trHeight w:val="285"/>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Jobo Rosado</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3679</w:t>
            </w:r>
          </w:p>
        </w:tc>
        <w:tc>
          <w:tcPr>
            <w:tcW w:w="709"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2759</w:t>
            </w:r>
          </w:p>
        </w:tc>
        <w:tc>
          <w:tcPr>
            <w:tcW w:w="992"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497</w:t>
            </w:r>
          </w:p>
        </w:tc>
        <w:tc>
          <w:tcPr>
            <w:tcW w:w="851"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1242</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745</w:t>
            </w:r>
          </w:p>
        </w:tc>
        <w:tc>
          <w:tcPr>
            <w:tcW w:w="1134"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55</w:t>
            </w:r>
          </w:p>
        </w:tc>
        <w:tc>
          <w:tcPr>
            <w:tcW w:w="101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55</w:t>
            </w:r>
          </w:p>
        </w:tc>
        <w:tc>
          <w:tcPr>
            <w:tcW w:w="705"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146</w:t>
            </w:r>
          </w:p>
        </w:tc>
        <w:tc>
          <w:tcPr>
            <w:tcW w:w="60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19</w:t>
            </w:r>
          </w:p>
        </w:tc>
      </w:tr>
      <w:tr w:rsidR="00AB0490" w:rsidRPr="00F251F2" w:rsidTr="007D3DE2">
        <w:trPr>
          <w:trHeight w:val="289"/>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Tunas de Zaza</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1281</w:t>
            </w:r>
          </w:p>
        </w:tc>
        <w:tc>
          <w:tcPr>
            <w:tcW w:w="709"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1012</w:t>
            </w:r>
          </w:p>
        </w:tc>
        <w:tc>
          <w:tcPr>
            <w:tcW w:w="992"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314</w:t>
            </w:r>
          </w:p>
        </w:tc>
        <w:tc>
          <w:tcPr>
            <w:tcW w:w="851"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304</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283</w:t>
            </w:r>
          </w:p>
        </w:tc>
        <w:tc>
          <w:tcPr>
            <w:tcW w:w="1134"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20</w:t>
            </w:r>
          </w:p>
        </w:tc>
        <w:tc>
          <w:tcPr>
            <w:tcW w:w="101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20</w:t>
            </w:r>
          </w:p>
        </w:tc>
        <w:tc>
          <w:tcPr>
            <w:tcW w:w="705"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59</w:t>
            </w:r>
          </w:p>
        </w:tc>
        <w:tc>
          <w:tcPr>
            <w:tcW w:w="60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12</w:t>
            </w:r>
          </w:p>
        </w:tc>
      </w:tr>
      <w:tr w:rsidR="00AB0490" w:rsidRPr="00F251F2" w:rsidTr="007D3DE2">
        <w:trPr>
          <w:trHeight w:val="279"/>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Ciénaga de zapata</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1630</w:t>
            </w:r>
          </w:p>
        </w:tc>
        <w:tc>
          <w:tcPr>
            <w:tcW w:w="709"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1141</w:t>
            </w:r>
          </w:p>
        </w:tc>
        <w:tc>
          <w:tcPr>
            <w:tcW w:w="992"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114</w:t>
            </w:r>
          </w:p>
        </w:tc>
        <w:tc>
          <w:tcPr>
            <w:tcW w:w="851"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445</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306</w:t>
            </w:r>
          </w:p>
        </w:tc>
        <w:tc>
          <w:tcPr>
            <w:tcW w:w="1134"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26</w:t>
            </w:r>
          </w:p>
        </w:tc>
        <w:tc>
          <w:tcPr>
            <w:tcW w:w="101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205</w:t>
            </w:r>
          </w:p>
        </w:tc>
        <w:tc>
          <w:tcPr>
            <w:tcW w:w="705"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34</w:t>
            </w:r>
          </w:p>
        </w:tc>
        <w:tc>
          <w:tcPr>
            <w:tcW w:w="60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10</w:t>
            </w:r>
          </w:p>
        </w:tc>
      </w:tr>
      <w:tr w:rsidR="00AB0490" w:rsidRPr="00F251F2" w:rsidTr="007D3DE2">
        <w:trPr>
          <w:trHeight w:val="254"/>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TOTALES</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10493</w:t>
            </w:r>
          </w:p>
        </w:tc>
        <w:tc>
          <w:tcPr>
            <w:tcW w:w="709"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8035</w:t>
            </w:r>
          </w:p>
        </w:tc>
        <w:tc>
          <w:tcPr>
            <w:tcW w:w="992"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1549</w:t>
            </w:r>
          </w:p>
        </w:tc>
        <w:tc>
          <w:tcPr>
            <w:tcW w:w="851"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3270</w:t>
            </w:r>
          </w:p>
        </w:tc>
        <w:tc>
          <w:tcPr>
            <w:tcW w:w="850"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2246</w:t>
            </w:r>
          </w:p>
        </w:tc>
        <w:tc>
          <w:tcPr>
            <w:tcW w:w="1134"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195</w:t>
            </w:r>
          </w:p>
        </w:tc>
        <w:tc>
          <w:tcPr>
            <w:tcW w:w="101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306</w:t>
            </w:r>
          </w:p>
        </w:tc>
        <w:tc>
          <w:tcPr>
            <w:tcW w:w="705"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395</w:t>
            </w:r>
          </w:p>
        </w:tc>
        <w:tc>
          <w:tcPr>
            <w:tcW w:w="606" w:type="dxa"/>
            <w:tcBorders>
              <w:top w:val="nil"/>
              <w:left w:val="nil"/>
              <w:bottom w:val="single" w:sz="4" w:space="0" w:color="auto"/>
              <w:right w:val="single" w:sz="4" w:space="0" w:color="auto"/>
            </w:tcBorders>
            <w:shd w:val="clear" w:color="auto" w:fill="auto"/>
            <w:noWrap/>
            <w:vAlign w:val="bottom"/>
            <w:hideMark/>
          </w:tcPr>
          <w:p w:rsidR="00AB0490" w:rsidRPr="00F251F2" w:rsidRDefault="00AB0490" w:rsidP="007D3DE2">
            <w:pPr>
              <w:spacing w:after="0" w:line="240" w:lineRule="auto"/>
              <w:jc w:val="center"/>
              <w:rPr>
                <w:rFonts w:ascii="Calibri" w:eastAsia="Times New Roman" w:hAnsi="Calibri" w:cs="Times New Roman"/>
                <w:sz w:val="18"/>
                <w:szCs w:val="18"/>
              </w:rPr>
            </w:pPr>
            <w:r w:rsidRPr="00F251F2">
              <w:rPr>
                <w:rFonts w:ascii="Calibri" w:eastAsia="Times New Roman" w:hAnsi="Calibri" w:cs="Times New Roman"/>
                <w:sz w:val="18"/>
                <w:szCs w:val="18"/>
              </w:rPr>
              <w:t>73</w:t>
            </w:r>
          </w:p>
        </w:tc>
      </w:tr>
      <w:tr w:rsidR="00AB0490" w:rsidRPr="00F251F2" w:rsidTr="007D3DE2">
        <w:trPr>
          <w:trHeight w:val="300"/>
        </w:trPr>
        <w:tc>
          <w:tcPr>
            <w:tcW w:w="1575" w:type="dxa"/>
            <w:tcBorders>
              <w:top w:val="nil"/>
              <w:left w:val="single" w:sz="4" w:space="0" w:color="auto"/>
              <w:bottom w:val="single" w:sz="4" w:space="0" w:color="auto"/>
              <w:right w:val="single" w:sz="4" w:space="0" w:color="auto"/>
            </w:tcBorders>
            <w:shd w:val="clear" w:color="auto" w:fill="DBE5F1" w:themeFill="accent1" w:themeFillTint="33"/>
            <w:vAlign w:val="bottom"/>
            <w:hideMark/>
          </w:tcPr>
          <w:p w:rsidR="00AB0490" w:rsidRPr="00F251F2" w:rsidRDefault="00AB0490" w:rsidP="007D3DE2">
            <w:pPr>
              <w:spacing w:after="0" w:line="240" w:lineRule="auto"/>
              <w:jc w:val="both"/>
              <w:rPr>
                <w:rFonts w:ascii="Calibri" w:eastAsia="Times New Roman" w:hAnsi="Calibri" w:cs="Times New Roman"/>
                <w:sz w:val="18"/>
                <w:szCs w:val="18"/>
              </w:rPr>
            </w:pPr>
            <w:r w:rsidRPr="00F251F2">
              <w:rPr>
                <w:rFonts w:ascii="Calibri" w:eastAsia="Times New Roman" w:hAnsi="Calibri" w:cs="Times New Roman"/>
                <w:sz w:val="18"/>
                <w:szCs w:val="18"/>
              </w:rPr>
              <w:t>%</w:t>
            </w:r>
          </w:p>
        </w:tc>
        <w:tc>
          <w:tcPr>
            <w:tcW w:w="850"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both"/>
              <w:rPr>
                <w:rFonts w:ascii="Calibri" w:eastAsia="Times New Roman" w:hAnsi="Calibri" w:cs="Times New Roman"/>
                <w:i/>
                <w:sz w:val="18"/>
                <w:szCs w:val="18"/>
              </w:rPr>
            </w:pPr>
            <w:r w:rsidRPr="00F251F2">
              <w:rPr>
                <w:rFonts w:ascii="Calibri" w:eastAsia="Times New Roman" w:hAnsi="Calibri" w:cs="Times New Roman"/>
                <w:i/>
                <w:sz w:val="18"/>
                <w:szCs w:val="18"/>
              </w:rPr>
              <w:t>100</w:t>
            </w:r>
          </w:p>
        </w:tc>
        <w:tc>
          <w:tcPr>
            <w:tcW w:w="709"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both"/>
              <w:rPr>
                <w:rFonts w:ascii="Calibri" w:eastAsia="Times New Roman" w:hAnsi="Calibri" w:cs="Times New Roman"/>
                <w:i/>
                <w:sz w:val="18"/>
                <w:szCs w:val="18"/>
              </w:rPr>
            </w:pPr>
            <w:r w:rsidRPr="00F251F2">
              <w:rPr>
                <w:rFonts w:ascii="Calibri" w:eastAsia="Times New Roman" w:hAnsi="Calibri" w:cs="Times New Roman"/>
                <w:i/>
                <w:sz w:val="18"/>
                <w:szCs w:val="18"/>
              </w:rPr>
              <w:t>77</w:t>
            </w:r>
          </w:p>
        </w:tc>
        <w:tc>
          <w:tcPr>
            <w:tcW w:w="992"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center"/>
              <w:rPr>
                <w:rFonts w:ascii="Calibri" w:eastAsia="Times New Roman" w:hAnsi="Calibri" w:cs="Times New Roman"/>
                <w:i/>
                <w:sz w:val="18"/>
                <w:szCs w:val="18"/>
              </w:rPr>
            </w:pPr>
            <w:r w:rsidRPr="00F251F2">
              <w:rPr>
                <w:rFonts w:ascii="Calibri" w:eastAsia="Times New Roman" w:hAnsi="Calibri" w:cs="Times New Roman"/>
                <w:i/>
                <w:sz w:val="18"/>
                <w:szCs w:val="18"/>
              </w:rPr>
              <w:t>19</w:t>
            </w:r>
          </w:p>
        </w:tc>
        <w:tc>
          <w:tcPr>
            <w:tcW w:w="851"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center"/>
              <w:rPr>
                <w:rFonts w:ascii="Calibri" w:eastAsia="Times New Roman" w:hAnsi="Calibri" w:cs="Times New Roman"/>
                <w:i/>
                <w:sz w:val="18"/>
                <w:szCs w:val="18"/>
              </w:rPr>
            </w:pPr>
            <w:r w:rsidRPr="00F251F2">
              <w:rPr>
                <w:rFonts w:ascii="Calibri" w:eastAsia="Times New Roman" w:hAnsi="Calibri" w:cs="Times New Roman"/>
                <w:i/>
                <w:sz w:val="18"/>
                <w:szCs w:val="18"/>
              </w:rPr>
              <w:t>41</w:t>
            </w:r>
          </w:p>
        </w:tc>
        <w:tc>
          <w:tcPr>
            <w:tcW w:w="850"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center"/>
              <w:rPr>
                <w:rFonts w:ascii="Calibri" w:eastAsia="Times New Roman" w:hAnsi="Calibri" w:cs="Times New Roman"/>
                <w:i/>
                <w:sz w:val="18"/>
                <w:szCs w:val="18"/>
              </w:rPr>
            </w:pPr>
            <w:r w:rsidRPr="00F251F2">
              <w:rPr>
                <w:rFonts w:ascii="Calibri" w:eastAsia="Times New Roman" w:hAnsi="Calibri" w:cs="Times New Roman"/>
                <w:i/>
                <w:sz w:val="18"/>
                <w:szCs w:val="18"/>
              </w:rPr>
              <w:t>28</w:t>
            </w:r>
          </w:p>
        </w:tc>
        <w:tc>
          <w:tcPr>
            <w:tcW w:w="1134"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center"/>
              <w:rPr>
                <w:rFonts w:ascii="Calibri" w:eastAsia="Times New Roman" w:hAnsi="Calibri" w:cs="Times New Roman"/>
                <w:i/>
                <w:sz w:val="18"/>
                <w:szCs w:val="18"/>
              </w:rPr>
            </w:pPr>
            <w:r w:rsidRPr="00F251F2">
              <w:rPr>
                <w:rFonts w:ascii="Calibri" w:eastAsia="Times New Roman" w:hAnsi="Calibri" w:cs="Times New Roman"/>
                <w:i/>
                <w:sz w:val="18"/>
                <w:szCs w:val="18"/>
              </w:rPr>
              <w:t>2</w:t>
            </w:r>
          </w:p>
        </w:tc>
        <w:tc>
          <w:tcPr>
            <w:tcW w:w="1016"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center"/>
              <w:rPr>
                <w:rFonts w:ascii="Calibri" w:eastAsia="Times New Roman" w:hAnsi="Calibri" w:cs="Times New Roman"/>
                <w:i/>
                <w:sz w:val="18"/>
                <w:szCs w:val="18"/>
              </w:rPr>
            </w:pPr>
            <w:r w:rsidRPr="00F251F2">
              <w:rPr>
                <w:rFonts w:ascii="Calibri" w:eastAsia="Times New Roman" w:hAnsi="Calibri" w:cs="Times New Roman"/>
                <w:i/>
                <w:sz w:val="18"/>
                <w:szCs w:val="18"/>
              </w:rPr>
              <w:t>4</w:t>
            </w:r>
          </w:p>
        </w:tc>
        <w:tc>
          <w:tcPr>
            <w:tcW w:w="705"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center"/>
              <w:rPr>
                <w:rFonts w:ascii="Calibri" w:eastAsia="Times New Roman" w:hAnsi="Calibri" w:cs="Times New Roman"/>
                <w:i/>
                <w:sz w:val="18"/>
                <w:szCs w:val="18"/>
              </w:rPr>
            </w:pPr>
            <w:r w:rsidRPr="00F251F2">
              <w:rPr>
                <w:rFonts w:ascii="Calibri" w:eastAsia="Times New Roman" w:hAnsi="Calibri" w:cs="Times New Roman"/>
                <w:i/>
                <w:sz w:val="18"/>
                <w:szCs w:val="18"/>
              </w:rPr>
              <w:t>5</w:t>
            </w:r>
          </w:p>
        </w:tc>
        <w:tc>
          <w:tcPr>
            <w:tcW w:w="606" w:type="dxa"/>
            <w:tcBorders>
              <w:top w:val="nil"/>
              <w:left w:val="nil"/>
              <w:bottom w:val="single" w:sz="4" w:space="0" w:color="auto"/>
              <w:right w:val="single" w:sz="4" w:space="0" w:color="auto"/>
            </w:tcBorders>
            <w:shd w:val="clear" w:color="auto" w:fill="DBE5F1" w:themeFill="accent1" w:themeFillTint="33"/>
            <w:noWrap/>
            <w:vAlign w:val="bottom"/>
            <w:hideMark/>
          </w:tcPr>
          <w:p w:rsidR="00AB0490" w:rsidRPr="00F251F2" w:rsidRDefault="00AB0490" w:rsidP="007D3DE2">
            <w:pPr>
              <w:spacing w:after="0" w:line="240" w:lineRule="auto"/>
              <w:jc w:val="center"/>
              <w:rPr>
                <w:rFonts w:ascii="Calibri" w:eastAsia="Times New Roman" w:hAnsi="Calibri" w:cs="Times New Roman"/>
                <w:i/>
                <w:sz w:val="18"/>
                <w:szCs w:val="18"/>
              </w:rPr>
            </w:pPr>
            <w:r w:rsidRPr="00F251F2">
              <w:rPr>
                <w:rFonts w:ascii="Calibri" w:eastAsia="Times New Roman" w:hAnsi="Calibri" w:cs="Times New Roman"/>
                <w:i/>
                <w:sz w:val="18"/>
                <w:szCs w:val="18"/>
              </w:rPr>
              <w:t>1</w:t>
            </w:r>
          </w:p>
        </w:tc>
      </w:tr>
    </w:tbl>
    <w:p w:rsidR="00AB0490" w:rsidRPr="00F251F2" w:rsidRDefault="00AB0490" w:rsidP="00AB0490">
      <w:pPr>
        <w:spacing w:line="240" w:lineRule="auto"/>
        <w:jc w:val="both"/>
        <w:rPr>
          <w:bCs/>
          <w:sz w:val="18"/>
          <w:szCs w:val="18"/>
          <w:lang w:val="es-ES"/>
        </w:rPr>
      </w:pPr>
      <w:r w:rsidRPr="00F251F2">
        <w:rPr>
          <w:bCs/>
          <w:sz w:val="18"/>
          <w:szCs w:val="18"/>
          <w:lang w:val="es-ES"/>
        </w:rPr>
        <w:t>Fuente: Elaboración del equipo a partir de la información recogida en las zonas de implementación</w:t>
      </w:r>
    </w:p>
    <w:p w:rsidR="00AB0490" w:rsidRPr="00F251F2" w:rsidRDefault="00AB0490" w:rsidP="00AB0490">
      <w:pPr>
        <w:spacing w:line="240" w:lineRule="auto"/>
        <w:jc w:val="both"/>
        <w:rPr>
          <w:bCs/>
          <w:lang w:val="es-ES"/>
        </w:rPr>
      </w:pPr>
      <w:r w:rsidRPr="00F251F2">
        <w:rPr>
          <w:bCs/>
          <w:lang w:val="es-ES"/>
        </w:rPr>
        <w:t>La participación de las mujeres expresa particularidades en cada territorio atendiendo a la estructura productiva existente en cada uno. En Río Cauto</w:t>
      </w:r>
      <w:r w:rsidRPr="00F251F2">
        <w:rPr>
          <w:rStyle w:val="FootnoteReference"/>
          <w:bCs/>
        </w:rPr>
        <w:footnoteReference w:id="59"/>
      </w:r>
      <w:r w:rsidRPr="00F251F2">
        <w:rPr>
          <w:bCs/>
          <w:lang w:val="es-ES"/>
        </w:rPr>
        <w:t>, y en menor medida en Tunas de Zaza, la actividad industrial vinculada al cultivo del camarón y la pesca, representan una fuente importante de empleo para las mujeres, fundamentalmente en la actividad de procesamiento, aunque en Tunas de Zaza las mujeres se dedican en mayor medida a la agricultura (cultivo de arroz, viandas y vegetales).</w:t>
      </w:r>
    </w:p>
    <w:p w:rsidR="00AB0490" w:rsidRPr="00F251F2" w:rsidRDefault="00AB0490" w:rsidP="00AB0490">
      <w:pPr>
        <w:spacing w:line="240" w:lineRule="auto"/>
        <w:jc w:val="both"/>
        <w:rPr>
          <w:bCs/>
          <w:lang w:val="es-ES"/>
        </w:rPr>
      </w:pPr>
      <w:r w:rsidRPr="00F251F2">
        <w:rPr>
          <w:bCs/>
          <w:lang w:val="es-ES"/>
        </w:rPr>
        <w:t>La actividad turística, especialmente el turismo de naturaleza, en Ciénaga de Zapata, y también en Jobo Rosado, representa un importante espacio de trabajo para las mujeres y refuerzan el rol determinante de la actividad de los servicios en el empleo femenino.</w:t>
      </w:r>
      <w:r w:rsidRPr="00F251F2">
        <w:rPr>
          <w:lang w:val="es-ES"/>
        </w:rPr>
        <w:t xml:space="preserve"> </w:t>
      </w:r>
      <w:r w:rsidRPr="00F251F2">
        <w:rPr>
          <w:bCs/>
          <w:lang w:val="es-ES"/>
        </w:rPr>
        <w:t xml:space="preserve">A diferencia de la Ciénaga, donde el peso de la agricultura es muy bajo, en la zona de Jobo Rosado es fuerte la actividad agrícola, centrada en la producción pecuaria, el cultivo de frutos menores y el fomento de bosques energéticos, sobre todo </w:t>
      </w:r>
      <w:r w:rsidRPr="00F251F2">
        <w:rPr>
          <w:lang w:val="es-ES"/>
        </w:rPr>
        <w:t>después de la restructuración de la industria azucarera.</w:t>
      </w:r>
    </w:p>
    <w:p w:rsidR="00AB0490" w:rsidRPr="00F251F2" w:rsidRDefault="00AB0490" w:rsidP="00AB0490">
      <w:pPr>
        <w:spacing w:line="240" w:lineRule="auto"/>
        <w:jc w:val="both"/>
        <w:rPr>
          <w:rFonts w:eastAsia="Calibri"/>
          <w:lang w:val="es-ES"/>
        </w:rPr>
      </w:pPr>
      <w:r w:rsidRPr="00F251F2">
        <w:rPr>
          <w:rFonts w:eastAsia="Calibri"/>
          <w:lang w:val="es-ES"/>
        </w:rPr>
        <w:t xml:space="preserve">La estrategia del proyecto posibilita que a la vez que se conservan y regeneran importantes recursos de interés global, se enfrentan problemas sociales con un enfoque de equidad, pues se prioriza  la inclusión, desde la misma selección de las áreas, de aquellas comunidades con determinado nivel de vulnerabilidad social y económica, y entre los beneficiarios y beneficiarias, se prioriza a mujeres y jóvenes para el acceso a acciones de capacitación y a recursos productivos generadores de ingresos. </w:t>
      </w:r>
    </w:p>
    <w:p w:rsidR="00AB0490" w:rsidRPr="00F251F2" w:rsidRDefault="00AB0490" w:rsidP="00AB0490">
      <w:pPr>
        <w:spacing w:line="240" w:lineRule="auto"/>
        <w:contextualSpacing/>
        <w:jc w:val="both"/>
        <w:rPr>
          <w:rFonts w:eastAsia="Calibri"/>
          <w:b/>
          <w:lang w:val="es-ES"/>
        </w:rPr>
      </w:pPr>
      <w:r w:rsidRPr="00F251F2">
        <w:rPr>
          <w:rFonts w:eastAsia="Calibri"/>
          <w:b/>
          <w:lang w:val="es-ES"/>
        </w:rPr>
        <w:t>Estrategia de implementación</w:t>
      </w:r>
    </w:p>
    <w:p w:rsidR="00AB0490" w:rsidRPr="00F251F2" w:rsidRDefault="00AB0490" w:rsidP="00AB0490">
      <w:pPr>
        <w:spacing w:line="240" w:lineRule="auto"/>
        <w:jc w:val="both"/>
        <w:rPr>
          <w:lang w:val="es-ES"/>
        </w:rPr>
      </w:pPr>
      <w:r w:rsidRPr="00F251F2">
        <w:rPr>
          <w:lang w:val="es-ES"/>
        </w:rPr>
        <w:t>Constituyen elementos metodológicos claves que sustentan la estrategia, los siguientes:</w:t>
      </w:r>
    </w:p>
    <w:p w:rsidR="00AB0490" w:rsidRPr="00F251F2" w:rsidRDefault="00AB0490" w:rsidP="00AB0490">
      <w:pPr>
        <w:pStyle w:val="ListParagraph"/>
        <w:numPr>
          <w:ilvl w:val="0"/>
          <w:numId w:val="61"/>
        </w:numPr>
        <w:autoSpaceDE w:val="0"/>
        <w:autoSpaceDN w:val="0"/>
        <w:adjustRightInd w:val="0"/>
        <w:spacing w:before="120" w:after="120" w:line="240" w:lineRule="auto"/>
        <w:ind w:left="90" w:hanging="180"/>
        <w:contextualSpacing w:val="0"/>
        <w:jc w:val="both"/>
        <w:rPr>
          <w:rFonts w:cstheme="minorHAnsi"/>
          <w:lang w:val="es-ES"/>
        </w:rPr>
      </w:pPr>
      <w:r w:rsidRPr="00F251F2">
        <w:rPr>
          <w:rFonts w:cstheme="minorHAnsi"/>
          <w:lang w:val="es-ES"/>
        </w:rPr>
        <w:t>El problema de la equidad de género está dado por las relaciones de poder desiguales e inequitativas entre los géneros, por lo que para lograr cambios es fundamental involucrar no solo a las mujeres, sino también a los hombres.</w:t>
      </w:r>
    </w:p>
    <w:p w:rsidR="00AB0490" w:rsidRPr="00F251F2" w:rsidRDefault="00AB0490" w:rsidP="00AB0490">
      <w:pPr>
        <w:pStyle w:val="ListParagraph"/>
        <w:numPr>
          <w:ilvl w:val="0"/>
          <w:numId w:val="61"/>
        </w:numPr>
        <w:autoSpaceDE w:val="0"/>
        <w:autoSpaceDN w:val="0"/>
        <w:adjustRightInd w:val="0"/>
        <w:spacing w:before="120" w:after="120" w:line="240" w:lineRule="auto"/>
        <w:ind w:left="90" w:hanging="180"/>
        <w:contextualSpacing w:val="0"/>
        <w:jc w:val="both"/>
        <w:rPr>
          <w:rFonts w:cstheme="minorHAnsi"/>
          <w:lang w:val="es-ES"/>
        </w:rPr>
      </w:pPr>
      <w:r w:rsidRPr="00F251F2">
        <w:rPr>
          <w:rFonts w:cstheme="minorHAnsi"/>
          <w:lang w:val="es-ES"/>
        </w:rPr>
        <w:t>Los objetivos de desarrollo sostenible requieren invertir en las capacidades de las mujeres y facilitar su empoderamiento, para que puedan ejercer sus derechos y hacer valer sus decisiones. También requiere de acciones afirmativas (acceso a conocimiento, información, recursos productivos, etc.) para que las mujeres puedan alcanzar las mismas condiciones que los hombres, dado que intervenciones igualitarias en posicionamientos desiguales, refuerzan la desigualdad.</w:t>
      </w:r>
    </w:p>
    <w:p w:rsidR="00AB0490" w:rsidRPr="00F251F2" w:rsidRDefault="00AB0490" w:rsidP="00AB0490">
      <w:pPr>
        <w:pStyle w:val="ListParagraph"/>
        <w:numPr>
          <w:ilvl w:val="0"/>
          <w:numId w:val="61"/>
        </w:numPr>
        <w:autoSpaceDE w:val="0"/>
        <w:autoSpaceDN w:val="0"/>
        <w:adjustRightInd w:val="0"/>
        <w:spacing w:before="120" w:after="120" w:line="240" w:lineRule="auto"/>
        <w:ind w:left="90" w:hanging="180"/>
        <w:contextualSpacing w:val="0"/>
        <w:jc w:val="both"/>
        <w:rPr>
          <w:rFonts w:cstheme="minorHAnsi"/>
          <w:lang w:val="es-ES"/>
        </w:rPr>
      </w:pPr>
      <w:r w:rsidRPr="00F251F2">
        <w:rPr>
          <w:rFonts w:cstheme="minorHAnsi"/>
          <w:lang w:val="es-ES"/>
        </w:rPr>
        <w:t>La sobrecarga de trabajo de las mujeres en la esfera doméstico familiar y la existencia de la doble y triple jornada de trabajo que esta realidad determina, debe ser tenida en cuenta en el diseño de acciones y estrategias a implementar para favorecer la participación de las mujeres en igualdad de condiciones que los hombres en las actividades del proyecto y para hacer visibles sus aportes reales.</w:t>
      </w:r>
    </w:p>
    <w:p w:rsidR="00AB0490" w:rsidRPr="00F251F2" w:rsidRDefault="00AB0490" w:rsidP="00AB0490">
      <w:pPr>
        <w:spacing w:line="240" w:lineRule="auto"/>
        <w:jc w:val="both"/>
        <w:rPr>
          <w:lang w:val="es-ES_tradnl"/>
        </w:rPr>
      </w:pPr>
      <w:r w:rsidRPr="00F251F2">
        <w:rPr>
          <w:lang w:val="es-ES_tradnl"/>
        </w:rPr>
        <w:t>La lógica de intervención incluye tres etapas de trabajo:</w:t>
      </w:r>
    </w:p>
    <w:p w:rsidR="00AB0490" w:rsidRPr="00F251F2" w:rsidRDefault="00AB0490" w:rsidP="00AB0490">
      <w:pPr>
        <w:spacing w:line="240" w:lineRule="auto"/>
        <w:jc w:val="both"/>
        <w:rPr>
          <w:lang w:val="es-ES"/>
        </w:rPr>
      </w:pPr>
      <w:r w:rsidRPr="00F251F2">
        <w:rPr>
          <w:lang w:val="es-ES_tradnl"/>
        </w:rPr>
        <w:t xml:space="preserve">1.- </w:t>
      </w:r>
      <w:r w:rsidRPr="00F251F2">
        <w:rPr>
          <w:u w:val="single"/>
          <w:lang w:val="es-ES_tradnl"/>
        </w:rPr>
        <w:t>diagnóstico participativo</w:t>
      </w:r>
      <w:r w:rsidRPr="00F251F2">
        <w:rPr>
          <w:lang w:val="es-ES_tradnl"/>
        </w:rPr>
        <w:t>: Caracterización de las</w:t>
      </w:r>
      <w:r w:rsidRPr="00F251F2">
        <w:rPr>
          <w:lang w:val="es-ES"/>
        </w:rPr>
        <w:t xml:space="preserve"> comunidades seleccionadas (estructura demográfica y socioeconómica; relaciones de género y derechos de las mujeres (cargas de trabajo, acceso y control, ingresos y gastos, tiempo libre, prioridades, necesidades y oportunidades); identificación de posibles destinatarios(as) y la identificación de acciones a implementar, construidas con los actores locales, para alcanzar los objetivos del proyecto. </w:t>
      </w:r>
    </w:p>
    <w:p w:rsidR="00AB0490" w:rsidRPr="00F251F2" w:rsidRDefault="00AB0490" w:rsidP="00AB0490">
      <w:pPr>
        <w:spacing w:line="240" w:lineRule="auto"/>
        <w:jc w:val="both"/>
        <w:rPr>
          <w:lang w:val="es-ES"/>
        </w:rPr>
      </w:pPr>
      <w:r w:rsidRPr="00F251F2">
        <w:rPr>
          <w:lang w:val="es-ES"/>
        </w:rPr>
        <w:t>2.-</w:t>
      </w:r>
      <w:r w:rsidRPr="00F251F2">
        <w:rPr>
          <w:u w:val="single"/>
          <w:lang w:val="es-ES"/>
        </w:rPr>
        <w:t>implementación de la estrategia del proyecto</w:t>
      </w:r>
      <w:r w:rsidRPr="00F251F2">
        <w:rPr>
          <w:lang w:val="es-ES"/>
        </w:rPr>
        <w:t xml:space="preserve"> construida con la participación de hombres y mujeres.</w:t>
      </w:r>
    </w:p>
    <w:p w:rsidR="00AB0490" w:rsidRPr="00F251F2" w:rsidRDefault="00AB0490" w:rsidP="00AB0490">
      <w:pPr>
        <w:spacing w:line="240" w:lineRule="auto"/>
        <w:jc w:val="both"/>
        <w:rPr>
          <w:lang w:val="es-ES"/>
        </w:rPr>
      </w:pPr>
      <w:r w:rsidRPr="00F251F2">
        <w:rPr>
          <w:rFonts w:eastAsia="Calibri"/>
          <w:lang w:val="es-ES"/>
        </w:rPr>
        <w:t>La reducción de las brechas de equidad de género existentes se enfoca desde el acceso equitativo a la información y a la capacitación, y un acceso preferente de las mujeres a recursos productivos y a empleos generados por el proyecto, desde el posicionamiento de colocar a grupos en desventaja en mejores condiciones para generar su desarrollo, posibilitando su acceso a conocimiento e información, toma de decisiones, mejores condiciones de vida y trabajo.</w:t>
      </w:r>
    </w:p>
    <w:p w:rsidR="00AB0490" w:rsidRPr="00F251F2" w:rsidRDefault="00AB0490" w:rsidP="00AB0490">
      <w:pPr>
        <w:spacing w:line="240" w:lineRule="auto"/>
        <w:jc w:val="both"/>
        <w:rPr>
          <w:lang w:val="es-ES"/>
        </w:rPr>
      </w:pPr>
      <w:r w:rsidRPr="00F251F2">
        <w:rPr>
          <w:lang w:val="es-ES"/>
        </w:rPr>
        <w:t>Constituyen elementos importantes los procesos de sensibilización de género en el personal a cargo del proyecto y en los/las destinatarias de este, los procesos de capacitación permanente que apunten a la equidad de género en cada institución, así como el establecimiento de espacios de trabajo de múltiples actores donde interactúen las mujeres y los hombres en condiciones de equidad.</w:t>
      </w:r>
    </w:p>
    <w:p w:rsidR="00AB0490" w:rsidRPr="00F251F2" w:rsidRDefault="00AB0490" w:rsidP="00AB0490">
      <w:pPr>
        <w:spacing w:line="240" w:lineRule="auto"/>
        <w:jc w:val="both"/>
        <w:rPr>
          <w:lang w:val="es-ES_tradnl"/>
        </w:rPr>
      </w:pPr>
      <w:r w:rsidRPr="00F251F2">
        <w:rPr>
          <w:lang w:val="es-ES"/>
        </w:rPr>
        <w:t>3.-</w:t>
      </w:r>
      <w:r w:rsidRPr="00F251F2">
        <w:rPr>
          <w:u w:val="single"/>
          <w:lang w:val="es-ES"/>
        </w:rPr>
        <w:t>Seguimiento, evaluación y difusión de resultados y aprendizajes</w:t>
      </w:r>
      <w:r w:rsidRPr="00F251F2">
        <w:rPr>
          <w:lang w:val="es-ES"/>
        </w:rPr>
        <w:t xml:space="preserve">: Al establecimiento de indicadores generales en la etapa de diseño que garantiza la integración de la dimensión de género, se suman en la fase de implementación indicadores específicos para evaluar las transformaciones en las relaciones de género congruentes con los objetivos del proyecto, la elaboración de instrumentos y la conformación de una unidad encargada del seguimiento y evaluación de la dimensión de género. </w:t>
      </w:r>
      <w:r w:rsidRPr="00F251F2">
        <w:rPr>
          <w:lang w:val="es-ES_tradnl"/>
        </w:rPr>
        <w:t>La información desagregada por sexo posibilitará el monitoreo y evaluación diferenciada de los impactos del proyecto, y a través de acciones comunicativas se visibilizarán los aportes de las mujeres.</w:t>
      </w:r>
    </w:p>
    <w:p w:rsidR="00AB0490" w:rsidRPr="00F251F2" w:rsidRDefault="00AB0490" w:rsidP="00AB0490">
      <w:pPr>
        <w:spacing w:line="240" w:lineRule="auto"/>
        <w:jc w:val="both"/>
        <w:rPr>
          <w:lang w:val="es-ES"/>
        </w:rPr>
      </w:pPr>
      <w:r w:rsidRPr="00F251F2">
        <w:rPr>
          <w:lang w:val="es-ES"/>
        </w:rPr>
        <w:t>A su vez, cada componente del Proyecto debe incluir acciones para el desarrollo del potencial de las mujeres y el establecimiento de relaciones equitativas entre los géneros.</w:t>
      </w:r>
    </w:p>
    <w:p w:rsidR="00AB0490" w:rsidRPr="00F251F2" w:rsidRDefault="00AB0490" w:rsidP="00AB0490">
      <w:pPr>
        <w:spacing w:line="240" w:lineRule="auto"/>
        <w:jc w:val="both"/>
        <w:rPr>
          <w:lang w:val="es-ES"/>
        </w:rPr>
      </w:pPr>
      <w:r w:rsidRPr="00F251F2">
        <w:rPr>
          <w:lang w:val="es-ES"/>
        </w:rPr>
        <w:t xml:space="preserve">Los indicadores que muestran la integración de la dimensión de género, formulados en la etapa de diseño, se encuentran incluidos en el Marco Lógico. Otros indicadores específicos serán elaborados de forma participativa en la fase de implementación. De igual manera </w:t>
      </w:r>
      <w:r w:rsidRPr="00F251F2">
        <w:rPr>
          <w:rFonts w:eastAsia="Calibri"/>
          <w:lang w:val="es-ES"/>
        </w:rPr>
        <w:t>las actividades previstas a este fin se encuentran contenidas en la planificación de los objetivos y productos específicos que conforman el Plan de trabajo, respaldadas con las correspondientes partidas de presupuesto.</w:t>
      </w:r>
    </w:p>
    <w:p w:rsidR="00AB0490" w:rsidRPr="00F251F2" w:rsidRDefault="00AB0490" w:rsidP="00AB0490">
      <w:pPr>
        <w:rPr>
          <w:lang w:val="es-ES"/>
        </w:rPr>
      </w:pPr>
    </w:p>
    <w:p w:rsidR="00244112" w:rsidRPr="00F251F2" w:rsidRDefault="00244112">
      <w:pPr>
        <w:pStyle w:val="ListParagraph"/>
        <w:keepNext/>
        <w:spacing w:after="0" w:line="240" w:lineRule="auto"/>
        <w:ind w:left="0"/>
        <w:contextualSpacing w:val="0"/>
        <w:jc w:val="both"/>
        <w:outlineLvl w:val="0"/>
        <w:rPr>
          <w:rFonts w:cstheme="minorHAnsi"/>
          <w:szCs w:val="24"/>
          <w:lang w:val="es-ES"/>
        </w:rPr>
      </w:pPr>
    </w:p>
    <w:p w:rsidR="00244112" w:rsidRPr="00F251F2" w:rsidRDefault="00244112">
      <w:pPr>
        <w:pStyle w:val="ListParagraph"/>
        <w:keepNext/>
        <w:spacing w:after="0" w:line="240" w:lineRule="auto"/>
        <w:ind w:left="0"/>
        <w:contextualSpacing w:val="0"/>
        <w:jc w:val="both"/>
        <w:outlineLvl w:val="0"/>
        <w:rPr>
          <w:rFonts w:cstheme="minorHAnsi"/>
          <w:szCs w:val="24"/>
          <w:lang w:val="es-ES"/>
        </w:rPr>
      </w:pPr>
    </w:p>
    <w:p w:rsidR="00244112" w:rsidRPr="00F251F2" w:rsidRDefault="00244112">
      <w:pPr>
        <w:pStyle w:val="ListParagraph"/>
        <w:keepNext/>
        <w:spacing w:after="0" w:line="240" w:lineRule="auto"/>
        <w:ind w:left="0"/>
        <w:contextualSpacing w:val="0"/>
        <w:jc w:val="both"/>
        <w:outlineLvl w:val="0"/>
        <w:rPr>
          <w:rFonts w:cstheme="minorHAnsi"/>
          <w:szCs w:val="24"/>
          <w:lang w:val="es-ES"/>
        </w:rPr>
      </w:pPr>
    </w:p>
    <w:p w:rsidR="00244112" w:rsidRPr="00F251F2" w:rsidRDefault="00244112">
      <w:pPr>
        <w:pStyle w:val="ListParagraph"/>
        <w:keepNext/>
        <w:spacing w:after="0" w:line="240" w:lineRule="auto"/>
        <w:ind w:left="0"/>
        <w:contextualSpacing w:val="0"/>
        <w:jc w:val="both"/>
        <w:outlineLvl w:val="0"/>
        <w:rPr>
          <w:rFonts w:cstheme="minorHAnsi"/>
          <w:szCs w:val="24"/>
          <w:lang w:val="es-ES"/>
        </w:rPr>
      </w:pPr>
    </w:p>
    <w:sectPr w:rsidR="00244112" w:rsidRPr="00F251F2">
      <w:footerReference w:type="default" r:id="rId40"/>
      <w:headerReference w:type="first" r:id="rId41"/>
      <w:pgSz w:w="11907" w:h="16840" w:code="9"/>
      <w:pgMar w:top="1440" w:right="1080" w:bottom="1440" w:left="1080"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4906" w:rsidRDefault="00814906">
      <w:pPr>
        <w:spacing w:after="0"/>
      </w:pPr>
      <w:r>
        <w:separator/>
      </w:r>
    </w:p>
  </w:endnote>
  <w:endnote w:type="continuationSeparator" w:id="0">
    <w:p w:rsidR="00814906" w:rsidRDefault="0081490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Bold">
    <w:altName w:val="Times New Roman"/>
    <w:panose1 w:val="020208030705050203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Mincho">
    <w:altName w:val="ＭＳ 明朝"/>
    <w:panose1 w:val="020206090402050803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Helvetica Neue">
    <w:altName w:val="Times New Roman"/>
    <w:charset w:val="00"/>
    <w:family w:val="auto"/>
    <w:pitch w:val="default"/>
  </w:font>
  <w:font w:name="DWOUHC+BodoniBE-Regular">
    <w:altName w:val="Times New Roman"/>
    <w:panose1 w:val="00000000000000000000"/>
    <w:charset w:val="00"/>
    <w:family w:val="roman"/>
    <w:notTrueType/>
    <w:pitch w:val="default"/>
    <w:sig w:usb0="00000003" w:usb1="00000000" w:usb2="00000000" w:usb3="00000000" w:csb0="00000001" w:csb1="00000000"/>
  </w:font>
  <w:font w:name="MyriadPro-Cond">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
    <w:panose1 w:val="00000000000000000000"/>
    <w:charset w:val="00"/>
    <w:family w:val="roman"/>
    <w:notTrueType/>
    <w:pitch w:val="default"/>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 w:name="Minion-Regular">
    <w:panose1 w:val="00000000000000000000"/>
    <w:charset w:val="00"/>
    <w:family w:val="roman"/>
    <w:notTrueType/>
    <w:pitch w:val="default"/>
    <w:sig w:usb0="00000003" w:usb1="00000000" w:usb2="00000000" w:usb3="00000000" w:csb0="00000001" w:csb1="00000000"/>
  </w:font>
  <w:font w:name="MyriadPro-BoldIt">
    <w:panose1 w:val="00000000000000000000"/>
    <w:charset w:val="00"/>
    <w:family w:val="swiss"/>
    <w:notTrueType/>
    <w:pitch w:val="default"/>
    <w:sig w:usb0="00000003" w:usb1="00000000" w:usb2="00000000" w:usb3="00000000" w:csb0="00000001" w:csb1="00000000"/>
  </w:font>
  <w:font w:name="WarnockPro-Regular">
    <w:panose1 w:val="00000000000000000000"/>
    <w:charset w:val="00"/>
    <w:family w:val="roman"/>
    <w:notTrueType/>
    <w:pitch w:val="default"/>
    <w:sig w:usb0="00000003" w:usb1="00000000" w:usb2="00000000" w:usb3="00000000" w:csb0="00000001" w:csb1="00000000"/>
  </w:font>
  <w:font w:name="WarnockPro-Light">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Farnham Text">
    <w:altName w:val="Farnham Text"/>
    <w:panose1 w:val="00000000000000000000"/>
    <w:charset w:val="00"/>
    <w:family w:val="roman"/>
    <w:notTrueType/>
    <w:pitch w:val="default"/>
    <w:sig w:usb0="00000003" w:usb1="00000000" w:usb2="00000000" w:usb3="00000000" w:csb0="00000001" w:csb1="00000000"/>
  </w:font>
  <w:font w:name="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3DE2" w:rsidRDefault="007D3DE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D3DE2" w:rsidRDefault="007D3DE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3DE2" w:rsidRDefault="007D3DE2">
    <w:pPr>
      <w:pStyle w:val="Footer"/>
      <w:framePr w:wrap="around" w:vAnchor="text" w:hAnchor="margin" w:xAlign="right" w:y="1"/>
      <w:rPr>
        <w:rStyle w:val="PageNumber"/>
        <w:sz w:val="20"/>
        <w:szCs w:val="20"/>
      </w:rPr>
    </w:pPr>
    <w:r>
      <w:rPr>
        <w:rStyle w:val="PageNumber"/>
        <w:sz w:val="20"/>
        <w:szCs w:val="20"/>
      </w:rPr>
      <w:fldChar w:fldCharType="begin"/>
    </w:r>
    <w:r>
      <w:rPr>
        <w:rStyle w:val="PageNumber"/>
        <w:sz w:val="20"/>
        <w:szCs w:val="20"/>
      </w:rPr>
      <w:instrText xml:space="preserve">PAGE  </w:instrText>
    </w:r>
    <w:r>
      <w:rPr>
        <w:rStyle w:val="PageNumber"/>
        <w:sz w:val="20"/>
        <w:szCs w:val="20"/>
      </w:rPr>
      <w:fldChar w:fldCharType="separate"/>
    </w:r>
    <w:r w:rsidR="000D7E5E">
      <w:rPr>
        <w:rStyle w:val="PageNumber"/>
        <w:sz w:val="20"/>
        <w:szCs w:val="20"/>
      </w:rPr>
      <w:t>69</w:t>
    </w:r>
    <w:r>
      <w:rPr>
        <w:rStyle w:val="PageNumber"/>
        <w:sz w:val="20"/>
        <w:szCs w:val="20"/>
      </w:rPr>
      <w:fldChar w:fldCharType="end"/>
    </w:r>
  </w:p>
  <w:p w:rsidR="007D3DE2" w:rsidRDefault="007D3DE2">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3DE2" w:rsidRDefault="007D3DE2">
    <w:pPr>
      <w:pStyle w:val="Footer"/>
      <w:tabs>
        <w:tab w:val="right" w:pos="8931"/>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5264004"/>
      <w:docPartObj>
        <w:docPartGallery w:val="Page Numbers (Bottom of Page)"/>
        <w:docPartUnique/>
      </w:docPartObj>
    </w:sdtPr>
    <w:sdtEndPr/>
    <w:sdtContent>
      <w:p w:rsidR="007D3DE2" w:rsidRDefault="007D3DE2">
        <w:pPr>
          <w:pStyle w:val="Footer"/>
          <w:jc w:val="center"/>
        </w:pPr>
        <w:r>
          <w:rPr>
            <w:noProof w:val="0"/>
          </w:rPr>
          <w:fldChar w:fldCharType="begin"/>
        </w:r>
        <w:r>
          <w:instrText xml:space="preserve"> PAGE   \* MERGEFORMAT </w:instrText>
        </w:r>
        <w:r>
          <w:rPr>
            <w:noProof w:val="0"/>
          </w:rPr>
          <w:fldChar w:fldCharType="separate"/>
        </w:r>
        <w:r w:rsidR="000D7E5E">
          <w:t>126</w:t>
        </w:r>
        <w:r>
          <w:fldChar w:fldCharType="end"/>
        </w:r>
      </w:p>
    </w:sdtContent>
  </w:sdt>
  <w:p w:rsidR="007D3DE2" w:rsidRDefault="007D3DE2">
    <w:pPr>
      <w:pStyle w:val="Footer"/>
    </w:pPr>
  </w:p>
  <w:p w:rsidR="007D3DE2" w:rsidRDefault="007D3DE2"/>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7666440"/>
      <w:docPartObj>
        <w:docPartGallery w:val="Page Numbers (Bottom of Page)"/>
        <w:docPartUnique/>
      </w:docPartObj>
    </w:sdtPr>
    <w:sdtEndPr/>
    <w:sdtContent>
      <w:p w:rsidR="007D3DE2" w:rsidRDefault="007D3DE2">
        <w:pPr>
          <w:pStyle w:val="Footer"/>
          <w:jc w:val="center"/>
        </w:pPr>
        <w:r>
          <w:rPr>
            <w:noProof w:val="0"/>
          </w:rPr>
          <w:fldChar w:fldCharType="begin"/>
        </w:r>
        <w:r>
          <w:instrText xml:space="preserve"> PAGE   \* MERGEFORMAT </w:instrText>
        </w:r>
        <w:r>
          <w:rPr>
            <w:noProof w:val="0"/>
          </w:rPr>
          <w:fldChar w:fldCharType="separate"/>
        </w:r>
        <w:r w:rsidR="000D7E5E">
          <w:t>135</w:t>
        </w:r>
        <w:r>
          <w:fldChar w:fldCharType="end"/>
        </w:r>
      </w:p>
    </w:sdtContent>
  </w:sdt>
  <w:p w:rsidR="007D3DE2" w:rsidRDefault="007D3DE2">
    <w:pPr>
      <w:pStyle w:val="Footer"/>
    </w:pPr>
  </w:p>
  <w:p w:rsidR="007D3DE2" w:rsidRDefault="007D3DE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4906" w:rsidRDefault="00814906">
      <w:pPr>
        <w:spacing w:after="0"/>
      </w:pPr>
      <w:r>
        <w:separator/>
      </w:r>
    </w:p>
  </w:footnote>
  <w:footnote w:type="continuationSeparator" w:id="0">
    <w:p w:rsidR="00814906" w:rsidRDefault="00814906">
      <w:pPr>
        <w:spacing w:after="0"/>
      </w:pPr>
      <w:r>
        <w:continuationSeparator/>
      </w:r>
    </w:p>
  </w:footnote>
  <w:footnote w:id="1">
    <w:p w:rsidR="007D3DE2" w:rsidRDefault="007D3DE2">
      <w:pPr>
        <w:pStyle w:val="FootnoteText"/>
        <w:tabs>
          <w:tab w:val="left" w:pos="142"/>
        </w:tabs>
        <w:jc w:val="both"/>
        <w:rPr>
          <w:sz w:val="20"/>
          <w:szCs w:val="20"/>
        </w:rPr>
      </w:pPr>
      <w:r>
        <w:rPr>
          <w:rStyle w:val="FootnoteReference"/>
          <w:rFonts w:eastAsiaTheme="majorEastAsia"/>
          <w:sz w:val="20"/>
          <w:szCs w:val="20"/>
        </w:rPr>
        <w:footnoteRef/>
      </w:r>
      <w:r>
        <w:rPr>
          <w:sz w:val="20"/>
          <w:szCs w:val="20"/>
        </w:rPr>
        <w:t xml:space="preserve">Based on </w:t>
      </w:r>
      <w:r>
        <w:rPr>
          <w:i/>
          <w:sz w:val="20"/>
          <w:szCs w:val="20"/>
        </w:rPr>
        <w:t>Areas of Priority Actions for Latin America and the Caribbean for the Following Biennium (2014–2015), taking into account the summary of recommendations of regional technical commissions</w:t>
      </w:r>
      <w:r>
        <w:rPr>
          <w:sz w:val="20"/>
          <w:szCs w:val="20"/>
        </w:rPr>
        <w:t>, 34th FAO Regional Conference for Latin America and the Caribbean, Mexico City, Mexico, 2016.</w:t>
      </w:r>
    </w:p>
    <w:p w:rsidR="007D3DE2" w:rsidRDefault="007D3DE2">
      <w:pPr>
        <w:pStyle w:val="FootnoteText"/>
        <w:tabs>
          <w:tab w:val="left" w:pos="142"/>
        </w:tabs>
        <w:rPr>
          <w:lang w:val="fr-FR"/>
        </w:rPr>
      </w:pPr>
      <w:r>
        <w:rPr>
          <w:sz w:val="20"/>
          <w:szCs w:val="20"/>
          <w:lang w:val="fr-FR"/>
        </w:rPr>
        <w:t xml:space="preserve">Source: </w:t>
      </w:r>
      <w:hyperlink r:id="rId1" w:history="1">
        <w:r>
          <w:rPr>
            <w:rStyle w:val="Hyperlink"/>
            <w:rFonts w:eastAsiaTheme="majorEastAsia"/>
            <w:sz w:val="20"/>
            <w:szCs w:val="20"/>
            <w:lang w:val="fr-FR"/>
          </w:rPr>
          <w:t>http://www.fao.org/docrep/meeting/024/md240e.pdf</w:t>
        </w:r>
      </w:hyperlink>
    </w:p>
  </w:footnote>
  <w:footnote w:id="2">
    <w:p w:rsidR="007D3DE2" w:rsidRDefault="007D3DE2">
      <w:pPr>
        <w:spacing w:after="0"/>
        <w:jc w:val="both"/>
        <w:rPr>
          <w:sz w:val="18"/>
          <w:szCs w:val="20"/>
        </w:rPr>
      </w:pPr>
      <w:r>
        <w:rPr>
          <w:rStyle w:val="FootnoteReference"/>
          <w:rFonts w:cs="Times New Roman"/>
          <w:sz w:val="18"/>
          <w:szCs w:val="20"/>
        </w:rPr>
        <w:footnoteRef/>
      </w:r>
      <w:r>
        <w:rPr>
          <w:color w:val="000000" w:themeColor="text1"/>
          <w:sz w:val="18"/>
          <w:szCs w:val="20"/>
        </w:rPr>
        <w:t>The intervention areas were selected based on the following criteria: i) level of agricultural pressure on protected areas; ii) agro-diverse regions representing the three zones into which the country is divided (West, Central and East) and iii) the existence of plant and animal genetic resource species important for the global environment.</w:t>
      </w:r>
    </w:p>
  </w:footnote>
  <w:footnote w:id="3">
    <w:p w:rsidR="007D3DE2" w:rsidRDefault="007D3DE2">
      <w:pPr>
        <w:jc w:val="both"/>
        <w:rPr>
          <w:sz w:val="18"/>
          <w:szCs w:val="20"/>
        </w:rPr>
      </w:pPr>
      <w:r>
        <w:rPr>
          <w:rStyle w:val="FootnoteReference"/>
          <w:sz w:val="18"/>
          <w:szCs w:val="20"/>
        </w:rPr>
        <w:footnoteRef/>
      </w:r>
      <w:r>
        <w:rPr>
          <w:i/>
          <w:sz w:val="18"/>
          <w:szCs w:val="20"/>
        </w:rPr>
        <w:t>Save and Grow</w:t>
      </w:r>
      <w:r>
        <w:rPr>
          <w:sz w:val="18"/>
          <w:szCs w:val="20"/>
        </w:rPr>
        <w:t xml:space="preserve"> is an FAO approach. In this project, it will be applied to the sustainable intensification of agricultural production, agroforestry, woodland and grassland systems and sustainable forest use with the relevant adaptations to the project geographical areas. </w:t>
      </w:r>
      <w:r>
        <w:rPr>
          <w:rStyle w:val="shorttext"/>
          <w:color w:val="222222"/>
          <w:sz w:val="18"/>
        </w:rPr>
        <w:t>The objective applied in this product will be</w:t>
      </w:r>
      <w:r>
        <w:rPr>
          <w:sz w:val="18"/>
          <w:szCs w:val="20"/>
        </w:rPr>
        <w:t xml:space="preserve"> sustainable crop production intensification (SCPI) (</w:t>
      </w:r>
      <w:hyperlink r:id="rId2" w:history="1">
        <w:r>
          <w:rPr>
            <w:rStyle w:val="Hyperlink"/>
            <w:sz w:val="18"/>
            <w:szCs w:val="20"/>
          </w:rPr>
          <w:t>http://www.fao.org/agriculture/crops/thematic-sitemap/theme/spi/scpi-home/framework/en/</w:t>
        </w:r>
      </w:hyperlink>
      <w:r>
        <w:rPr>
          <w:sz w:val="18"/>
          <w:szCs w:val="20"/>
        </w:rPr>
        <w:t xml:space="preserve">) </w:t>
      </w:r>
    </w:p>
  </w:footnote>
  <w:footnote w:id="4">
    <w:p w:rsidR="007D3DE2" w:rsidRDefault="007D3DE2">
      <w:pPr>
        <w:pStyle w:val="FootnoteText"/>
        <w:rPr>
          <w:sz w:val="18"/>
          <w:szCs w:val="18"/>
        </w:rPr>
      </w:pPr>
      <w:r>
        <w:rPr>
          <w:rStyle w:val="FootnoteReference"/>
          <w:sz w:val="18"/>
          <w:szCs w:val="18"/>
        </w:rPr>
        <w:footnoteRef/>
      </w:r>
      <w:r>
        <w:rPr>
          <w:sz w:val="18"/>
          <w:szCs w:val="18"/>
        </w:rPr>
        <w:t>Fundora, 2007. Second country report on the status of PGRs</w:t>
      </w:r>
    </w:p>
  </w:footnote>
  <w:footnote w:id="5">
    <w:p w:rsidR="007D3DE2" w:rsidRDefault="007D3DE2">
      <w:pPr>
        <w:pStyle w:val="Default"/>
        <w:rPr>
          <w:rFonts w:asciiTheme="minorHAnsi" w:hAnsiTheme="minorHAnsi" w:cstheme="minorHAnsi"/>
          <w:color w:val="000000" w:themeColor="text1"/>
          <w:sz w:val="18"/>
          <w:szCs w:val="18"/>
        </w:rPr>
      </w:pPr>
      <w:r>
        <w:rPr>
          <w:rStyle w:val="FootnoteReference"/>
          <w:rFonts w:asciiTheme="minorHAnsi" w:hAnsiTheme="minorHAnsi" w:cstheme="minorHAnsi"/>
          <w:color w:val="000000" w:themeColor="text1"/>
          <w:sz w:val="18"/>
          <w:szCs w:val="18"/>
        </w:rPr>
        <w:footnoteRef/>
      </w:r>
      <w:r>
        <w:rPr>
          <w:rFonts w:ascii="Times New Roman" w:hAnsi="Times New Roman"/>
          <w:color w:val="000000" w:themeColor="text1"/>
          <w:sz w:val="18"/>
          <w:szCs w:val="18"/>
        </w:rPr>
        <w:t>Plan del Sistema Nacional de Áreas Protegidas 2014-2020 [2014-2020 Plan of the national system of protected areas], Ministry of Science, Technology and Environment, Havana, Cuba. 366 pp.</w:t>
      </w:r>
    </w:p>
  </w:footnote>
  <w:footnote w:id="6">
    <w:p w:rsidR="007D3DE2" w:rsidRDefault="007D3DE2">
      <w:pPr>
        <w:pStyle w:val="FootnoteText"/>
        <w:rPr>
          <w:rFonts w:cstheme="minorHAnsi"/>
          <w:color w:val="000000" w:themeColor="text1"/>
          <w:sz w:val="18"/>
          <w:szCs w:val="18"/>
        </w:rPr>
      </w:pPr>
      <w:r>
        <w:rPr>
          <w:rStyle w:val="FootnoteReference"/>
          <w:rFonts w:cstheme="minorHAnsi"/>
          <w:color w:val="000000" w:themeColor="text1"/>
          <w:sz w:val="18"/>
          <w:szCs w:val="18"/>
        </w:rPr>
        <w:footnoteRef/>
      </w:r>
      <w:r>
        <w:rPr>
          <w:color w:val="000000" w:themeColor="text1"/>
          <w:sz w:val="18"/>
          <w:szCs w:val="18"/>
        </w:rPr>
        <w:t>Ibidem</w:t>
      </w:r>
    </w:p>
  </w:footnote>
  <w:footnote w:id="7">
    <w:p w:rsidR="007D3DE2" w:rsidRDefault="007D3DE2">
      <w:pPr>
        <w:autoSpaceDE w:val="0"/>
        <w:autoSpaceDN w:val="0"/>
        <w:adjustRightInd w:val="0"/>
        <w:spacing w:after="0"/>
        <w:rPr>
          <w:sz w:val="18"/>
          <w:szCs w:val="18"/>
        </w:rPr>
      </w:pPr>
      <w:r>
        <w:rPr>
          <w:rStyle w:val="FootnoteReference"/>
          <w:sz w:val="18"/>
          <w:szCs w:val="18"/>
        </w:rPr>
        <w:footnoteRef/>
      </w:r>
      <w:r>
        <w:rPr>
          <w:bCs/>
          <w:sz w:val="18"/>
          <w:szCs w:val="18"/>
        </w:rPr>
        <w:t>Contribución a la estimación de la interdependencia delos países en materia de Recursos Fitogenéticos [Contribution to estimation of interdependency of countries with regard to plant genetic resources] (Florez, X., 1997, FAO)</w:t>
      </w:r>
    </w:p>
  </w:footnote>
  <w:footnote w:id="8">
    <w:p w:rsidR="007D3DE2" w:rsidRDefault="007D3DE2">
      <w:pPr>
        <w:spacing w:after="0"/>
        <w:rPr>
          <w:rFonts w:eastAsia="Calibri" w:cstheme="minorHAnsi"/>
          <w:color w:val="C00000"/>
          <w:sz w:val="18"/>
          <w:szCs w:val="18"/>
        </w:rPr>
      </w:pPr>
      <w:r>
        <w:rPr>
          <w:rStyle w:val="FootnoteReference"/>
          <w:sz w:val="18"/>
          <w:szCs w:val="18"/>
        </w:rPr>
        <w:footnoteRef/>
      </w:r>
      <w:r>
        <w:rPr>
          <w:sz w:val="18"/>
          <w:szCs w:val="18"/>
        </w:rPr>
        <w:t>Cuban report on animal genetic resources. FAO. February 2014.</w:t>
      </w:r>
    </w:p>
    <w:p w:rsidR="007D3DE2" w:rsidRDefault="007D3DE2">
      <w:pPr>
        <w:pStyle w:val="FootnoteText"/>
      </w:pPr>
    </w:p>
  </w:footnote>
  <w:footnote w:id="9">
    <w:p w:rsidR="007D3DE2" w:rsidRDefault="007D3DE2">
      <w:pPr>
        <w:pStyle w:val="FootnoteText"/>
        <w:rPr>
          <w:sz w:val="18"/>
          <w:szCs w:val="18"/>
        </w:rPr>
      </w:pPr>
      <w:r>
        <w:rPr>
          <w:rStyle w:val="FootnoteReference"/>
          <w:sz w:val="18"/>
          <w:szCs w:val="18"/>
        </w:rPr>
        <w:footnoteRef/>
      </w:r>
      <w:r>
        <w:rPr>
          <w:sz w:val="18"/>
          <w:szCs w:val="18"/>
        </w:rPr>
        <w:t>National Statistics Office (ONEI, 2015)</w:t>
      </w:r>
    </w:p>
  </w:footnote>
  <w:footnote w:id="10">
    <w:p w:rsidR="007D3DE2" w:rsidRDefault="007D3DE2">
      <w:pPr>
        <w:pStyle w:val="FootnoteText"/>
        <w:rPr>
          <w:rStyle w:val="FootnoteReference"/>
          <w:sz w:val="18"/>
          <w:szCs w:val="18"/>
          <w:vertAlign w:val="baseline"/>
        </w:rPr>
      </w:pPr>
      <w:r>
        <w:rPr>
          <w:rStyle w:val="FootnoteReference"/>
          <w:sz w:val="18"/>
          <w:szCs w:val="18"/>
        </w:rPr>
        <w:footnoteRef/>
      </w:r>
      <w:r>
        <w:rPr>
          <w:rStyle w:val="FootnoteReference"/>
          <w:sz w:val="18"/>
          <w:szCs w:val="18"/>
          <w:vertAlign w:val="baseline"/>
        </w:rPr>
        <w:t>Anuario estadístico de Cuba [Cuban Statistical Yearbook] (2016). National Office for Statistics and Information. Chapter 2: Livestock (2017 edition)</w:t>
      </w:r>
      <w:r>
        <w:rPr>
          <w:sz w:val="18"/>
          <w:szCs w:val="18"/>
        </w:rPr>
        <w:t>.</w:t>
      </w:r>
      <w:r>
        <w:rPr>
          <w:rStyle w:val="FootnoteReference"/>
          <w:sz w:val="18"/>
          <w:szCs w:val="18"/>
          <w:vertAlign w:val="baseline"/>
        </w:rPr>
        <w:t xml:space="preserve"> Revised 25 May 2017</w:t>
      </w:r>
      <w:r>
        <w:rPr>
          <w:sz w:val="18"/>
          <w:szCs w:val="18"/>
        </w:rPr>
        <w:t>.</w:t>
      </w:r>
      <w:hyperlink r:id="rId3" w:history="1">
        <w:r>
          <w:rPr>
            <w:rStyle w:val="FootnoteReference"/>
            <w:sz w:val="18"/>
            <w:szCs w:val="18"/>
            <w:vertAlign w:val="baseline"/>
          </w:rPr>
          <w:t>http://www.one.cu</w:t>
        </w:r>
      </w:hyperlink>
      <w:r>
        <w:rPr>
          <w:rStyle w:val="FootnoteReference"/>
          <w:sz w:val="18"/>
          <w:szCs w:val="18"/>
          <w:vertAlign w:val="baseline"/>
        </w:rPr>
        <w:t xml:space="preserve"> /</w:t>
      </w:r>
    </w:p>
    <w:p w:rsidR="007D3DE2" w:rsidRDefault="007D3DE2">
      <w:pPr>
        <w:pStyle w:val="FootnoteText"/>
      </w:pPr>
    </w:p>
  </w:footnote>
  <w:footnote w:id="11">
    <w:p w:rsidR="007D3DE2" w:rsidRDefault="007D3DE2">
      <w:pPr>
        <w:pStyle w:val="FootnoteText"/>
        <w:rPr>
          <w:sz w:val="18"/>
          <w:szCs w:val="18"/>
        </w:rPr>
      </w:pPr>
      <w:r>
        <w:rPr>
          <w:rStyle w:val="FootnoteReference"/>
          <w:sz w:val="18"/>
          <w:szCs w:val="18"/>
        </w:rPr>
        <w:footnoteRef/>
      </w:r>
      <w:r>
        <w:rPr>
          <w:sz w:val="18"/>
          <w:szCs w:val="18"/>
        </w:rPr>
        <w:t xml:space="preserve"> National Protected Area System Plan (2014).</w:t>
      </w:r>
    </w:p>
  </w:footnote>
  <w:footnote w:id="12">
    <w:p w:rsidR="007D3DE2" w:rsidRDefault="007D3DE2">
      <w:pPr>
        <w:pStyle w:val="FootnoteText"/>
        <w:rPr>
          <w:sz w:val="18"/>
          <w:szCs w:val="18"/>
        </w:rPr>
      </w:pPr>
      <w:r>
        <w:rPr>
          <w:rStyle w:val="FootnoteReference"/>
        </w:rPr>
        <w:footnoteRef/>
      </w:r>
      <w:r>
        <w:rPr>
          <w:sz w:val="18"/>
          <w:szCs w:val="18"/>
        </w:rPr>
        <w:t xml:space="preserve">Local goverment data,visits to the project area, analysis of documents and the various exchanges carried out during the proposal preparation stage enabled us to become aware of significant economic, social and environmental characteristics and of subjective aspects applicable to local inhabitants and stakeholders typifying each of the four areas. </w:t>
      </w:r>
    </w:p>
  </w:footnote>
  <w:footnote w:id="13">
    <w:p w:rsidR="007D3DE2" w:rsidRDefault="007D3DE2">
      <w:pPr>
        <w:pStyle w:val="FootnoteText"/>
        <w:rPr>
          <w:sz w:val="18"/>
          <w:szCs w:val="18"/>
        </w:rPr>
      </w:pPr>
      <w:r>
        <w:rPr>
          <w:rStyle w:val="FootnoteReference"/>
          <w:sz w:val="18"/>
          <w:szCs w:val="18"/>
        </w:rPr>
        <w:footnoteRef/>
      </w:r>
      <w:r>
        <w:rPr>
          <w:sz w:val="18"/>
          <w:szCs w:val="18"/>
        </w:rPr>
        <w:t>Fundora, 2007. According to a country report on the status of PGRs</w:t>
      </w:r>
    </w:p>
  </w:footnote>
  <w:footnote w:id="14">
    <w:p w:rsidR="007D3DE2" w:rsidRDefault="007D3DE2">
      <w:pPr>
        <w:pStyle w:val="Default"/>
        <w:rPr>
          <w:rFonts w:ascii="Times New Roman" w:hAnsi="Times New Roman" w:cs="Times New Roman"/>
          <w:sz w:val="18"/>
          <w:szCs w:val="18"/>
        </w:rPr>
      </w:pPr>
      <w:r>
        <w:rPr>
          <w:rStyle w:val="FootnoteReference"/>
          <w:rFonts w:ascii="Times New Roman" w:hAnsi="Times New Roman" w:cs="Times New Roman"/>
          <w:sz w:val="18"/>
          <w:szCs w:val="18"/>
        </w:rPr>
        <w:footnoteRef/>
      </w:r>
      <w:r>
        <w:rPr>
          <w:rFonts w:ascii="Times New Roman" w:hAnsi="Times New Roman"/>
          <w:color w:val="000000" w:themeColor="text1"/>
          <w:sz w:val="18"/>
          <w:szCs w:val="18"/>
          <w:lang w:val="es-ES"/>
        </w:rPr>
        <w:t xml:space="preserve">La degradación de los suelos en Cuba [Degradation of soils in Cuba]. In: Workshop summaries “La metodología LADA y la evaluación de las tierras de Cuba” [LADA method and evaluation of Cuban soils] Soil Institute. </w:t>
      </w:r>
      <w:r>
        <w:rPr>
          <w:rFonts w:ascii="Times New Roman" w:hAnsi="Times New Roman"/>
          <w:color w:val="000000" w:themeColor="text1"/>
          <w:sz w:val="18"/>
          <w:szCs w:val="18"/>
        </w:rPr>
        <w:t>Havana, Cuba. P. 25 2006.</w:t>
      </w:r>
    </w:p>
  </w:footnote>
  <w:footnote w:id="15">
    <w:p w:rsidR="007D3DE2" w:rsidRPr="007D3DE2" w:rsidRDefault="007D3DE2">
      <w:pPr>
        <w:pStyle w:val="Default"/>
        <w:rPr>
          <w:sz w:val="18"/>
          <w:szCs w:val="18"/>
          <w:lang w:val="pt-BR"/>
        </w:rPr>
      </w:pPr>
      <w:r>
        <w:rPr>
          <w:rStyle w:val="FootnoteReference"/>
          <w:rFonts w:ascii="Times New Roman" w:hAnsi="Times New Roman" w:cs="Times New Roman"/>
          <w:sz w:val="18"/>
          <w:szCs w:val="18"/>
        </w:rPr>
        <w:footnoteRef/>
      </w:r>
      <w:r>
        <w:rPr>
          <w:rFonts w:ascii="Times New Roman" w:hAnsi="Times New Roman"/>
          <w:color w:val="000000" w:themeColor="text1"/>
          <w:sz w:val="18"/>
          <w:szCs w:val="18"/>
        </w:rPr>
        <w:t xml:space="preserve"> Land degradation evaluation in drylands (LADA): Cuban Pilot Area FINAL TECHNICAL REPORT 2010. </w:t>
      </w:r>
      <w:r w:rsidRPr="007D3DE2">
        <w:rPr>
          <w:rFonts w:ascii="Times New Roman" w:hAnsi="Times New Roman"/>
          <w:color w:val="000000" w:themeColor="text1"/>
          <w:sz w:val="18"/>
          <w:szCs w:val="18"/>
          <w:lang w:val="pt-BR"/>
        </w:rPr>
        <w:t>GEF, CITMA, FAO, 64pp.</w:t>
      </w:r>
    </w:p>
  </w:footnote>
  <w:footnote w:id="16">
    <w:p w:rsidR="007D3DE2" w:rsidRDefault="007D3DE2">
      <w:pPr>
        <w:pStyle w:val="Default"/>
        <w:rPr>
          <w:lang w:val="es-ES"/>
        </w:rPr>
      </w:pPr>
      <w:r>
        <w:rPr>
          <w:rStyle w:val="FootnoteReference"/>
          <w:rFonts w:ascii="Times New Roman" w:hAnsi="Times New Roman" w:cs="Times New Roman"/>
          <w:sz w:val="18"/>
          <w:szCs w:val="18"/>
        </w:rPr>
        <w:footnoteRef/>
      </w:r>
      <w:r w:rsidRPr="007D3DE2">
        <w:rPr>
          <w:rFonts w:ascii="Times New Roman" w:hAnsi="Times New Roman"/>
          <w:color w:val="000000" w:themeColor="text1"/>
          <w:sz w:val="18"/>
          <w:szCs w:val="18"/>
          <w:lang w:val="pt-BR"/>
        </w:rPr>
        <w:t xml:space="preserve">Planos, E.; Vega, R. and Guevara, A. (2013). </w:t>
      </w:r>
      <w:r>
        <w:rPr>
          <w:rFonts w:ascii="Times New Roman" w:hAnsi="Times New Roman"/>
          <w:color w:val="000000" w:themeColor="text1"/>
          <w:sz w:val="18"/>
          <w:szCs w:val="18"/>
          <w:lang w:val="es-ES"/>
        </w:rPr>
        <w:t xml:space="preserve">Impacto del Cambio Climático y Medidas de adaptación en Cuba [Impact of climate change and adaptation measures in Cuba]. Institute of Meteorology, Environment Agency, CITMA, Havana, 430 pp. </w:t>
      </w:r>
    </w:p>
  </w:footnote>
  <w:footnote w:id="17">
    <w:p w:rsidR="007D3DE2" w:rsidRDefault="007D3DE2">
      <w:pPr>
        <w:pStyle w:val="Default"/>
        <w:rPr>
          <w:rFonts w:ascii="Times New Roman" w:hAnsi="Times New Roman" w:cs="Times New Roman"/>
          <w:color w:val="000000" w:themeColor="text1"/>
          <w:sz w:val="18"/>
          <w:szCs w:val="18"/>
          <w:lang w:val="es-ES"/>
        </w:rPr>
      </w:pPr>
      <w:r>
        <w:rPr>
          <w:rStyle w:val="FootnoteReference"/>
          <w:sz w:val="18"/>
          <w:szCs w:val="18"/>
        </w:rPr>
        <w:footnoteRef/>
      </w:r>
      <w:r>
        <w:rPr>
          <w:rFonts w:ascii="Times New Roman" w:hAnsi="Times New Roman"/>
          <w:color w:val="000000" w:themeColor="text1"/>
          <w:sz w:val="18"/>
          <w:szCs w:val="18"/>
          <w:lang w:val="es-ES"/>
        </w:rPr>
        <w:t xml:space="preserve">Guzman, J.M; Menéndez, L.M.; Suárez, R.; Almeia, L.D.; Rodríguez, L.; Hernández, J.A. and Lorenzo, C. (2014). Resultados del Programa de Manglares [Results of Mangrove Programme], in: Estado Actual de la Biodiversidad Marino-Costera, en la Región de los Archipiélagos del sur de Cuba [Current status of Marine-Coastal Biodiversity, in the Southern Cuban Archipelago Region]. Hernández Ávila (Cp), National Centre for Protected Areas, Havana Cuba, Impresos Dominicanos s.r.l. p 59-75. </w:t>
      </w:r>
    </w:p>
    <w:p w:rsidR="007D3DE2" w:rsidRDefault="007D3DE2">
      <w:pPr>
        <w:pStyle w:val="FootnoteText"/>
        <w:rPr>
          <w:sz w:val="18"/>
          <w:szCs w:val="18"/>
          <w:lang w:val="es-ES"/>
        </w:rPr>
      </w:pPr>
    </w:p>
  </w:footnote>
  <w:footnote w:id="18">
    <w:p w:rsidR="007D3DE2" w:rsidRPr="000D7E5E" w:rsidRDefault="007D3DE2">
      <w:pPr>
        <w:pStyle w:val="FootnoteText"/>
        <w:rPr>
          <w:sz w:val="18"/>
          <w:szCs w:val="18"/>
          <w:lang w:val="es-ES"/>
        </w:rPr>
      </w:pPr>
      <w:r>
        <w:rPr>
          <w:rStyle w:val="FootnoteReference"/>
          <w:sz w:val="18"/>
          <w:szCs w:val="18"/>
        </w:rPr>
        <w:footnoteRef/>
      </w:r>
      <w:r w:rsidRPr="000D7E5E">
        <w:rPr>
          <w:sz w:val="18"/>
          <w:szCs w:val="18"/>
          <w:lang w:val="es-ES"/>
        </w:rPr>
        <w:t xml:space="preserve"> Do Habitat Corridors Provide Connectivity, Conservation Biology, Vol 12 No 6 (1998)</w:t>
      </w:r>
    </w:p>
  </w:footnote>
  <w:footnote w:id="19">
    <w:p w:rsidR="007D3DE2" w:rsidRPr="000D7E5E" w:rsidRDefault="007D3DE2">
      <w:pPr>
        <w:pStyle w:val="FootnoteText"/>
        <w:rPr>
          <w:lang w:val="es-ES"/>
        </w:rPr>
      </w:pPr>
      <w:r>
        <w:rPr>
          <w:rStyle w:val="FootnoteReference"/>
        </w:rPr>
        <w:footnoteRef/>
      </w:r>
      <w:r w:rsidRPr="000D7E5E">
        <w:rPr>
          <w:sz w:val="18"/>
          <w:szCs w:val="18"/>
          <w:lang w:val="es-ES"/>
        </w:rPr>
        <w:t>V Informe Nacional de Cuba al Convenio sobre la Biodiversidad Biológica [Fifth national report by Cuba at the Convention on Biological Diversity (2014)</w:t>
      </w:r>
    </w:p>
  </w:footnote>
  <w:footnote w:id="20">
    <w:p w:rsidR="007D3DE2" w:rsidRDefault="007D3DE2">
      <w:pPr>
        <w:pStyle w:val="FootnoteText"/>
        <w:rPr>
          <w:sz w:val="18"/>
          <w:szCs w:val="18"/>
        </w:rPr>
      </w:pPr>
      <w:r>
        <w:rPr>
          <w:rStyle w:val="FootnoteReference"/>
        </w:rPr>
        <w:footnoteRef/>
      </w:r>
      <w:r>
        <w:rPr>
          <w:sz w:val="18"/>
          <w:szCs w:val="18"/>
        </w:rPr>
        <w:t>The global environmental importance of selected species meets several evaluation criteria as follows</w:t>
      </w:r>
      <w:r>
        <w:rPr>
          <w:color w:val="000000" w:themeColor="text1"/>
        </w:rPr>
        <w:t xml:space="preserve">: </w:t>
      </w:r>
      <w:r>
        <w:rPr>
          <w:color w:val="000000" w:themeColor="text1"/>
          <w:sz w:val="18"/>
          <w:szCs w:val="18"/>
        </w:rPr>
        <w:t>Species for which Cuba is the centre of origin, domestication and dispersion as well as endemic, endangered species with tolerance to abiotic stress, high level of variability and an aggregate value as a result of biocultural criteria and traditional consumption habits that allow their use in other insular Caribbean countries and other regions as well as species of dietary interest that are underused for various reasons</w:t>
      </w:r>
    </w:p>
  </w:footnote>
  <w:footnote w:id="21">
    <w:p w:rsidR="007D3DE2" w:rsidRDefault="007D3DE2">
      <w:pPr>
        <w:pStyle w:val="FootnoteText"/>
        <w:rPr>
          <w:sz w:val="18"/>
          <w:szCs w:val="18"/>
        </w:rPr>
      </w:pPr>
      <w:r>
        <w:rPr>
          <w:rStyle w:val="FootnoteReference"/>
          <w:sz w:val="18"/>
          <w:szCs w:val="18"/>
        </w:rPr>
        <w:footnoteRef/>
      </w:r>
      <w:r w:rsidRPr="007D3DE2">
        <w:rPr>
          <w:sz w:val="18"/>
          <w:szCs w:val="18"/>
          <w:lang w:val="en-GB"/>
        </w:rPr>
        <w:t xml:space="preserve">Parrado, O.; Caballero, R. and Adán, R. (2013). </w:t>
      </w:r>
      <w:r>
        <w:rPr>
          <w:sz w:val="18"/>
          <w:szCs w:val="18"/>
        </w:rPr>
        <w:t>Genetic resources of the sweet potato (</w:t>
      </w:r>
      <w:r>
        <w:rPr>
          <w:i/>
          <w:sz w:val="18"/>
          <w:szCs w:val="18"/>
        </w:rPr>
        <w:t>Ipomoea batatas</w:t>
      </w:r>
      <w:r>
        <w:rPr>
          <w:sz w:val="18"/>
          <w:szCs w:val="18"/>
        </w:rPr>
        <w:t xml:space="preserve"> (L.) Lam.) in Cuba. Wild species Agrisost, 19(1), 1-35. Consulted at </w:t>
      </w:r>
      <w:hyperlink r:id="rId4" w:tgtFrame="_blank" w:history="1">
        <w:r>
          <w:rPr>
            <w:sz w:val="18"/>
            <w:szCs w:val="18"/>
          </w:rPr>
          <w:t>http://agrisost. reduc.edu.cu/index. php/agrisost/article/view/42</w:t>
        </w:r>
      </w:hyperlink>
    </w:p>
  </w:footnote>
  <w:footnote w:id="22">
    <w:p w:rsidR="007D3DE2" w:rsidRDefault="007D3DE2">
      <w:pPr>
        <w:pStyle w:val="Default"/>
        <w:rPr>
          <w:rFonts w:ascii="Times New Roman" w:hAnsi="Times New Roman" w:cs="Times New Roman"/>
          <w:color w:val="000000" w:themeColor="text1"/>
          <w:sz w:val="18"/>
          <w:szCs w:val="18"/>
        </w:rPr>
      </w:pPr>
      <w:r>
        <w:rPr>
          <w:rStyle w:val="FootnoteReference"/>
          <w:rFonts w:cs="Times New Roman"/>
          <w:sz w:val="18"/>
          <w:szCs w:val="18"/>
        </w:rPr>
        <w:footnoteRef/>
      </w:r>
      <w:r>
        <w:rPr>
          <w:rFonts w:ascii="Times New Roman" w:hAnsi="Times New Roman"/>
          <w:i/>
          <w:sz w:val="18"/>
          <w:szCs w:val="18"/>
        </w:rPr>
        <w:t xml:space="preserve">I. alterniflora, I. aquatica, I. argentifolia, I. arnoldsonii, I. asarifolia, I. balioclada, I. bayeriana, I. cairica, I. calantha, I. carnea, I. carolina, I. clarensis, I. cordatotriloba, I. cubensis, I. erosa, I. excisa, I. falkioides, I. fimbriosepala, I. flavopurpurea, I. fuchsioides, I. hederacea, I. hederifolia, I. hypargyrea </w:t>
      </w:r>
      <w:r>
        <w:rPr>
          <w:rFonts w:ascii="Times New Roman" w:hAnsi="Times New Roman"/>
          <w:sz w:val="18"/>
          <w:szCs w:val="18"/>
        </w:rPr>
        <w:t xml:space="preserve">var. </w:t>
      </w:r>
      <w:r>
        <w:rPr>
          <w:rFonts w:ascii="Times New Roman" w:hAnsi="Times New Roman"/>
          <w:i/>
          <w:sz w:val="18"/>
          <w:szCs w:val="18"/>
        </w:rPr>
        <w:t xml:space="preserve">baracoensis, I. hypargyrea </w:t>
      </w:r>
      <w:r>
        <w:rPr>
          <w:rFonts w:ascii="Times New Roman" w:hAnsi="Times New Roman"/>
          <w:sz w:val="18"/>
          <w:szCs w:val="18"/>
        </w:rPr>
        <w:t xml:space="preserve">var. </w:t>
      </w:r>
      <w:r>
        <w:rPr>
          <w:rFonts w:ascii="Times New Roman" w:hAnsi="Times New Roman"/>
          <w:i/>
          <w:sz w:val="18"/>
          <w:szCs w:val="18"/>
        </w:rPr>
        <w:t xml:space="preserve">hypargyrea, I. imperati, I. incerta, I. jalapoides, I. lacteola, I. lindmanii, I. merremiodes, I. microdactyla, I. ontecristina, I. nil, I. obtusata, I. ochracea, I. passifloroides, I. perichnoa, I. pes-caprae, I. urpurea, I. robusta, I. sagittata, I. setifera, I. subrevoluta, I. tenuissima, I. tiliacea, I. trifida, I. triloba, I. violacea, I. wrightii. </w:t>
      </w:r>
      <w:r>
        <w:rPr>
          <w:rFonts w:ascii="Times New Roman" w:hAnsi="Times New Roman"/>
          <w:sz w:val="18"/>
          <w:szCs w:val="18"/>
        </w:rPr>
        <w:t xml:space="preserve">Source: </w:t>
      </w:r>
      <w:r>
        <w:rPr>
          <w:rFonts w:ascii="Times New Roman" w:hAnsi="Times New Roman"/>
          <w:color w:val="000000" w:themeColor="text1"/>
          <w:sz w:val="18"/>
          <w:szCs w:val="18"/>
        </w:rPr>
        <w:t>Acevedo-Rodríguez, A. and Strong, M. T. (2012). Catalogue of Seed Plants of the West Indies. Published by SMITHSONIAN INSTITUTION SCHOLARLY PRESS Washington D.C., 1221 pp.</w:t>
      </w:r>
    </w:p>
    <w:p w:rsidR="007D3DE2" w:rsidRDefault="007D3DE2">
      <w:pPr>
        <w:autoSpaceDE w:val="0"/>
        <w:autoSpaceDN w:val="0"/>
        <w:adjustRightInd w:val="0"/>
        <w:spacing w:after="0"/>
      </w:pPr>
    </w:p>
  </w:footnote>
  <w:footnote w:id="23">
    <w:p w:rsidR="007D3DE2" w:rsidRDefault="007D3DE2">
      <w:pPr>
        <w:pStyle w:val="FootnoteText"/>
        <w:rPr>
          <w:sz w:val="18"/>
          <w:szCs w:val="18"/>
          <w:lang w:val="es-ES"/>
        </w:rPr>
      </w:pPr>
      <w:r>
        <w:rPr>
          <w:rStyle w:val="FootnoteReference"/>
          <w:sz w:val="18"/>
          <w:szCs w:val="18"/>
        </w:rPr>
        <w:footnoteRef/>
      </w:r>
      <w:r>
        <w:rPr>
          <w:sz w:val="18"/>
          <w:szCs w:val="18"/>
          <w:lang w:val="es-ES"/>
        </w:rPr>
        <w:t xml:space="preserve"> Ximena Florez Palacios, (1997). Contribución a la estimación de la interdependencia delos países en materia de Recursos Fitogenéticos [Contribution to estimation of interdependency of countries with regard to plant genetic resources]  FAO</w:t>
      </w:r>
    </w:p>
  </w:footnote>
  <w:footnote w:id="24">
    <w:p w:rsidR="007D3DE2" w:rsidRDefault="007D3DE2">
      <w:pPr>
        <w:pStyle w:val="FootnoteText"/>
        <w:rPr>
          <w:sz w:val="18"/>
          <w:szCs w:val="18"/>
          <w:lang w:val="es-ES"/>
        </w:rPr>
      </w:pPr>
      <w:r>
        <w:rPr>
          <w:rStyle w:val="FootnoteReference"/>
          <w:sz w:val="18"/>
          <w:szCs w:val="18"/>
        </w:rPr>
        <w:footnoteRef/>
      </w:r>
      <w:r>
        <w:rPr>
          <w:sz w:val="18"/>
          <w:szCs w:val="18"/>
          <w:lang w:val="es-ES"/>
        </w:rPr>
        <w:t xml:space="preserve"> Ximena Florez Palacios, (1997). Contribución a la estimación de la interdependencia delos países en materia de Recursos Fitogenéticos [Contribution to estimation of interdependency of countries with regard to plant genetic resources] FAO</w:t>
      </w:r>
    </w:p>
    <w:p w:rsidR="007D3DE2" w:rsidRDefault="007D3DE2">
      <w:pPr>
        <w:pStyle w:val="FootnoteText"/>
        <w:rPr>
          <w:lang w:val="es-ES"/>
        </w:rPr>
      </w:pPr>
    </w:p>
  </w:footnote>
  <w:footnote w:id="25">
    <w:p w:rsidR="007D3DE2" w:rsidRDefault="007D3DE2">
      <w:pPr>
        <w:pStyle w:val="FootnoteText"/>
        <w:rPr>
          <w:sz w:val="18"/>
          <w:szCs w:val="18"/>
        </w:rPr>
      </w:pPr>
      <w:r>
        <w:rPr>
          <w:rStyle w:val="FootnoteReference"/>
          <w:sz w:val="18"/>
          <w:szCs w:val="18"/>
        </w:rPr>
        <w:footnoteRef/>
      </w:r>
      <w:r>
        <w:rPr>
          <w:sz w:val="18"/>
          <w:szCs w:val="18"/>
        </w:rPr>
        <w:t xml:space="preserve"> Dictionary of Cultivated Plants and their Centres of Diversity, by A.C. Zeven and P.M. Zhukovsky (1975)</w:t>
      </w:r>
    </w:p>
  </w:footnote>
  <w:footnote w:id="26">
    <w:p w:rsidR="007D3DE2" w:rsidRDefault="007D3DE2" w:rsidP="004D586D">
      <w:pPr>
        <w:pStyle w:val="Default"/>
        <w:rPr>
          <w:sz w:val="18"/>
          <w:szCs w:val="18"/>
        </w:rPr>
      </w:pPr>
      <w:r>
        <w:rPr>
          <w:rStyle w:val="FootnoteReference"/>
          <w:sz w:val="18"/>
          <w:szCs w:val="18"/>
        </w:rPr>
        <w:footnoteRef/>
      </w:r>
      <w:r>
        <w:rPr>
          <w:rFonts w:ascii="Times New Roman" w:hAnsi="Times New Roman"/>
          <w:color w:val="000000" w:themeColor="text1"/>
          <w:sz w:val="18"/>
          <w:szCs w:val="18"/>
          <w:lang w:val="es-ES"/>
        </w:rPr>
        <w:t xml:space="preserve">AMA, Environment Agency (2016). CUBA. Metas nacionales para la diversidad biológica [National biological diversity targets] 2016-2020. PNUD/GEF Project “Plan Nacional de Diversidad Biológica para apoyar la implementación del Plan Estratégico del CDB 2011 - 2020 en la República de Cuba [National Biological Diversity Plan to support the implementation of the CDB Strategic Plan 2011-2020” Ed. </w:t>
      </w:r>
      <w:r>
        <w:rPr>
          <w:rFonts w:ascii="Times New Roman" w:hAnsi="Times New Roman"/>
          <w:color w:val="000000" w:themeColor="text1"/>
          <w:sz w:val="18"/>
          <w:szCs w:val="18"/>
        </w:rPr>
        <w:t>PNUD-CITMA, Havana, 34 pp.</w:t>
      </w:r>
    </w:p>
  </w:footnote>
  <w:footnote w:id="27">
    <w:p w:rsidR="007D3DE2" w:rsidRDefault="007D3DE2">
      <w:pPr>
        <w:pStyle w:val="Default"/>
        <w:rPr>
          <w:sz w:val="18"/>
          <w:szCs w:val="18"/>
        </w:rPr>
      </w:pPr>
      <w:r>
        <w:rPr>
          <w:rStyle w:val="FootnoteReference"/>
          <w:sz w:val="18"/>
          <w:szCs w:val="18"/>
        </w:rPr>
        <w:footnoteRef/>
      </w:r>
      <w:r>
        <w:rPr>
          <w:rFonts w:ascii="Times New Roman" w:hAnsi="Times New Roman"/>
          <w:color w:val="000000" w:themeColor="text1"/>
          <w:sz w:val="18"/>
          <w:szCs w:val="18"/>
        </w:rPr>
        <w:t>Second Global Plan of Action for Plant Genetic Resources for Food and Agriculture. Commission on Genetic Resources for Food and Agriculture. FAO (2013) 104 pp.</w:t>
      </w:r>
    </w:p>
  </w:footnote>
  <w:footnote w:id="28">
    <w:p w:rsidR="007D3DE2" w:rsidRPr="00595F61" w:rsidRDefault="007D3DE2">
      <w:pPr>
        <w:pStyle w:val="FootnoteText"/>
        <w:rPr>
          <w:sz w:val="18"/>
          <w:szCs w:val="18"/>
        </w:rPr>
      </w:pPr>
      <w:r w:rsidRPr="00595F61">
        <w:rPr>
          <w:rStyle w:val="FootnoteReference"/>
          <w:sz w:val="18"/>
          <w:szCs w:val="18"/>
        </w:rPr>
        <w:footnoteRef/>
      </w:r>
      <w:r w:rsidRPr="00595F61">
        <w:rPr>
          <w:sz w:val="18"/>
          <w:szCs w:val="18"/>
        </w:rPr>
        <w:t xml:space="preserve"> See Table 17 for a breakdown of co-financing by component.</w:t>
      </w:r>
    </w:p>
  </w:footnote>
  <w:footnote w:id="29">
    <w:p w:rsidR="007D3DE2" w:rsidRDefault="007D3DE2">
      <w:pPr>
        <w:spacing w:after="0" w:line="240" w:lineRule="auto"/>
        <w:jc w:val="both"/>
        <w:rPr>
          <w:sz w:val="18"/>
          <w:szCs w:val="18"/>
        </w:rPr>
      </w:pPr>
      <w:r>
        <w:rPr>
          <w:rStyle w:val="FootnoteReference"/>
        </w:rPr>
        <w:footnoteRef/>
      </w:r>
      <w:r>
        <w:rPr>
          <w:rStyle w:val="Strong"/>
          <w:rFonts w:eastAsia="Trebuchet MS"/>
          <w:sz w:val="18"/>
          <w:szCs w:val="18"/>
        </w:rPr>
        <w:t>Spanish acronyms of the national relevant Research Institution and Universities that will enhance its capacities through the project implementation:</w:t>
      </w:r>
      <w:r>
        <w:rPr>
          <w:sz w:val="18"/>
          <w:szCs w:val="18"/>
        </w:rPr>
        <w:t xml:space="preserve">IES(biodiversity and wild species), INIVIT(eatable roots), INIFAT(exsitu conservation bank PGRFA,soil and basic agriculture researches), CIMAGT(livestock, </w:t>
      </w:r>
      <w:r>
        <w:rPr>
          <w:i/>
          <w:sz w:val="18"/>
          <w:szCs w:val="18"/>
        </w:rPr>
        <w:t xml:space="preserve">ex situ </w:t>
      </w:r>
      <w:r>
        <w:rPr>
          <w:sz w:val="18"/>
          <w:szCs w:val="18"/>
        </w:rPr>
        <w:t>conservation ZGRFA), IIP(pigs), IIA(poultry), IIG(grains), IILD(vegetables), CIAPI(bees), CENSA (</w:t>
      </w:r>
      <w:r>
        <w:rPr>
          <w:rStyle w:val="Strong"/>
          <w:rFonts w:eastAsia="Trebuchet MS"/>
          <w:b w:val="0"/>
          <w:sz w:val="18"/>
          <w:szCs w:val="18"/>
        </w:rPr>
        <w:t>National Center for animal health</w:t>
      </w:r>
      <w:r>
        <w:rPr>
          <w:sz w:val="18"/>
          <w:szCs w:val="18"/>
        </w:rPr>
        <w:t>), IIFT (Institute of research in tropical fruit growing), IAGRIC (Agricultural Engineering Institute), INCA(grains), ICA(animal feeding and health), IIPF(animal feeding), EEPF”IndioHatuey” (animal feeding),  Matanzas University, Sancti Spíritus University, and Granma University.</w:t>
      </w:r>
    </w:p>
  </w:footnote>
  <w:footnote w:id="30">
    <w:p w:rsidR="007D3DE2" w:rsidRPr="00595F61" w:rsidRDefault="007D3DE2">
      <w:pPr>
        <w:pStyle w:val="FootnoteText"/>
        <w:jc w:val="both"/>
        <w:rPr>
          <w:iCs/>
          <w:sz w:val="18"/>
          <w:szCs w:val="18"/>
        </w:rPr>
      </w:pPr>
      <w:r>
        <w:rPr>
          <w:rStyle w:val="FootnoteReference"/>
          <w:sz w:val="18"/>
          <w:szCs w:val="18"/>
        </w:rPr>
        <w:footnoteRef/>
      </w:r>
      <w:r>
        <w:rPr>
          <w:sz w:val="18"/>
          <w:szCs w:val="18"/>
        </w:rPr>
        <w:t xml:space="preserve">  The S</w:t>
      </w:r>
      <w:r>
        <w:rPr>
          <w:iCs/>
          <w:sz w:val="18"/>
          <w:szCs w:val="18"/>
        </w:rPr>
        <w:t>ustainable Crop Production Intensification (SCPI)</w:t>
      </w:r>
      <w:r>
        <w:rPr>
          <w:sz w:val="18"/>
          <w:szCs w:val="18"/>
        </w:rPr>
        <w:t xml:space="preserve"> is an approach developed by FAO, usually known as “Save and Grow”.</w:t>
      </w:r>
    </w:p>
  </w:footnote>
  <w:footnote w:id="31">
    <w:p w:rsidR="007D3DE2" w:rsidRDefault="007D3DE2">
      <w:pPr>
        <w:pStyle w:val="FootnoteText"/>
        <w:jc w:val="both"/>
        <w:rPr>
          <w:sz w:val="18"/>
          <w:szCs w:val="18"/>
        </w:rPr>
      </w:pPr>
      <w:r>
        <w:rPr>
          <w:rStyle w:val="FootnoteReference"/>
          <w:rFonts w:eastAsiaTheme="majorEastAsia"/>
          <w:sz w:val="18"/>
          <w:szCs w:val="18"/>
        </w:rPr>
        <w:footnoteRef/>
      </w:r>
      <w:r>
        <w:rPr>
          <w:sz w:val="18"/>
          <w:szCs w:val="18"/>
        </w:rPr>
        <w:t>Major threats on ABD in Cuba are related to: land use( including agriculture), land cover by type of vegetation, variability and climate change factors (including droughts and fires). The platform will be linked to government planning and financing tools.</w:t>
      </w:r>
    </w:p>
  </w:footnote>
  <w:footnote w:id="32">
    <w:p w:rsidR="007D3DE2" w:rsidRDefault="007D3DE2">
      <w:pPr>
        <w:pStyle w:val="FootnoteText"/>
        <w:rPr>
          <w:sz w:val="18"/>
          <w:szCs w:val="18"/>
        </w:rPr>
      </w:pPr>
      <w:r>
        <w:rPr>
          <w:rStyle w:val="FootnoteReference"/>
          <w:rFonts w:eastAsiaTheme="majorEastAsia"/>
          <w:sz w:val="18"/>
          <w:szCs w:val="18"/>
        </w:rPr>
        <w:footnoteRef/>
      </w:r>
      <w:r>
        <w:rPr>
          <w:sz w:val="18"/>
          <w:szCs w:val="18"/>
        </w:rPr>
        <w:t>In Cuba, 76 percent of soils are unproductive or barely productive.</w:t>
      </w:r>
    </w:p>
  </w:footnote>
  <w:footnote w:id="33">
    <w:p w:rsidR="007D3DE2" w:rsidRDefault="007D3DE2">
      <w:pPr>
        <w:pStyle w:val="FootnoteText"/>
        <w:jc w:val="both"/>
      </w:pPr>
      <w:r>
        <w:rPr>
          <w:rStyle w:val="FootnoteReference"/>
          <w:rFonts w:eastAsiaTheme="majorEastAsia"/>
          <w:sz w:val="18"/>
          <w:szCs w:val="18"/>
        </w:rPr>
        <w:footnoteRef/>
      </w:r>
      <w:r>
        <w:rPr>
          <w:sz w:val="18"/>
          <w:szCs w:val="18"/>
        </w:rPr>
        <w:t xml:space="preserve"> This output will address fruit trees, and crop species, wild relatives and pollinators and will evaluate climate change effects. Animal genetic resources will include among others creole pigs, bees and creole goats. </w:t>
      </w:r>
    </w:p>
  </w:footnote>
  <w:footnote w:id="34">
    <w:p w:rsidR="007D3DE2" w:rsidRDefault="007D3DE2">
      <w:pPr>
        <w:pStyle w:val="FootnoteText"/>
        <w:jc w:val="both"/>
      </w:pPr>
      <w:r>
        <w:rPr>
          <w:rStyle w:val="FootnoteReference"/>
          <w:rFonts w:eastAsiaTheme="majorEastAsia"/>
          <w:sz w:val="18"/>
          <w:szCs w:val="18"/>
        </w:rPr>
        <w:footnoteRef/>
      </w:r>
      <w:r>
        <w:rPr>
          <w:sz w:val="18"/>
          <w:szCs w:val="18"/>
        </w:rPr>
        <w:t xml:space="preserve">This is linked to outputs 2.1.1 and 2.1.2. The objective of these capacity development actions is to support the implementation of sustainable productive landscapes, as agreed in output 2.1.2 by the stakeholders. </w:t>
      </w:r>
    </w:p>
  </w:footnote>
  <w:footnote w:id="35">
    <w:p w:rsidR="007D3DE2" w:rsidRDefault="007D3DE2">
      <w:pPr>
        <w:pStyle w:val="FootnoteText"/>
      </w:pPr>
      <w:r>
        <w:rPr>
          <w:rStyle w:val="FootnoteReference"/>
          <w:rFonts w:eastAsiaTheme="majorEastAsia"/>
          <w:sz w:val="18"/>
          <w:szCs w:val="18"/>
        </w:rPr>
        <w:footnoteRef/>
      </w:r>
      <w:r>
        <w:rPr>
          <w:sz w:val="18"/>
          <w:szCs w:val="18"/>
        </w:rPr>
        <w:t xml:space="preserve"> Government staff </w:t>
      </w:r>
    </w:p>
  </w:footnote>
  <w:footnote w:id="36">
    <w:p w:rsidR="007D3DE2" w:rsidRDefault="007D3DE2">
      <w:pPr>
        <w:pStyle w:val="FootnoteText"/>
      </w:pPr>
      <w:r>
        <w:rPr>
          <w:rStyle w:val="FootnoteReference"/>
          <w:rFonts w:eastAsiaTheme="majorEastAsia"/>
        </w:rPr>
        <w:footnoteRef/>
      </w:r>
      <w:r>
        <w:rPr>
          <w:sz w:val="18"/>
          <w:szCs w:val="18"/>
        </w:rPr>
        <w:t>The role of women is central, since in Cuba 37.9% of the active labour force is made up of women.</w:t>
      </w:r>
    </w:p>
  </w:footnote>
  <w:footnote w:id="37">
    <w:p w:rsidR="007D3DE2" w:rsidRDefault="007D3DE2">
      <w:pPr>
        <w:pStyle w:val="FootnoteText"/>
      </w:pPr>
      <w:r>
        <w:rPr>
          <w:rStyle w:val="FootnoteReference"/>
          <w:sz w:val="18"/>
        </w:rPr>
        <w:footnoteRef/>
      </w:r>
      <w:r>
        <w:rPr>
          <w:sz w:val="18"/>
        </w:rPr>
        <w:t xml:space="preserve"> Genetic resources for food and agriculture</w:t>
      </w:r>
    </w:p>
  </w:footnote>
  <w:footnote w:id="38">
    <w:p w:rsidR="007D3DE2" w:rsidRDefault="007D3DE2">
      <w:pPr>
        <w:pStyle w:val="Default"/>
        <w:rPr>
          <w:sz w:val="18"/>
          <w:szCs w:val="18"/>
        </w:rPr>
      </w:pPr>
      <w:r>
        <w:rPr>
          <w:rStyle w:val="FootnoteReference"/>
          <w:rFonts w:eastAsiaTheme="majorEastAsia"/>
          <w:sz w:val="18"/>
          <w:szCs w:val="18"/>
        </w:rPr>
        <w:footnoteRef/>
      </w:r>
      <w:r>
        <w:rPr>
          <w:rFonts w:ascii="Times New Roman" w:hAnsi="Times New Roman"/>
          <w:color w:val="000000" w:themeColor="text1"/>
          <w:sz w:val="18"/>
          <w:szCs w:val="18"/>
        </w:rPr>
        <w:t>National Centre for protected areas. (2013). Plan del Sistema Nacional de Áreas Protegidas 2014-2020 [2014-2020 Plan of the national system of protected areas], Ministry of Science, Technology and Environment, Havana, Cuba. 366 pp.</w:t>
      </w:r>
    </w:p>
  </w:footnote>
  <w:footnote w:id="39">
    <w:p w:rsidR="007D3DE2" w:rsidRDefault="007D3DE2">
      <w:pPr>
        <w:pStyle w:val="FootnoteText"/>
        <w:rPr>
          <w:sz w:val="18"/>
          <w:szCs w:val="18"/>
        </w:rPr>
      </w:pPr>
      <w:r>
        <w:rPr>
          <w:rStyle w:val="FootnoteReference"/>
          <w:sz w:val="18"/>
          <w:szCs w:val="18"/>
        </w:rPr>
        <w:footnoteRef/>
      </w:r>
      <w:r>
        <w:rPr>
          <w:sz w:val="18"/>
          <w:szCs w:val="18"/>
        </w:rPr>
        <w:t xml:space="preserve"> National Environmental Strategy 2011-2015 </w:t>
      </w:r>
      <w:hyperlink r:id="rId5" w:history="1">
        <w:r>
          <w:rPr>
            <w:rStyle w:val="Hyperlink"/>
            <w:sz w:val="18"/>
            <w:szCs w:val="18"/>
          </w:rPr>
          <w:t>http://www.educambiente.co.cu/index.php?option=com_content&amp;view=article&amp;id=52&amp;Itemid=37</w:t>
        </w:r>
      </w:hyperlink>
      <w:r>
        <w:rPr>
          <w:sz w:val="18"/>
          <w:szCs w:val="18"/>
        </w:rPr>
        <w:t>.</w:t>
      </w:r>
    </w:p>
  </w:footnote>
  <w:footnote w:id="40">
    <w:p w:rsidR="007D3DE2" w:rsidRDefault="007D3DE2">
      <w:pPr>
        <w:pStyle w:val="FootnoteText"/>
        <w:rPr>
          <w:sz w:val="18"/>
          <w:szCs w:val="18"/>
        </w:rPr>
      </w:pPr>
      <w:r>
        <w:rPr>
          <w:rStyle w:val="FootnoteReference"/>
          <w:sz w:val="18"/>
          <w:szCs w:val="18"/>
        </w:rPr>
        <w:footnoteRef/>
      </w:r>
      <w:r>
        <w:rPr>
          <w:sz w:val="18"/>
          <w:szCs w:val="18"/>
        </w:rPr>
        <w:t xml:space="preserve">Ibidem </w:t>
      </w:r>
    </w:p>
  </w:footnote>
  <w:footnote w:id="41">
    <w:p w:rsidR="007D3DE2" w:rsidRDefault="007D3DE2">
      <w:pPr>
        <w:pStyle w:val="FootnoteText"/>
        <w:rPr>
          <w:sz w:val="18"/>
          <w:szCs w:val="18"/>
        </w:rPr>
      </w:pPr>
      <w:r>
        <w:rPr>
          <w:rStyle w:val="FootnoteReference"/>
          <w:sz w:val="18"/>
          <w:szCs w:val="18"/>
        </w:rPr>
        <w:footnoteRef/>
      </w:r>
      <w:r>
        <w:rPr>
          <w:sz w:val="18"/>
          <w:szCs w:val="18"/>
        </w:rPr>
        <w:t>Fifth National Report to the Convention on Biological Diversity (2014).</w:t>
      </w:r>
    </w:p>
  </w:footnote>
  <w:footnote w:id="42">
    <w:p w:rsidR="007D3DE2" w:rsidRPr="007D3DE2" w:rsidRDefault="007D3DE2">
      <w:pPr>
        <w:pStyle w:val="FootnoteText"/>
        <w:rPr>
          <w:lang w:val="pt-BR"/>
        </w:rPr>
      </w:pPr>
      <w:r>
        <w:rPr>
          <w:rStyle w:val="FootnoteReference"/>
          <w:sz w:val="18"/>
          <w:szCs w:val="18"/>
        </w:rPr>
        <w:footnoteRef/>
      </w:r>
      <w:r w:rsidRPr="007D3DE2">
        <w:rPr>
          <w:sz w:val="18"/>
          <w:szCs w:val="18"/>
          <w:lang w:val="pt-BR"/>
        </w:rPr>
        <w:t xml:space="preserve"> Ibidem </w:t>
      </w:r>
    </w:p>
  </w:footnote>
  <w:footnote w:id="43">
    <w:p w:rsidR="007D3DE2" w:rsidRPr="007D3DE2" w:rsidRDefault="007D3DE2">
      <w:pPr>
        <w:pStyle w:val="FootnoteText"/>
        <w:rPr>
          <w:lang w:val="pt-BR"/>
        </w:rPr>
      </w:pPr>
      <w:r>
        <w:rPr>
          <w:rStyle w:val="FootnoteReference"/>
        </w:rPr>
        <w:footnoteRef/>
      </w:r>
      <w:r w:rsidRPr="007D3DE2">
        <w:rPr>
          <w:sz w:val="18"/>
          <w:szCs w:val="18"/>
          <w:lang w:val="pt-BR"/>
        </w:rPr>
        <w:t xml:space="preserve"> Ibidem</w:t>
      </w:r>
    </w:p>
  </w:footnote>
  <w:footnote w:id="44">
    <w:p w:rsidR="007D3DE2" w:rsidRPr="007D3DE2" w:rsidRDefault="007D3DE2">
      <w:pPr>
        <w:pStyle w:val="FootnoteText"/>
        <w:rPr>
          <w:sz w:val="18"/>
          <w:szCs w:val="20"/>
          <w:lang w:val="pt-BR"/>
        </w:rPr>
      </w:pPr>
      <w:r>
        <w:rPr>
          <w:rStyle w:val="FootnoteReference"/>
          <w:rFonts w:eastAsiaTheme="majorEastAsia"/>
          <w:sz w:val="18"/>
          <w:szCs w:val="20"/>
        </w:rPr>
        <w:footnoteRef/>
      </w:r>
      <w:r w:rsidRPr="007D3DE2">
        <w:rPr>
          <w:sz w:val="18"/>
          <w:szCs w:val="20"/>
          <w:lang w:val="pt-BR"/>
        </w:rPr>
        <w:t xml:space="preserve"> http://www.fao.org/environmental-social-standards/es/</w:t>
      </w:r>
    </w:p>
  </w:footnote>
  <w:footnote w:id="45">
    <w:p w:rsidR="007D3DE2" w:rsidRDefault="007D3DE2">
      <w:pPr>
        <w:pStyle w:val="FootnoteText"/>
        <w:rPr>
          <w:sz w:val="18"/>
          <w:szCs w:val="18"/>
        </w:rPr>
      </w:pPr>
      <w:r>
        <w:rPr>
          <w:rStyle w:val="FootnoteReference"/>
          <w:sz w:val="18"/>
          <w:szCs w:val="18"/>
        </w:rPr>
        <w:footnoteRef/>
      </w:r>
      <w:r>
        <w:rPr>
          <w:sz w:val="18"/>
          <w:szCs w:val="18"/>
        </w:rPr>
        <w:t xml:space="preserve"> FAO Guide to the Project Cycle, Quality for Results, 2015, Annex 4: Roles and Responsibilities of the Project Task Force Members</w:t>
      </w:r>
    </w:p>
  </w:footnote>
  <w:footnote w:id="46">
    <w:p w:rsidR="007D3DE2" w:rsidRDefault="007D3DE2">
      <w:pPr>
        <w:pStyle w:val="FootnoteText"/>
        <w:rPr>
          <w:sz w:val="18"/>
          <w:szCs w:val="18"/>
        </w:rPr>
      </w:pPr>
      <w:r>
        <w:rPr>
          <w:rStyle w:val="FootnoteReference"/>
          <w:sz w:val="18"/>
          <w:szCs w:val="18"/>
        </w:rPr>
        <w:footnoteRef/>
      </w:r>
      <w:r>
        <w:rPr>
          <w:sz w:val="18"/>
          <w:szCs w:val="18"/>
        </w:rPr>
        <w:t>Project Task Force</w:t>
      </w:r>
    </w:p>
  </w:footnote>
  <w:footnote w:id="47">
    <w:p w:rsidR="007D3DE2" w:rsidRDefault="007D3DE2">
      <w:pPr>
        <w:pStyle w:val="FootnoteText"/>
        <w:rPr>
          <w:sz w:val="18"/>
          <w:szCs w:val="18"/>
        </w:rPr>
      </w:pPr>
      <w:r>
        <w:rPr>
          <w:sz w:val="18"/>
          <w:szCs w:val="18"/>
          <w:vertAlign w:val="superscript"/>
          <w:lang w:val="es-ES"/>
        </w:rPr>
        <w:footnoteRef/>
      </w:r>
      <w:r>
        <w:rPr>
          <w:sz w:val="18"/>
          <w:szCs w:val="18"/>
        </w:rPr>
        <w:t xml:space="preserve"> Funding Liaison Officer</w:t>
      </w:r>
    </w:p>
  </w:footnote>
  <w:footnote w:id="48">
    <w:p w:rsidR="007D3DE2" w:rsidRDefault="007D3DE2">
      <w:pPr>
        <w:pStyle w:val="FootnoteText"/>
        <w:rPr>
          <w:sz w:val="18"/>
          <w:szCs w:val="18"/>
        </w:rPr>
      </w:pPr>
      <w:r>
        <w:rPr>
          <w:rStyle w:val="FootnoteReference"/>
          <w:sz w:val="18"/>
          <w:szCs w:val="18"/>
        </w:rPr>
        <w:footnoteRef/>
      </w:r>
      <w:r>
        <w:rPr>
          <w:sz w:val="18"/>
          <w:szCs w:val="18"/>
        </w:rPr>
        <w:t>Referred to as HQ Officer in the FAO Guide to the Project Cycle, Quality for Results, 2015.</w:t>
      </w:r>
    </w:p>
  </w:footnote>
  <w:footnote w:id="49">
    <w:p w:rsidR="007D3DE2" w:rsidRDefault="007D3DE2">
      <w:pPr>
        <w:pStyle w:val="FootnoteText"/>
      </w:pPr>
      <w:r>
        <w:rPr>
          <w:rStyle w:val="FootnoteReference"/>
        </w:rPr>
        <w:footnoteRef/>
      </w:r>
      <w:r>
        <w:rPr>
          <w:color w:val="000000" w:themeColor="text1"/>
          <w:sz w:val="18"/>
          <w:szCs w:val="18"/>
        </w:rPr>
        <w:t>Field Programme Management Information System (FPMIS).</w:t>
      </w:r>
    </w:p>
  </w:footnote>
  <w:footnote w:id="50">
    <w:p w:rsidR="007D3DE2" w:rsidRDefault="007D3DE2">
      <w:pPr>
        <w:pStyle w:val="FootnoteText"/>
      </w:pPr>
      <w:r>
        <w:rPr>
          <w:rStyle w:val="FootnoteReference"/>
        </w:rPr>
        <w:footnoteRef/>
      </w:r>
      <w:r>
        <w:rPr>
          <w:sz w:val="18"/>
          <w:szCs w:val="18"/>
        </w:rPr>
        <w:t>Before preparing the APRR, the FAO-GEF Coordination Unit will provide an updated format, taking into account that every year GEF may issue new requirements.</w:t>
      </w:r>
    </w:p>
  </w:footnote>
  <w:footnote w:id="51">
    <w:p w:rsidR="007D3DE2" w:rsidRDefault="007D3DE2">
      <w:pPr>
        <w:pStyle w:val="FootnoteText"/>
        <w:rPr>
          <w:sz w:val="18"/>
          <w:szCs w:val="18"/>
        </w:rPr>
      </w:pPr>
      <w:r>
        <w:rPr>
          <w:rStyle w:val="FootnoteReference"/>
        </w:rPr>
        <w:footnoteRef/>
      </w:r>
      <w:r>
        <w:rPr>
          <w:sz w:val="18"/>
          <w:szCs w:val="18"/>
        </w:rPr>
        <w:t>The PSC, BH, LTO and the FAO / GEF Coordination Unit must assign grades to the Programme Implementation Report (PIR) every year. The grades may or may not coincide.</w:t>
      </w:r>
    </w:p>
  </w:footnote>
  <w:footnote w:id="52">
    <w:p w:rsidR="007D3DE2" w:rsidRDefault="007D3DE2">
      <w:pPr>
        <w:spacing w:after="0" w:line="240" w:lineRule="auto"/>
        <w:jc w:val="both"/>
        <w:rPr>
          <w:sz w:val="18"/>
          <w:szCs w:val="18"/>
        </w:rPr>
      </w:pPr>
      <w:r>
        <w:rPr>
          <w:rStyle w:val="FootnoteReference"/>
        </w:rPr>
        <w:footnoteRef/>
      </w:r>
      <w:r>
        <w:rPr>
          <w:rStyle w:val="Strong"/>
          <w:rFonts w:eastAsia="Trebuchet MS"/>
          <w:sz w:val="18"/>
          <w:szCs w:val="18"/>
        </w:rPr>
        <w:t>Spanish acronyms of the national relevant Research Institution and Universities that will enhance its capacities through the project implementation:</w:t>
      </w:r>
      <w:r>
        <w:rPr>
          <w:sz w:val="18"/>
          <w:szCs w:val="18"/>
        </w:rPr>
        <w:t xml:space="preserve">IES(biodiversity and wild species), INIVIT(eatable roots), INIFAT(exsitu conservation bank PGRFA,soil and basic agriculture researches), CIMAGT(livestock, </w:t>
      </w:r>
      <w:r>
        <w:rPr>
          <w:i/>
          <w:sz w:val="18"/>
          <w:szCs w:val="18"/>
        </w:rPr>
        <w:t xml:space="preserve">ex situ </w:t>
      </w:r>
      <w:r>
        <w:rPr>
          <w:sz w:val="18"/>
          <w:szCs w:val="18"/>
        </w:rPr>
        <w:t>conservation ZGRFA), IIP(pigs), IIA(poultry), IIG(grains), IILD(vegetables), CIAPI(bees), CENSA (</w:t>
      </w:r>
      <w:r>
        <w:rPr>
          <w:rStyle w:val="Strong"/>
          <w:rFonts w:eastAsia="Trebuchet MS"/>
          <w:b w:val="0"/>
          <w:sz w:val="18"/>
          <w:szCs w:val="18"/>
        </w:rPr>
        <w:t>National Center for animal health</w:t>
      </w:r>
      <w:r>
        <w:rPr>
          <w:sz w:val="18"/>
          <w:szCs w:val="18"/>
        </w:rPr>
        <w:t>), IIFT (Institute of research in tropical fruit growing), IAGRIC (Agricultural Engineering Institute), INCA(grains), ICA(animal feeding and health), IIPF(animal feeding), EEPF”IndioHatuey” (animal feeding),  Matanzas University, Sancti Spíritus University, and Granma University.</w:t>
      </w:r>
    </w:p>
  </w:footnote>
  <w:footnote w:id="53">
    <w:p w:rsidR="007D3DE2" w:rsidRDefault="007D3DE2">
      <w:pPr>
        <w:pStyle w:val="FootnoteText"/>
        <w:jc w:val="both"/>
        <w:rPr>
          <w:sz w:val="18"/>
          <w:szCs w:val="18"/>
        </w:rPr>
      </w:pPr>
      <w:r>
        <w:rPr>
          <w:rStyle w:val="FootnoteReference"/>
          <w:sz w:val="18"/>
          <w:szCs w:val="18"/>
        </w:rPr>
        <w:footnoteRef/>
      </w:r>
      <w:r>
        <w:rPr>
          <w:sz w:val="18"/>
          <w:szCs w:val="18"/>
        </w:rPr>
        <w:t xml:space="preserve">  The S</w:t>
      </w:r>
      <w:r>
        <w:rPr>
          <w:iCs/>
          <w:sz w:val="18"/>
          <w:szCs w:val="18"/>
        </w:rPr>
        <w:t>ustainable Crop Production Intensification (SCPI)</w:t>
      </w:r>
      <w:r>
        <w:rPr>
          <w:sz w:val="18"/>
          <w:szCs w:val="18"/>
        </w:rPr>
        <w:t xml:space="preserve"> is an approach developed by FAO, usually known as “Save and Grow”.</w:t>
      </w:r>
    </w:p>
  </w:footnote>
  <w:footnote w:id="54">
    <w:p w:rsidR="007D3DE2" w:rsidRDefault="007D3DE2" w:rsidP="00093107">
      <w:pPr>
        <w:pStyle w:val="FootnoteText"/>
      </w:pPr>
      <w:r>
        <w:rPr>
          <w:rStyle w:val="FootnoteReference"/>
        </w:rPr>
        <w:footnoteRef/>
      </w:r>
      <w:r>
        <w:t xml:space="preserve"> List of stakeholders available upon request. </w:t>
      </w:r>
    </w:p>
  </w:footnote>
  <w:footnote w:id="55">
    <w:p w:rsidR="007D3DE2" w:rsidRPr="00994349" w:rsidRDefault="007D3DE2" w:rsidP="00EB0883">
      <w:pPr>
        <w:pStyle w:val="FootnoteText"/>
        <w:rPr>
          <w:sz w:val="20"/>
          <w:szCs w:val="20"/>
        </w:rPr>
      </w:pPr>
      <w:r>
        <w:rPr>
          <w:rStyle w:val="FootnoteReference"/>
        </w:rPr>
        <w:footnoteRef/>
      </w:r>
      <w:r>
        <w:t xml:space="preserve"> </w:t>
      </w:r>
      <w:r w:rsidRPr="00994349">
        <w:rPr>
          <w:sz w:val="20"/>
          <w:szCs w:val="20"/>
        </w:rPr>
        <w:t xml:space="preserve">Available online at: </w:t>
      </w:r>
      <w:hyperlink r:id="rId6" w:history="1">
        <w:r w:rsidRPr="00994349">
          <w:rPr>
            <w:rStyle w:val="Hyperlink"/>
            <w:sz w:val="20"/>
            <w:szCs w:val="20"/>
          </w:rPr>
          <w:t>http://www.fao.org/3/a-i4439e.pdf</w:t>
        </w:r>
      </w:hyperlink>
      <w:r w:rsidRPr="00994349">
        <w:rPr>
          <w:sz w:val="20"/>
          <w:szCs w:val="20"/>
        </w:rPr>
        <w:t xml:space="preserve"> </w:t>
      </w:r>
    </w:p>
  </w:footnote>
  <w:footnote w:id="56">
    <w:p w:rsidR="007D3DE2" w:rsidRDefault="007D3DE2" w:rsidP="00093107">
      <w:pPr>
        <w:pStyle w:val="FootnoteText"/>
      </w:pPr>
      <w:r>
        <w:rPr>
          <w:rStyle w:val="FootnoteReference"/>
        </w:rPr>
        <w:footnoteRef/>
      </w:r>
      <w:r>
        <w:rPr>
          <w:sz w:val="18"/>
          <w:szCs w:val="18"/>
        </w:rPr>
        <w:t>Consultants’ terms of reference will be reviewed and validated at project inception.</w:t>
      </w:r>
    </w:p>
  </w:footnote>
  <w:footnote w:id="57">
    <w:p w:rsidR="007D3DE2" w:rsidRPr="005A0CE0" w:rsidRDefault="007D3DE2" w:rsidP="005A0CE0">
      <w:pPr>
        <w:pStyle w:val="FootnoteText"/>
        <w:jc w:val="both"/>
        <w:rPr>
          <w:sz w:val="20"/>
          <w:szCs w:val="20"/>
          <w:lang w:val="en-GB"/>
        </w:rPr>
      </w:pPr>
      <w:r w:rsidRPr="005A0CE0">
        <w:rPr>
          <w:rStyle w:val="FootnoteReference"/>
          <w:sz w:val="20"/>
          <w:szCs w:val="20"/>
        </w:rPr>
        <w:footnoteRef/>
      </w:r>
      <w:r w:rsidRPr="005A0CE0">
        <w:rPr>
          <w:sz w:val="20"/>
          <w:szCs w:val="20"/>
          <w:lang w:val="en-GB"/>
        </w:rPr>
        <w:t xml:space="preserve"> </w:t>
      </w:r>
      <w:r w:rsidR="005A0CE0" w:rsidRPr="005A0CE0">
        <w:rPr>
          <w:sz w:val="20"/>
          <w:szCs w:val="20"/>
          <w:highlight w:val="yellow"/>
          <w:lang w:val="en-GB"/>
        </w:rPr>
        <w:t xml:space="preserve">Kindly note that the main findings of the Gender Analysis have been used to design this Project Document, the Project Results Framework (Appendix 1) and </w:t>
      </w:r>
      <w:r w:rsidR="005A0CE0">
        <w:rPr>
          <w:sz w:val="20"/>
          <w:szCs w:val="20"/>
          <w:highlight w:val="yellow"/>
          <w:lang w:val="en-GB"/>
        </w:rPr>
        <w:t xml:space="preserve">project </w:t>
      </w:r>
      <w:r w:rsidR="005A0CE0" w:rsidRPr="005A0CE0">
        <w:rPr>
          <w:sz w:val="20"/>
          <w:szCs w:val="20"/>
          <w:highlight w:val="yellow"/>
          <w:lang w:val="en-GB"/>
        </w:rPr>
        <w:t>outcome indicators. This summary in Spanish just provide</w:t>
      </w:r>
      <w:r w:rsidR="005A0CE0">
        <w:rPr>
          <w:sz w:val="20"/>
          <w:szCs w:val="20"/>
          <w:highlight w:val="yellow"/>
          <w:lang w:val="en-GB"/>
        </w:rPr>
        <w:t>s</w:t>
      </w:r>
      <w:r w:rsidR="005A0CE0" w:rsidRPr="005A0CE0">
        <w:rPr>
          <w:sz w:val="20"/>
          <w:szCs w:val="20"/>
          <w:highlight w:val="yellow"/>
          <w:lang w:val="en-GB"/>
        </w:rPr>
        <w:t xml:space="preserve"> evidence-based </w:t>
      </w:r>
      <w:r w:rsidR="005A0CE0">
        <w:rPr>
          <w:sz w:val="20"/>
          <w:szCs w:val="20"/>
          <w:highlight w:val="yellow"/>
          <w:lang w:val="en-GB"/>
        </w:rPr>
        <w:t>details that</w:t>
      </w:r>
      <w:r w:rsidR="005A0CE0" w:rsidRPr="005A0CE0">
        <w:rPr>
          <w:sz w:val="20"/>
          <w:szCs w:val="20"/>
          <w:highlight w:val="yellow"/>
          <w:lang w:val="en-GB"/>
        </w:rPr>
        <w:t xml:space="preserve"> </w:t>
      </w:r>
      <w:r w:rsidR="005A0CE0">
        <w:rPr>
          <w:sz w:val="20"/>
          <w:szCs w:val="20"/>
          <w:highlight w:val="yellow"/>
          <w:lang w:val="en-GB"/>
        </w:rPr>
        <w:t>support</w:t>
      </w:r>
      <w:r w:rsidR="005A0CE0" w:rsidRPr="005A0CE0">
        <w:rPr>
          <w:sz w:val="20"/>
          <w:szCs w:val="20"/>
          <w:highlight w:val="yellow"/>
          <w:lang w:val="en-GB"/>
        </w:rPr>
        <w:t xml:space="preserve"> the above-mentioned findings.</w:t>
      </w:r>
    </w:p>
  </w:footnote>
  <w:footnote w:id="58">
    <w:p w:rsidR="007D3DE2" w:rsidRPr="00AB0490" w:rsidRDefault="007D3DE2" w:rsidP="00AB0490">
      <w:pPr>
        <w:pStyle w:val="FootnoteText"/>
        <w:rPr>
          <w:lang w:val="es-ES"/>
        </w:rPr>
      </w:pPr>
      <w:r w:rsidRPr="007D3DE2">
        <w:rPr>
          <w:rStyle w:val="FootnoteReference"/>
          <w:rFonts w:eastAsiaTheme="majorEastAsia"/>
          <w:sz w:val="20"/>
          <w:szCs w:val="20"/>
        </w:rPr>
        <w:footnoteRef/>
      </w:r>
      <w:r w:rsidRPr="007D3DE2">
        <w:rPr>
          <w:sz w:val="20"/>
          <w:szCs w:val="20"/>
          <w:lang w:val="es-ES"/>
        </w:rPr>
        <w:t xml:space="preserve"> Cuba ocupa el lugar 27 a nivel mundial según el Índice Global de Brecha de Género.www.weforum.org</w:t>
      </w:r>
      <w:r w:rsidRPr="00AB0490">
        <w:rPr>
          <w:lang w:val="es-ES"/>
        </w:rPr>
        <w:t xml:space="preserve"> </w:t>
      </w:r>
    </w:p>
  </w:footnote>
  <w:footnote w:id="59">
    <w:p w:rsidR="007D3DE2" w:rsidRPr="00AB0490" w:rsidRDefault="007D3DE2" w:rsidP="00AB0490">
      <w:pPr>
        <w:pStyle w:val="FootnoteText"/>
        <w:rPr>
          <w:sz w:val="16"/>
          <w:szCs w:val="16"/>
          <w:lang w:val="es-ES"/>
        </w:rPr>
      </w:pPr>
      <w:r w:rsidRPr="006F5C57">
        <w:rPr>
          <w:rFonts w:eastAsia="Calibri"/>
          <w:sz w:val="16"/>
          <w:szCs w:val="16"/>
        </w:rPr>
        <w:footnoteRef/>
      </w:r>
      <w:r w:rsidRPr="00AB0490">
        <w:rPr>
          <w:rFonts w:eastAsia="Calibri"/>
          <w:sz w:val="16"/>
          <w:szCs w:val="16"/>
          <w:lang w:val="es-ES"/>
        </w:rPr>
        <w:t xml:space="preserve"> Rio Cauto es la segunda economía de la provincia con sus producciones de azúcar, arroz y camarón.  Cuenta con la camaronera “Calisur” y también con la empresa industrial de la pesca “Pescagram”</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3DE2" w:rsidRDefault="007D3DE2">
    <w:pPr>
      <w:pStyle w:val="Header"/>
    </w:pPr>
    <w:r>
      <w:rPr>
        <w:lang w:val="en-GB" w:eastAsia="en-GB"/>
      </w:rPr>
      <mc:AlternateContent>
        <mc:Choice Requires="wps">
          <w:drawing>
            <wp:anchor distT="0" distB="0" distL="114300" distR="114300" simplePos="0" relativeHeight="251659776" behindDoc="1" locked="0" layoutInCell="1" allowOverlap="1" wp14:anchorId="3A9B30E8" wp14:editId="6EAFF6B4">
              <wp:simplePos x="0" y="0"/>
              <wp:positionH relativeFrom="margin">
                <wp:align>center</wp:align>
              </wp:positionH>
              <wp:positionV relativeFrom="margin">
                <wp:align>center</wp:align>
              </wp:positionV>
              <wp:extent cx="5968365" cy="2386965"/>
              <wp:effectExtent l="0" t="0" r="0" b="0"/>
              <wp:wrapNone/>
              <wp:docPr id="18"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68365" cy="23869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7D3DE2" w:rsidRDefault="007D3DE2">
                          <w:pPr>
                            <w:pStyle w:val="NormalWeb"/>
                            <w:spacing w:before="0" w:beforeAutospacing="0" w:after="0" w:afterAutospacing="0"/>
                            <w:jc w:val="center"/>
                          </w:pPr>
                          <w:r>
                            <w:rPr>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A9B30E8" id="_x0000_t202" coordsize="21600,21600" o:spt="202" path="m,l,21600r21600,l21600,xe">
              <v:stroke joinstyle="miter"/>
              <v:path gradientshapeok="t" o:connecttype="rect"/>
            </v:shapetype>
            <v:shape id="WordArt 1" o:spid="_x0000_s1026" type="#_x0000_t202" style="position:absolute;margin-left:0;margin-top:0;width:469.95pt;height:187.95pt;rotation:-45;z-index:-25165670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70MiAIAAP0EAAAOAAAAZHJzL2Uyb0RvYy54bWysVMtu2zAQvBfoPxC8O5Ic2bGEyEFe7iVt&#10;A8RFzrRIWWwlLkvSloyi/94lJTtJeymK+kCTq9Xszs5Ql1d925C9MFaCKmhyFlMiVAlcqm1Bv6xX&#10;kwUl1jHFWQNKFPQgLL1avn932elcTKGGhgtDEETZvNMFrZ3TeRTZshYts2eghcKHFZiWOTyabcQN&#10;6xC9baJpHM+jDgzXBkphLUbvhod0GfCrSpTuc1VZ4UhTUOzNhdWEdePXaHnJ8q1hupbl2Ab7hy5a&#10;JhUWPUHdMcfIzsg/oFpZGrBQubMS2giqSpYicEA2Sfwbm6eaaRG44HCsPo3J/j/Y8tP+0RDJUTtU&#10;SrEWNXrGkV4bRxI/nU7bHJOeNKa5/gZ6zAxMrX6A8pslCm5rprbi2hjoasE4dpcg1BgOHNYHjbgh&#10;uha9u+cShQjw0Sv8oZj1lTbdR+D4Cts5CNX6yrTEgH9tkcX+F8I4QIIdobKHk5pYgJQYnGXzxfl8&#10;RkmJz6bni3mGB2QUsdyjebW0se6DgJb4TUEN2iXAsv2DdUPqMcWnIzLGx90g748smabxzTSbrOaL&#10;i0m6SmeT7CJeTOIku8nmcZqld6ufHjRJ81pyLtSDVOJotST9OylH0w8mCWYjXUGz2XQW+rXQSL6S&#10;TeN7s2a7uW0M2TPv+WFWA5c3aQZ2imOc5V60+3HvmGyGffS24zA3HMDxPwwiqOcFG6Rz/aZHRC/p&#10;BvgBdezwZhXUft8xI9ATu/YWsCk0QmWgHX3mz74NP+l1/8yMHuVwWO6xOd6soInP2/LRp4x/RaC2&#10;wQuLXMksuGJgOiaj1C+oYTb6Gh21kkHclz6RlD/gHQv0xu+Bv8SvzyHr5au1/AUAAP//AwBQSwME&#10;FAAGAAgAAAAhAB6sUhLbAAAABQEAAA8AAABkcnMvZG93bnJldi54bWxMj81OwzAQhO9IvIO1SNyo&#10;AxE/CXEqRMShx7aIsxtvk4C9DrHTpDw9217gstJoRjPfFsvZWXHAIXSeFNwuEhBItTcdNQret283&#10;TyBC1GS09YQKjhhgWV5eFDo3fqI1HjaxEVxCIdcK2hj7XMpQt+h0WPgeib29H5yOLIdGmkFPXO6s&#10;vEuSB+l0R7zQ6h5fW6y/NqNTYH72xz6dpu1qta7Gb9tVFX58KnV9Nb88g4g4x78wnPAZHUpm2vmR&#10;TBBWAT8Sz5e9LM0yEDsF6eN9BrIs5H/68hcAAP//AwBQSwECLQAUAAYACAAAACEAtoM4kv4AAADh&#10;AQAAEwAAAAAAAAAAAAAAAAAAAAAAW0NvbnRlbnRfVHlwZXNdLnhtbFBLAQItABQABgAIAAAAIQA4&#10;/SH/1gAAAJQBAAALAAAAAAAAAAAAAAAAAC8BAABfcmVscy8ucmVsc1BLAQItABQABgAIAAAAIQCO&#10;Y70MiAIAAP0EAAAOAAAAAAAAAAAAAAAAAC4CAABkcnMvZTJvRG9jLnhtbFBLAQItABQABgAIAAAA&#10;IQAerFIS2wAAAAUBAAAPAAAAAAAAAAAAAAAAAOIEAABkcnMvZG93bnJldi54bWxQSwUGAAAAAAQA&#10;BADzAAAA6gUAAAAA&#10;" filled="f" stroked="f">
              <v:stroke joinstyle="round"/>
              <o:lock v:ext="edit" shapetype="t"/>
              <v:textbox style="mso-fit-shape-to-text:t">
                <w:txbxContent>
                  <w:p w:rsidR="007D3DE2" w:rsidRDefault="007D3DE2">
                    <w:pPr>
                      <w:pStyle w:val="NormalWeb"/>
                      <w:spacing w:before="0" w:beforeAutospacing="0" w:after="0" w:afterAutospacing="0"/>
                      <w:jc w:val="center"/>
                    </w:pPr>
                    <w:r>
                      <w:rPr>
                        <w:color w:val="C0C0C0"/>
                        <w:sz w:val="2"/>
                        <w:szCs w:val="2"/>
                      </w:rPr>
                      <w:t>DRAFT</w:t>
                    </w:r>
                  </w:p>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3DE2" w:rsidRPr="004D1064" w:rsidRDefault="007D3DE2" w:rsidP="004D106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3DE2" w:rsidRDefault="007D3DE2">
    <w:pPr>
      <w:pStyle w:val="Header"/>
    </w:pPr>
    <w:r>
      <w:rPr>
        <w:lang w:val="en-GB" w:eastAsia="en-GB"/>
      </w:rPr>
      <mc:AlternateContent>
        <mc:Choice Requires="wps">
          <w:drawing>
            <wp:anchor distT="0" distB="0" distL="114300" distR="114300" simplePos="0" relativeHeight="251657728" behindDoc="1" locked="0" layoutInCell="1" allowOverlap="1" wp14:anchorId="6F984562" wp14:editId="3FAAB351">
              <wp:simplePos x="0" y="0"/>
              <wp:positionH relativeFrom="margin">
                <wp:align>center</wp:align>
              </wp:positionH>
              <wp:positionV relativeFrom="margin">
                <wp:align>center</wp:align>
              </wp:positionV>
              <wp:extent cx="5968365" cy="107950"/>
              <wp:effectExtent l="0" t="0" r="0" b="0"/>
              <wp:wrapNone/>
              <wp:docPr id="14"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68365" cy="1079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7D3DE2" w:rsidRDefault="007D3DE2">
                          <w:pPr>
                            <w:pStyle w:val="NormalWeb"/>
                            <w:spacing w:before="0" w:beforeAutospacing="0" w:after="0" w:afterAutospacing="0"/>
                            <w:jc w:val="center"/>
                          </w:pPr>
                          <w:r>
                            <w:rPr>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F984562" id="_x0000_t202" coordsize="21600,21600" o:spt="202" path="m,l,21600r21600,l21600,xe">
              <v:stroke joinstyle="miter"/>
              <v:path gradientshapeok="t" o:connecttype="rect"/>
            </v:shapetype>
            <v:shape id="_x0000_s1027" type="#_x0000_t202" style="position:absolute;margin-left:0;margin-top:0;width:469.95pt;height:8.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rtigIAAAMFAAAOAAAAZHJzL2Uyb0RvYy54bWysVE2PmzAQvVfqf7B8zwIpZANastqv9LJt&#10;V9pUe3awCW7B49pOIKr63zs2ZLvbXqqqOTj2MLyZN++Zi8uha8lBGCtBlTQ5iykRqgIu1a6knzfr&#10;2ZIS65jirAUlSnoUll6u3r656HUh5tBAy4UhCKJs0euSNs7pIops1YiO2TPQQuHDGkzHHB7NLuKG&#10;9YjetdE8jhdRD4ZrA5WwFqO340O6Cvh1LSr3qa6tcKQtKfbmwmrCuvVrtLpgxc4w3chqaoP9Qxcd&#10;kwqLPkPdMsfI3sg/oDpZGbBQu7MKugjqWlYicEA2Sfwbm8eGaRG44HCsfh6T/X+w1cfDgyGSo3Yp&#10;JYp1qNETjvTKOJL46fTaFpj0qDHNDdcwYGZgavU9VF8tUXDTMLUTV8ZA3wjGsbsEoaZw4LA5asQN&#10;0Y0Y3B2XKESAj17gj8Wsr7TtPwDHV9jeQag21KYjBvxryzz2vxDGARLsCJU9PquJBUiFwSxfLN8t&#10;MkoqfJbE53kW5I5Y4cG8WNpY915AR/ympAbdElDZ4d465I6ppxSfjsAYn3ajut/zZJ7G1/N8tl4s&#10;z2fpOs1m+Xm8nMVJfp0v4jRPb9c/PGiSFo3kXKh7qcTJaUn6d0pOnh89ErxG+pLm2TwL/VpoJV/L&#10;tvW9WbPb3rSGHJi3/DiqkcurNAN7xYP7vWZ3094x2Y776HXHYRg4gNN/GEQQz+s1KueG7TBa6WSc&#10;LfAjqtnj/Sqp/bZnRqAz9t0NYG9oh9pAN7nNn337fuCb4YkZPanisOpDe7pfQRqft+OTWxn/gkBd&#10;i9cWKZMseGMkPCVPMo6oYUT6Cn21lkFjb8CxT+TmD3jTAsvpq+Cv8stzyPr17Vr9BAAA//8DAFBL&#10;AwQUAAYACAAAACEApC+9L9oAAAAEAQAADwAAAGRycy9kb3ducmV2LnhtbEyPzU7DMBCE70h9B2sr&#10;caMOVAIS4lQVEYce+yPObrxNAvY6jZ0m5elZuMBlpNWMZr7NV5Oz4oJ9aD0puF8kIJAqb1qqFRz2&#10;b3fPIELUZLT1hAquGGBVzG5ynRk/0hYvu1gLLqGQaQVNjF0mZagadDosfIfE3sn3Tkc++1qaXo9c&#10;7qx8SJJH6XRLvNDoDl8brD53g1Ngvk7XbjmO+81mWw5n25Ylvn8odTuf1i8gIk7xLww/+IwOBTMd&#10;/UAmCKuAH4m/yl66TFMQRw49JSCLXP6HL74BAAD//wMAUEsBAi0AFAAGAAgAAAAhALaDOJL+AAAA&#10;4QEAABMAAAAAAAAAAAAAAAAAAAAAAFtDb250ZW50X1R5cGVzXS54bWxQSwECLQAUAAYACAAAACEA&#10;OP0h/9YAAACUAQAACwAAAAAAAAAAAAAAAAAvAQAAX3JlbHMvLnJlbHNQSwECLQAUAAYACAAAACEA&#10;v07a7YoCAAADBQAADgAAAAAAAAAAAAAAAAAuAgAAZHJzL2Uyb0RvYy54bWxQSwECLQAUAAYACAAA&#10;ACEApC+9L9oAAAAEAQAADwAAAAAAAAAAAAAAAADkBAAAZHJzL2Rvd25yZXYueG1sUEsFBgAAAAAE&#10;AAQA8wAAAOsFAAAAAA==&#10;" filled="f" stroked="f">
              <v:stroke joinstyle="round"/>
              <o:lock v:ext="edit" shapetype="t"/>
              <v:textbox style="mso-fit-shape-to-text:t">
                <w:txbxContent>
                  <w:p w:rsidR="007D3DE2" w:rsidRDefault="007D3DE2">
                    <w:pPr>
                      <w:pStyle w:val="NormalWeb"/>
                      <w:spacing w:before="0" w:beforeAutospacing="0" w:after="0" w:afterAutospacing="0"/>
                      <w:jc w:val="center"/>
                    </w:pPr>
                    <w:r>
                      <w:rPr>
                        <w:color w:val="C0C0C0"/>
                        <w:sz w:val="2"/>
                        <w:szCs w:val="2"/>
                      </w:rPr>
                      <w:t>DRAFT</w:t>
                    </w:r>
                  </w:p>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8"/>
    <w:multiLevelType w:val="multilevel"/>
    <w:tmpl w:val="00000008"/>
    <w:name w:val="WW8Num8"/>
    <w:lvl w:ilvl="0">
      <w:start w:val="1"/>
      <w:numFmt w:val="lowerRoman"/>
      <w:lvlText w:val="(%1)"/>
      <w:lvlJc w:val="left"/>
      <w:pPr>
        <w:tabs>
          <w:tab w:val="num" w:pos="-1260"/>
        </w:tabs>
        <w:ind w:left="1800" w:hanging="1080"/>
      </w:pPr>
    </w:lvl>
    <w:lvl w:ilvl="1">
      <w:start w:val="1"/>
      <w:numFmt w:val="lowerLetter"/>
      <w:lvlText w:val="%2."/>
      <w:lvlJc w:val="left"/>
      <w:pPr>
        <w:tabs>
          <w:tab w:val="num" w:pos="-1260"/>
        </w:tabs>
        <w:ind w:left="1800" w:hanging="360"/>
      </w:pPr>
    </w:lvl>
    <w:lvl w:ilvl="2">
      <w:start w:val="1"/>
      <w:numFmt w:val="lowerRoman"/>
      <w:lvlText w:val="%2.%3."/>
      <w:lvlJc w:val="right"/>
      <w:pPr>
        <w:tabs>
          <w:tab w:val="num" w:pos="-1260"/>
        </w:tabs>
        <w:ind w:left="2520" w:hanging="180"/>
      </w:pPr>
    </w:lvl>
    <w:lvl w:ilvl="3">
      <w:start w:val="1"/>
      <w:numFmt w:val="decimal"/>
      <w:lvlText w:val="%2.%3.%4."/>
      <w:lvlJc w:val="left"/>
      <w:pPr>
        <w:tabs>
          <w:tab w:val="num" w:pos="-1260"/>
        </w:tabs>
        <w:ind w:left="3240" w:hanging="360"/>
      </w:pPr>
    </w:lvl>
    <w:lvl w:ilvl="4">
      <w:start w:val="1"/>
      <w:numFmt w:val="lowerLetter"/>
      <w:lvlText w:val="%2.%3.%4.%5."/>
      <w:lvlJc w:val="left"/>
      <w:pPr>
        <w:tabs>
          <w:tab w:val="num" w:pos="-1260"/>
        </w:tabs>
        <w:ind w:left="3960" w:hanging="360"/>
      </w:pPr>
    </w:lvl>
    <w:lvl w:ilvl="5">
      <w:start w:val="1"/>
      <w:numFmt w:val="lowerRoman"/>
      <w:lvlText w:val="%2.%3.%4.%5.%6."/>
      <w:lvlJc w:val="right"/>
      <w:pPr>
        <w:tabs>
          <w:tab w:val="num" w:pos="-1260"/>
        </w:tabs>
        <w:ind w:left="4680" w:hanging="180"/>
      </w:pPr>
    </w:lvl>
    <w:lvl w:ilvl="6">
      <w:start w:val="1"/>
      <w:numFmt w:val="decimal"/>
      <w:lvlText w:val="%2.%3.%4.%5.%6.%7."/>
      <w:lvlJc w:val="left"/>
      <w:pPr>
        <w:tabs>
          <w:tab w:val="num" w:pos="-1260"/>
        </w:tabs>
        <w:ind w:left="5400" w:hanging="360"/>
      </w:pPr>
    </w:lvl>
    <w:lvl w:ilvl="7">
      <w:start w:val="1"/>
      <w:numFmt w:val="lowerLetter"/>
      <w:lvlText w:val="%2.%3.%4.%5.%6.%7.%8."/>
      <w:lvlJc w:val="left"/>
      <w:pPr>
        <w:tabs>
          <w:tab w:val="num" w:pos="-1260"/>
        </w:tabs>
        <w:ind w:left="6120" w:hanging="360"/>
      </w:pPr>
    </w:lvl>
    <w:lvl w:ilvl="8">
      <w:start w:val="1"/>
      <w:numFmt w:val="lowerRoman"/>
      <w:lvlText w:val="%2.%3.%4.%5.%6.%7.%8.%9."/>
      <w:lvlJc w:val="right"/>
      <w:pPr>
        <w:tabs>
          <w:tab w:val="num" w:pos="-1260"/>
        </w:tabs>
        <w:ind w:left="6840" w:hanging="180"/>
      </w:pPr>
    </w:lvl>
  </w:abstractNum>
  <w:abstractNum w:abstractNumId="1" w15:restartNumberingAfterBreak="0">
    <w:nsid w:val="00014A6E"/>
    <w:multiLevelType w:val="hybridMultilevel"/>
    <w:tmpl w:val="5B5E79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24415BC"/>
    <w:multiLevelType w:val="hybridMultilevel"/>
    <w:tmpl w:val="E2FA45D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0802626F"/>
    <w:multiLevelType w:val="hybridMultilevel"/>
    <w:tmpl w:val="5456BF52"/>
    <w:lvl w:ilvl="0" w:tplc="0409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4"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13880A4A"/>
    <w:multiLevelType w:val="hybridMultilevel"/>
    <w:tmpl w:val="966C3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F26F60"/>
    <w:multiLevelType w:val="hybridMultilevel"/>
    <w:tmpl w:val="CBF2A20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 w15:restartNumberingAfterBreak="0">
    <w:nsid w:val="154A74E8"/>
    <w:multiLevelType w:val="hybridMultilevel"/>
    <w:tmpl w:val="6018D4C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16921D66"/>
    <w:multiLevelType w:val="hybridMultilevel"/>
    <w:tmpl w:val="5DECA8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61288A"/>
    <w:multiLevelType w:val="hybridMultilevel"/>
    <w:tmpl w:val="D7509DA8"/>
    <w:lvl w:ilvl="0" w:tplc="0409000F">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7F7184C"/>
    <w:multiLevelType w:val="hybridMultilevel"/>
    <w:tmpl w:val="36CE082A"/>
    <w:lvl w:ilvl="0" w:tplc="C25016F0">
      <w:start w:val="1"/>
      <w:numFmt w:val="bullet"/>
      <w:lvlText w:val=""/>
      <w:lvlJc w:val="left"/>
      <w:pPr>
        <w:ind w:left="720" w:hanging="360"/>
      </w:pPr>
      <w:rPr>
        <w:rFonts w:ascii="Symbol" w:hAnsi="Symbol" w:cs="Symbol" w:hint="default"/>
        <w:sz w:val="20"/>
        <w:szCs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8232CFD"/>
    <w:multiLevelType w:val="hybridMultilevel"/>
    <w:tmpl w:val="496AE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F80313"/>
    <w:multiLevelType w:val="hybridMultilevel"/>
    <w:tmpl w:val="326235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A3F2AC2"/>
    <w:multiLevelType w:val="multilevel"/>
    <w:tmpl w:val="CDF0F39A"/>
    <w:lvl w:ilvl="0">
      <w:start w:val="1"/>
      <w:numFmt w:val="decimal"/>
      <w:lvlText w:val="%1."/>
      <w:lvlJc w:val="left"/>
      <w:pPr>
        <w:ind w:left="360" w:hanging="360"/>
      </w:pPr>
    </w:lvl>
    <w:lvl w:ilvl="1">
      <w:start w:val="3"/>
      <w:numFmt w:val="decimal"/>
      <w:isLgl/>
      <w:lvlText w:val="%1.%2"/>
      <w:lvlJc w:val="left"/>
      <w:pPr>
        <w:ind w:left="480" w:hanging="480"/>
      </w:pPr>
      <w:rPr>
        <w:rFonts w:hint="default"/>
        <w:sz w:val="22"/>
      </w:rPr>
    </w:lvl>
    <w:lvl w:ilvl="2">
      <w:start w:val="1"/>
      <w:numFmt w:val="decimal"/>
      <w:isLgl/>
      <w:lvlText w:val="%1.%2.%3"/>
      <w:lvlJc w:val="left"/>
      <w:pPr>
        <w:ind w:left="720" w:hanging="720"/>
      </w:pPr>
      <w:rPr>
        <w:rFonts w:asciiTheme="minorHAnsi" w:hAnsiTheme="minorHAnsi" w:hint="default"/>
        <w:b/>
        <w:i/>
        <w:sz w:val="20"/>
        <w:szCs w:val="20"/>
      </w:rPr>
    </w:lvl>
    <w:lvl w:ilvl="3">
      <w:start w:val="1"/>
      <w:numFmt w:val="decimal"/>
      <w:isLgl/>
      <w:lvlText w:val="%1.%2.%3.%4"/>
      <w:lvlJc w:val="left"/>
      <w:pPr>
        <w:ind w:left="720" w:hanging="720"/>
      </w:pPr>
      <w:rPr>
        <w:rFonts w:hint="default"/>
        <w:sz w:val="22"/>
      </w:rPr>
    </w:lvl>
    <w:lvl w:ilvl="4">
      <w:start w:val="1"/>
      <w:numFmt w:val="decimal"/>
      <w:isLgl/>
      <w:lvlText w:val="%1.%2.%3.%4.%5"/>
      <w:lvlJc w:val="left"/>
      <w:pPr>
        <w:ind w:left="720" w:hanging="720"/>
      </w:pPr>
      <w:rPr>
        <w:rFonts w:hint="default"/>
        <w:sz w:val="22"/>
      </w:rPr>
    </w:lvl>
    <w:lvl w:ilvl="5">
      <w:start w:val="1"/>
      <w:numFmt w:val="decimal"/>
      <w:isLgl/>
      <w:lvlText w:val="%1.%2.%3.%4.%5.%6"/>
      <w:lvlJc w:val="left"/>
      <w:pPr>
        <w:ind w:left="1080" w:hanging="1080"/>
      </w:pPr>
      <w:rPr>
        <w:rFonts w:hint="default"/>
        <w:sz w:val="22"/>
      </w:rPr>
    </w:lvl>
    <w:lvl w:ilvl="6">
      <w:start w:val="1"/>
      <w:numFmt w:val="decimal"/>
      <w:isLgl/>
      <w:lvlText w:val="%1.%2.%3.%4.%5.%6.%7"/>
      <w:lvlJc w:val="left"/>
      <w:pPr>
        <w:ind w:left="1080" w:hanging="1080"/>
      </w:pPr>
      <w:rPr>
        <w:rFonts w:hint="default"/>
        <w:sz w:val="22"/>
      </w:rPr>
    </w:lvl>
    <w:lvl w:ilvl="7">
      <w:start w:val="1"/>
      <w:numFmt w:val="decimal"/>
      <w:isLgl/>
      <w:lvlText w:val="%1.%2.%3.%4.%5.%6.%7.%8"/>
      <w:lvlJc w:val="left"/>
      <w:pPr>
        <w:ind w:left="1440" w:hanging="1440"/>
      </w:pPr>
      <w:rPr>
        <w:rFonts w:hint="default"/>
        <w:sz w:val="22"/>
      </w:rPr>
    </w:lvl>
    <w:lvl w:ilvl="8">
      <w:start w:val="1"/>
      <w:numFmt w:val="decimal"/>
      <w:isLgl/>
      <w:lvlText w:val="%1.%2.%3.%4.%5.%6.%7.%8.%9"/>
      <w:lvlJc w:val="left"/>
      <w:pPr>
        <w:ind w:left="1440" w:hanging="1440"/>
      </w:pPr>
      <w:rPr>
        <w:rFonts w:hint="default"/>
        <w:sz w:val="22"/>
      </w:rPr>
    </w:lvl>
  </w:abstractNum>
  <w:abstractNum w:abstractNumId="15" w15:restartNumberingAfterBreak="0">
    <w:nsid w:val="1ADE7CFD"/>
    <w:multiLevelType w:val="hybridMultilevel"/>
    <w:tmpl w:val="99B09964"/>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6"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1E166224"/>
    <w:multiLevelType w:val="hybridMultilevel"/>
    <w:tmpl w:val="2E7CBF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1EEC7A81"/>
    <w:multiLevelType w:val="hybridMultilevel"/>
    <w:tmpl w:val="00644530"/>
    <w:lvl w:ilvl="0" w:tplc="AA700E50">
      <w:numFmt w:val="bullet"/>
      <w:lvlText w:val="•"/>
      <w:lvlJc w:val="left"/>
      <w:pPr>
        <w:ind w:left="360" w:hanging="360"/>
      </w:pPr>
      <w:rPr>
        <w:rFonts w:ascii="Calibri" w:eastAsia="Times New Roman" w:hAnsi="Calibri" w:cs="Aria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9"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15:restartNumberingAfterBreak="0">
    <w:nsid w:val="28A037EF"/>
    <w:multiLevelType w:val="multilevel"/>
    <w:tmpl w:val="BEECEC9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22" w15:restartNumberingAfterBreak="0">
    <w:nsid w:val="2D4032FD"/>
    <w:multiLevelType w:val="hybridMultilevel"/>
    <w:tmpl w:val="863AE912"/>
    <w:lvl w:ilvl="0" w:tplc="D4E4DF70">
      <w:start w:val="1"/>
      <w:numFmt w:val="bullet"/>
      <w:pStyle w:val="RequirementsList"/>
      <w:lvlText w:val=""/>
      <w:lvlJc w:val="left"/>
      <w:pPr>
        <w:tabs>
          <w:tab w:val="num" w:pos="29"/>
        </w:tabs>
        <w:ind w:left="288" w:hanging="288"/>
      </w:pPr>
      <w:rPr>
        <w:rFonts w:ascii="Symbol" w:hAnsi="Symbol" w:hint="default"/>
        <w:b/>
        <w:i w:val="0"/>
        <w:color w:val="808080"/>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E7922D6"/>
    <w:multiLevelType w:val="hybridMultilevel"/>
    <w:tmpl w:val="651EA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F2F6820"/>
    <w:multiLevelType w:val="hybridMultilevel"/>
    <w:tmpl w:val="8B42C35E"/>
    <w:lvl w:ilvl="0" w:tplc="9C481BB0">
      <w:start w:val="1"/>
      <w:numFmt w:val="bullet"/>
      <w:lvlText w:val=""/>
      <w:lvlJc w:val="left"/>
      <w:pPr>
        <w:ind w:left="774" w:hanging="360"/>
      </w:pPr>
      <w:rPr>
        <w:rFonts w:ascii="Symbol" w:hAnsi="Symbol" w:hint="default"/>
        <w:color w:val="auto"/>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5" w15:restartNumberingAfterBreak="0">
    <w:nsid w:val="2F6E3EF1"/>
    <w:multiLevelType w:val="hybridMultilevel"/>
    <w:tmpl w:val="9F76E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30AA2248"/>
    <w:multiLevelType w:val="hybridMultilevel"/>
    <w:tmpl w:val="C28AC3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33161166"/>
    <w:multiLevelType w:val="hybridMultilevel"/>
    <w:tmpl w:val="65A4BCD4"/>
    <w:lvl w:ilvl="0" w:tplc="00000001">
      <w:start w:val="1"/>
      <w:numFmt w:val="bullet"/>
      <w:lvlText w:val="•"/>
      <w:lvlJc w:val="left"/>
      <w:pPr>
        <w:ind w:left="720" w:hanging="360"/>
      </w:p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591342D"/>
    <w:multiLevelType w:val="hybridMultilevel"/>
    <w:tmpl w:val="FF88A7FA"/>
    <w:lvl w:ilvl="0" w:tplc="B958FCE4">
      <w:start w:val="60"/>
      <w:numFmt w:val="bullet"/>
      <w:pStyle w:val="ListBullet"/>
      <w:lvlText w:val="-"/>
      <w:lvlJc w:val="left"/>
      <w:pPr>
        <w:ind w:left="720" w:hanging="360"/>
      </w:pPr>
      <w:rPr>
        <w:rFonts w:ascii="Times New Roman" w:eastAsia="Calibr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36F224B7"/>
    <w:multiLevelType w:val="multilevel"/>
    <w:tmpl w:val="8856F27A"/>
    <w:lvl w:ilvl="0">
      <w:start w:val="1"/>
      <w:numFmt w:val="decimal"/>
      <w:lvlText w:val="%1."/>
      <w:lvlJc w:val="left"/>
      <w:pPr>
        <w:ind w:left="36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1998" w:hanging="72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210" w:hanging="108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5208" w:hanging="1800"/>
      </w:pPr>
      <w:rPr>
        <w:rFonts w:hint="default"/>
      </w:rPr>
    </w:lvl>
  </w:abstractNum>
  <w:abstractNum w:abstractNumId="31"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2" w15:restartNumberingAfterBreak="0">
    <w:nsid w:val="39A246F2"/>
    <w:multiLevelType w:val="hybridMultilevel"/>
    <w:tmpl w:val="3C62E90A"/>
    <w:lvl w:ilvl="0" w:tplc="04090001">
      <w:start w:val="1"/>
      <w:numFmt w:val="bullet"/>
      <w:lvlText w:val=""/>
      <w:lvlJc w:val="left"/>
      <w:pPr>
        <w:ind w:left="1106" w:hanging="360"/>
      </w:pPr>
      <w:rPr>
        <w:rFonts w:ascii="Symbol" w:hAnsi="Symbol" w:hint="default"/>
      </w:rPr>
    </w:lvl>
    <w:lvl w:ilvl="1" w:tplc="04090003" w:tentative="1">
      <w:start w:val="1"/>
      <w:numFmt w:val="bullet"/>
      <w:lvlText w:val="o"/>
      <w:lvlJc w:val="left"/>
      <w:pPr>
        <w:ind w:left="1826" w:hanging="360"/>
      </w:pPr>
      <w:rPr>
        <w:rFonts w:ascii="Courier New" w:hAnsi="Courier New" w:cs="Courier New" w:hint="default"/>
      </w:rPr>
    </w:lvl>
    <w:lvl w:ilvl="2" w:tplc="04090005" w:tentative="1">
      <w:start w:val="1"/>
      <w:numFmt w:val="bullet"/>
      <w:lvlText w:val=""/>
      <w:lvlJc w:val="left"/>
      <w:pPr>
        <w:ind w:left="2546" w:hanging="360"/>
      </w:pPr>
      <w:rPr>
        <w:rFonts w:ascii="Wingdings" w:hAnsi="Wingdings" w:hint="default"/>
      </w:rPr>
    </w:lvl>
    <w:lvl w:ilvl="3" w:tplc="04090001" w:tentative="1">
      <w:start w:val="1"/>
      <w:numFmt w:val="bullet"/>
      <w:lvlText w:val=""/>
      <w:lvlJc w:val="left"/>
      <w:pPr>
        <w:ind w:left="3266" w:hanging="360"/>
      </w:pPr>
      <w:rPr>
        <w:rFonts w:ascii="Symbol" w:hAnsi="Symbol" w:hint="default"/>
      </w:rPr>
    </w:lvl>
    <w:lvl w:ilvl="4" w:tplc="04090003" w:tentative="1">
      <w:start w:val="1"/>
      <w:numFmt w:val="bullet"/>
      <w:lvlText w:val="o"/>
      <w:lvlJc w:val="left"/>
      <w:pPr>
        <w:ind w:left="3986" w:hanging="360"/>
      </w:pPr>
      <w:rPr>
        <w:rFonts w:ascii="Courier New" w:hAnsi="Courier New" w:cs="Courier New" w:hint="default"/>
      </w:rPr>
    </w:lvl>
    <w:lvl w:ilvl="5" w:tplc="04090005" w:tentative="1">
      <w:start w:val="1"/>
      <w:numFmt w:val="bullet"/>
      <w:lvlText w:val=""/>
      <w:lvlJc w:val="left"/>
      <w:pPr>
        <w:ind w:left="4706" w:hanging="360"/>
      </w:pPr>
      <w:rPr>
        <w:rFonts w:ascii="Wingdings" w:hAnsi="Wingdings" w:hint="default"/>
      </w:rPr>
    </w:lvl>
    <w:lvl w:ilvl="6" w:tplc="04090001" w:tentative="1">
      <w:start w:val="1"/>
      <w:numFmt w:val="bullet"/>
      <w:lvlText w:val=""/>
      <w:lvlJc w:val="left"/>
      <w:pPr>
        <w:ind w:left="5426" w:hanging="360"/>
      </w:pPr>
      <w:rPr>
        <w:rFonts w:ascii="Symbol" w:hAnsi="Symbol" w:hint="default"/>
      </w:rPr>
    </w:lvl>
    <w:lvl w:ilvl="7" w:tplc="04090003" w:tentative="1">
      <w:start w:val="1"/>
      <w:numFmt w:val="bullet"/>
      <w:lvlText w:val="o"/>
      <w:lvlJc w:val="left"/>
      <w:pPr>
        <w:ind w:left="6146" w:hanging="360"/>
      </w:pPr>
      <w:rPr>
        <w:rFonts w:ascii="Courier New" w:hAnsi="Courier New" w:cs="Courier New" w:hint="default"/>
      </w:rPr>
    </w:lvl>
    <w:lvl w:ilvl="8" w:tplc="04090005" w:tentative="1">
      <w:start w:val="1"/>
      <w:numFmt w:val="bullet"/>
      <w:lvlText w:val=""/>
      <w:lvlJc w:val="left"/>
      <w:pPr>
        <w:ind w:left="6866" w:hanging="360"/>
      </w:pPr>
      <w:rPr>
        <w:rFonts w:ascii="Wingdings" w:hAnsi="Wingdings" w:hint="default"/>
      </w:rPr>
    </w:lvl>
  </w:abstractNum>
  <w:abstractNum w:abstractNumId="33" w15:restartNumberingAfterBreak="0">
    <w:nsid w:val="3CCF1846"/>
    <w:multiLevelType w:val="hybridMultilevel"/>
    <w:tmpl w:val="7BD87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E1F5924"/>
    <w:multiLevelType w:val="hybridMultilevel"/>
    <w:tmpl w:val="EEC6C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0E71B5C"/>
    <w:multiLevelType w:val="multilevel"/>
    <w:tmpl w:val="7EF88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1C43F03"/>
    <w:multiLevelType w:val="hybridMultilevel"/>
    <w:tmpl w:val="54DE462A"/>
    <w:lvl w:ilvl="0" w:tplc="08090015">
      <w:start w:val="1"/>
      <w:numFmt w:val="upp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43782196"/>
    <w:multiLevelType w:val="multilevel"/>
    <w:tmpl w:val="5C86E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4937A90"/>
    <w:multiLevelType w:val="hybridMultilevel"/>
    <w:tmpl w:val="453C6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4E430D3"/>
    <w:multiLevelType w:val="hybridMultilevel"/>
    <w:tmpl w:val="85C6801A"/>
    <w:lvl w:ilvl="0" w:tplc="2A542CF6">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40" w15:restartNumberingAfterBreak="0">
    <w:nsid w:val="496D1092"/>
    <w:multiLevelType w:val="hybridMultilevel"/>
    <w:tmpl w:val="CFBAC970"/>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42" w15:restartNumberingAfterBreak="0">
    <w:nsid w:val="49DC440B"/>
    <w:multiLevelType w:val="hybridMultilevel"/>
    <w:tmpl w:val="71C623A2"/>
    <w:lvl w:ilvl="0" w:tplc="0809000F">
      <w:start w:val="1"/>
      <w:numFmt w:val="decimal"/>
      <w:lvlText w:val="%1."/>
      <w:lvlJc w:val="left"/>
      <w:pPr>
        <w:ind w:left="81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4C86080D"/>
    <w:multiLevelType w:val="hybridMultilevel"/>
    <w:tmpl w:val="04126F2A"/>
    <w:lvl w:ilvl="0" w:tplc="08090001">
      <w:start w:val="1"/>
      <w:numFmt w:val="bullet"/>
      <w:lvlText w:val=""/>
      <w:lvlJc w:val="left"/>
      <w:pPr>
        <w:ind w:left="644" w:hanging="360"/>
      </w:pPr>
      <w:rPr>
        <w:rFonts w:ascii="Symbol" w:hAnsi="Symbol"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4" w15:restartNumberingAfterBreak="0">
    <w:nsid w:val="4D4042D6"/>
    <w:multiLevelType w:val="hybridMultilevel"/>
    <w:tmpl w:val="6CC2C9D4"/>
    <w:lvl w:ilvl="0" w:tplc="7EF8750A">
      <w:start w:val="1"/>
      <w:numFmt w:val="bullet"/>
      <w:lvlText w:val="-"/>
      <w:lvlJc w:val="left"/>
      <w:pPr>
        <w:ind w:left="720"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09E083E"/>
    <w:multiLevelType w:val="hybridMultilevel"/>
    <w:tmpl w:val="8594F072"/>
    <w:lvl w:ilvl="0" w:tplc="229E6F7E">
      <w:start w:val="1"/>
      <w:numFmt w:val="bullet"/>
      <w:lvlText w:val=""/>
      <w:lvlJc w:val="left"/>
      <w:pPr>
        <w:ind w:left="720" w:hanging="360"/>
      </w:pPr>
      <w:rPr>
        <w:rFonts w:ascii="Symbol" w:hAnsi="Symbol" w:hint="default"/>
        <w:color w:val="auto"/>
      </w:rPr>
    </w:lvl>
    <w:lvl w:ilvl="1" w:tplc="35BE2304">
      <w:numFmt w:val="bullet"/>
      <w:lvlText w:val="•"/>
      <w:lvlJc w:val="left"/>
      <w:pPr>
        <w:ind w:left="1440" w:hanging="360"/>
      </w:pPr>
      <w:rPr>
        <w:rFonts w:ascii="Calibri" w:eastAsiaTheme="minorHAnsi" w:hAnsi="Calibri" w:cstheme="minorBid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48"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49" w15:restartNumberingAfterBreak="0">
    <w:nsid w:val="609E60CC"/>
    <w:multiLevelType w:val="hybridMultilevel"/>
    <w:tmpl w:val="5D749A68"/>
    <w:lvl w:ilvl="0" w:tplc="0409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63FA3DCE"/>
    <w:multiLevelType w:val="hybridMultilevel"/>
    <w:tmpl w:val="EF869C02"/>
    <w:lvl w:ilvl="0" w:tplc="BD74C3F4">
      <w:start w:val="1"/>
      <w:numFmt w:val="lowerLetter"/>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52931EB"/>
    <w:multiLevelType w:val="hybridMultilevel"/>
    <w:tmpl w:val="9702BB4E"/>
    <w:lvl w:ilvl="0" w:tplc="0409000F">
      <w:start w:val="1"/>
      <w:numFmt w:val="decimal"/>
      <w:lvlText w:val="%1."/>
      <w:lvlJc w:val="left"/>
      <w:pPr>
        <w:ind w:left="720" w:hanging="360"/>
      </w:pPr>
      <w:rPr>
        <w:rFonts w:hint="default"/>
      </w:rPr>
    </w:lvl>
    <w:lvl w:ilvl="1" w:tplc="08090019">
      <w:start w:val="1"/>
      <w:numFmt w:val="lowerLetter"/>
      <w:lvlText w:val="%2."/>
      <w:lvlJc w:val="left"/>
      <w:pPr>
        <w:ind w:left="1800" w:hanging="720"/>
      </w:pPr>
      <w:rPr>
        <w:rFonts w:hint="default"/>
        <w:sz w:val="20"/>
      </w:rPr>
    </w:lvl>
    <w:lvl w:ilvl="2" w:tplc="0409001B">
      <w:start w:val="1"/>
      <w:numFmt w:val="lowerRoman"/>
      <w:lvlText w:val="%3."/>
      <w:lvlJc w:val="right"/>
      <w:pPr>
        <w:ind w:left="2160" w:hanging="180"/>
      </w:pPr>
    </w:lvl>
    <w:lvl w:ilvl="3" w:tplc="19DEDF7E">
      <w:start w:val="1"/>
      <w:numFmt w:val="decimal"/>
      <w:lvlText w:val="%4)"/>
      <w:lvlJc w:val="left"/>
      <w:pPr>
        <w:ind w:left="2880" w:hanging="360"/>
      </w:pPr>
      <w:rPr>
        <w:rFonts w:hint="default"/>
        <w:color w:val="00000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9D15099"/>
    <w:multiLevelType w:val="hybridMultilevel"/>
    <w:tmpl w:val="A724B9E4"/>
    <w:lvl w:ilvl="0" w:tplc="0A2E0AB8">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70203BAF"/>
    <w:multiLevelType w:val="hybridMultilevel"/>
    <w:tmpl w:val="1EF86F14"/>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54" w15:restartNumberingAfterBreak="0">
    <w:nsid w:val="71B32CAC"/>
    <w:multiLevelType w:val="hybridMultilevel"/>
    <w:tmpl w:val="FD1E2570"/>
    <w:lvl w:ilvl="0" w:tplc="0409000F">
      <w:start w:val="1"/>
      <w:numFmt w:val="decimal"/>
      <w:pStyle w:val="tablas"/>
      <w:lvlText w:val="Tabla %1."/>
      <w:lvlJc w:val="left"/>
      <w:pPr>
        <w:ind w:left="0" w:firstLine="0"/>
      </w:pPr>
      <w:rPr>
        <w:rFonts w:hint="default"/>
      </w:rPr>
    </w:lvl>
    <w:lvl w:ilvl="1" w:tplc="08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19DEDF7E"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1E82D48"/>
    <w:multiLevelType w:val="hybridMultilevel"/>
    <w:tmpl w:val="D7B28B08"/>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56" w15:restartNumberingAfterBreak="0">
    <w:nsid w:val="7316525B"/>
    <w:multiLevelType w:val="hybridMultilevel"/>
    <w:tmpl w:val="7C84660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57" w15:restartNumberingAfterBreak="0">
    <w:nsid w:val="74790858"/>
    <w:multiLevelType w:val="hybridMultilevel"/>
    <w:tmpl w:val="72D265C8"/>
    <w:lvl w:ilvl="0" w:tplc="0409000F">
      <w:start w:val="1"/>
      <w:numFmt w:val="bullet"/>
      <w:pStyle w:val="ParagraphOED"/>
      <w:lvlText w:val=""/>
      <w:lvlJc w:val="left"/>
      <w:pPr>
        <w:ind w:left="360" w:hanging="360"/>
      </w:pPr>
      <w:rPr>
        <w:rFonts w:ascii="Symbol" w:hAnsi="Symbol" w:hint="default"/>
      </w:rPr>
    </w:lvl>
    <w:lvl w:ilvl="1" w:tplc="08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19DEDF7E"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58" w15:restartNumberingAfterBreak="0">
    <w:nsid w:val="778E4DA3"/>
    <w:multiLevelType w:val="hybridMultilevel"/>
    <w:tmpl w:val="35F2DB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79614AFE"/>
    <w:multiLevelType w:val="hybridMultilevel"/>
    <w:tmpl w:val="0B062504"/>
    <w:lvl w:ilvl="0" w:tplc="0BAE81A4">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0" w15:restartNumberingAfterBreak="0">
    <w:nsid w:val="7D4225CD"/>
    <w:multiLevelType w:val="hybridMultilevel"/>
    <w:tmpl w:val="A874DB0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61" w15:restartNumberingAfterBreak="0">
    <w:nsid w:val="7F757D09"/>
    <w:multiLevelType w:val="hybridMultilevel"/>
    <w:tmpl w:val="F5E4F1C0"/>
    <w:lvl w:ilvl="0" w:tplc="0409000F">
      <w:start w:val="1"/>
      <w:numFmt w:val="decimal"/>
      <w:pStyle w:val="Boxnumber"/>
      <w:lvlText w:val="Box %1."/>
      <w:lvlJc w:val="left"/>
      <w:pPr>
        <w:ind w:left="1854" w:hanging="360"/>
      </w:pPr>
      <w:rPr>
        <w:rFonts w:ascii="Times New Roman Bold" w:hAnsi="Times New Roman Bold" w:hint="default"/>
        <w:b/>
        <w:i w:val="0"/>
        <w:color w:val="auto"/>
        <w:sz w:val="22"/>
      </w:rPr>
    </w:lvl>
    <w:lvl w:ilvl="1" w:tplc="08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19DEDF7E"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57"/>
  </w:num>
  <w:num w:numId="2">
    <w:abstractNumId w:val="19"/>
  </w:num>
  <w:num w:numId="3">
    <w:abstractNumId w:val="4"/>
  </w:num>
  <w:num w:numId="4">
    <w:abstractNumId w:val="21"/>
  </w:num>
  <w:num w:numId="5">
    <w:abstractNumId w:val="5"/>
  </w:num>
  <w:num w:numId="6">
    <w:abstractNumId w:val="28"/>
  </w:num>
  <w:num w:numId="7">
    <w:abstractNumId w:val="31"/>
  </w:num>
  <w:num w:numId="8">
    <w:abstractNumId w:val="61"/>
  </w:num>
  <w:num w:numId="9">
    <w:abstractNumId w:val="45"/>
  </w:num>
  <w:num w:numId="10">
    <w:abstractNumId w:val="41"/>
  </w:num>
  <w:num w:numId="11">
    <w:abstractNumId w:val="47"/>
  </w:num>
  <w:num w:numId="12">
    <w:abstractNumId w:val="48"/>
  </w:num>
  <w:num w:numId="13">
    <w:abstractNumId w:val="46"/>
  </w:num>
  <w:num w:numId="14">
    <w:abstractNumId w:val="39"/>
  </w:num>
  <w:num w:numId="15">
    <w:abstractNumId w:val="16"/>
  </w:num>
  <w:num w:numId="16">
    <w:abstractNumId w:val="54"/>
  </w:num>
  <w:num w:numId="17">
    <w:abstractNumId w:val="29"/>
  </w:num>
  <w:num w:numId="18">
    <w:abstractNumId w:val="17"/>
  </w:num>
  <w:num w:numId="19">
    <w:abstractNumId w:val="42"/>
  </w:num>
  <w:num w:numId="20">
    <w:abstractNumId w:val="10"/>
  </w:num>
  <w:num w:numId="21">
    <w:abstractNumId w:val="1"/>
  </w:num>
  <w:num w:numId="22">
    <w:abstractNumId w:val="59"/>
  </w:num>
  <w:num w:numId="23">
    <w:abstractNumId w:val="58"/>
  </w:num>
  <w:num w:numId="24">
    <w:abstractNumId w:val="37"/>
  </w:num>
  <w:num w:numId="25">
    <w:abstractNumId w:val="35"/>
  </w:num>
  <w:num w:numId="26">
    <w:abstractNumId w:val="20"/>
  </w:num>
  <w:num w:numId="27">
    <w:abstractNumId w:val="36"/>
  </w:num>
  <w:num w:numId="28">
    <w:abstractNumId w:val="30"/>
  </w:num>
  <w:num w:numId="29">
    <w:abstractNumId w:val="15"/>
  </w:num>
  <w:num w:numId="30">
    <w:abstractNumId w:val="9"/>
  </w:num>
  <w:num w:numId="31">
    <w:abstractNumId w:val="52"/>
  </w:num>
  <w:num w:numId="32">
    <w:abstractNumId w:val="60"/>
  </w:num>
  <w:num w:numId="33">
    <w:abstractNumId w:val="7"/>
  </w:num>
  <w:num w:numId="34">
    <w:abstractNumId w:val="53"/>
  </w:num>
  <w:num w:numId="35">
    <w:abstractNumId w:val="12"/>
  </w:num>
  <w:num w:numId="36">
    <w:abstractNumId w:val="38"/>
  </w:num>
  <w:num w:numId="3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6"/>
  </w:num>
  <w:num w:numId="40">
    <w:abstractNumId w:val="8"/>
  </w:num>
  <w:num w:numId="41">
    <w:abstractNumId w:val="2"/>
  </w:num>
  <w:num w:numId="42">
    <w:abstractNumId w:val="6"/>
  </w:num>
  <w:num w:numId="43">
    <w:abstractNumId w:val="43"/>
  </w:num>
  <w:num w:numId="44">
    <w:abstractNumId w:val="32"/>
  </w:num>
  <w:num w:numId="45">
    <w:abstractNumId w:val="34"/>
  </w:num>
  <w:num w:numId="46">
    <w:abstractNumId w:val="49"/>
  </w:num>
  <w:num w:numId="47">
    <w:abstractNumId w:val="13"/>
  </w:num>
  <w:num w:numId="48">
    <w:abstractNumId w:val="22"/>
  </w:num>
  <w:num w:numId="49">
    <w:abstractNumId w:val="23"/>
  </w:num>
  <w:num w:numId="50">
    <w:abstractNumId w:val="26"/>
  </w:num>
  <w:num w:numId="51">
    <w:abstractNumId w:val="11"/>
  </w:num>
  <w:num w:numId="52">
    <w:abstractNumId w:val="55"/>
  </w:num>
  <w:num w:numId="53">
    <w:abstractNumId w:val="18"/>
  </w:num>
  <w:num w:numId="54">
    <w:abstractNumId w:val="51"/>
  </w:num>
  <w:num w:numId="55">
    <w:abstractNumId w:val="40"/>
  </w:num>
  <w:num w:numId="56">
    <w:abstractNumId w:val="27"/>
  </w:num>
  <w:num w:numId="57">
    <w:abstractNumId w:val="25"/>
  </w:num>
  <w:num w:numId="58">
    <w:abstractNumId w:val="50"/>
  </w:num>
  <w:num w:numId="59">
    <w:abstractNumId w:val="14"/>
  </w:num>
  <w:num w:numId="60">
    <w:abstractNumId w:val="44"/>
  </w:num>
  <w:num w:numId="61">
    <w:abstractNumId w:val="2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activeWritingStyle w:appName="MSWord" w:lang="es-ES_tradnl" w:vendorID="64" w:dllVersion="6" w:nlCheck="1" w:checkStyle="0"/>
  <w:activeWritingStyle w:appName="MSWord" w:lang="es-ES" w:vendorID="64" w:dllVersion="6" w:nlCheck="1" w:checkStyle="0"/>
  <w:activeWritingStyle w:appName="MSWord" w:lang="en-GB" w:vendorID="64" w:dllVersion="6" w:nlCheck="1" w:checkStyle="1"/>
  <w:activeWritingStyle w:appName="MSWord" w:lang="en-US" w:vendorID="64" w:dllVersion="6" w:nlCheck="1" w:checkStyle="0"/>
  <w:activeWritingStyle w:appName="MSWord" w:lang="es-MX" w:vendorID="64" w:dllVersion="6" w:nlCheck="1" w:checkStyle="1"/>
  <w:activeWritingStyle w:appName="MSWord" w:lang="es-CR" w:vendorID="64" w:dllVersion="6" w:nlCheck="1" w:checkStyle="0"/>
  <w:activeWritingStyle w:appName="MSWord" w:lang="es-EC" w:vendorID="64" w:dllVersion="6" w:nlCheck="1" w:checkStyle="0"/>
  <w:activeWritingStyle w:appName="MSWord" w:lang="es-AR" w:vendorID="64" w:dllVersion="6" w:nlCheck="1" w:checkStyle="0"/>
  <w:activeWritingStyle w:appName="MSWord" w:lang="fr-FR" w:vendorID="64" w:dllVersion="6" w:nlCheck="1" w:checkStyle="0"/>
  <w:activeWritingStyle w:appName="MSWord" w:lang="es-CO" w:vendorID="64" w:dllVersion="6" w:nlCheck="1" w:checkStyle="0"/>
  <w:activeWritingStyle w:appName="MSWord" w:lang="it-IT" w:vendorID="64" w:dllVersion="6" w:nlCheck="1" w:checkStyle="0"/>
  <w:activeWritingStyle w:appName="MSWord" w:lang="es-PA" w:vendorID="64" w:dllVersion="6" w:nlCheck="1" w:checkStyle="0"/>
  <w:activeWritingStyle w:appName="MSWord" w:lang="es-CL" w:vendorID="64" w:dllVersion="6" w:nlCheck="1" w:checkStyle="0"/>
  <w:activeWritingStyle w:appName="MSWord" w:lang="pt-BR" w:vendorID="64" w:dllVersion="6" w:nlCheck="1" w:checkStyle="0"/>
  <w:activeWritingStyle w:appName="MSWord" w:lang="en-GB" w:vendorID="64" w:dllVersion="131078" w:nlCheck="1" w:checkStyle="0"/>
  <w:activeWritingStyle w:appName="MSWord" w:lang="es-ES" w:vendorID="64" w:dllVersion="131078" w:nlCheck="1" w:checkStyle="0"/>
  <w:activeWritingStyle w:appName="MSWord" w:lang="it-IT" w:vendorID="64" w:dllVersion="131078" w:nlCheck="1" w:checkStyle="0"/>
  <w:activeWritingStyle w:appName="MSWord" w:lang="en-US" w:vendorID="64" w:dllVersion="131078" w:nlCheck="1" w:checkStyle="0"/>
  <w:activeWritingStyle w:appName="MSWord" w:lang="fr-FR" w:vendorID="64" w:dllVersion="131078" w:nlCheck="1" w:checkStyle="0"/>
  <w:activeWritingStyle w:appName="MSWord" w:lang="es-AR" w:vendorID="64" w:dllVersion="131078" w:nlCheck="1" w:checkStyle="0"/>
  <w:activeWritingStyle w:appName="MSWord" w:lang="es-PE" w:vendorID="64" w:dllVersion="131078" w:nlCheck="1" w:checkStyle="0"/>
  <w:activeWritingStyle w:appName="MSWord" w:lang="es-419" w:vendorID="64" w:dllVersion="131078" w:nlCheck="1" w:checkStyle="0"/>
  <w:activeWritingStyle w:appName="MSWord" w:lang="es-ES_tradnl" w:vendorID="64" w:dllVersion="131078" w:nlCheck="1" w:checkStyle="0"/>
  <w:activeWritingStyle w:appName="MSWord" w:lang="es-PA" w:vendorID="64" w:dllVersion="131078" w:nlCheck="1" w:checkStyle="0"/>
  <w:activeWritingStyle w:appName="MSWord" w:lang="es-CR" w:vendorID="64" w:dllVersion="131078" w:nlCheck="1" w:checkStyle="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66CD3661-C26A-41FA-9B92-9866FD6A77A0}"/>
    <w:docVar w:name="dgnword-eventsink" w:val="816602160"/>
  </w:docVars>
  <w:rsids>
    <w:rsidRoot w:val="00D0398F"/>
    <w:rsid w:val="00033D4C"/>
    <w:rsid w:val="0004178E"/>
    <w:rsid w:val="00074071"/>
    <w:rsid w:val="000917A0"/>
    <w:rsid w:val="00093107"/>
    <w:rsid w:val="000B27DC"/>
    <w:rsid w:val="000B3509"/>
    <w:rsid w:val="000B5940"/>
    <w:rsid w:val="000D7E5E"/>
    <w:rsid w:val="00101B3E"/>
    <w:rsid w:val="00143361"/>
    <w:rsid w:val="00144929"/>
    <w:rsid w:val="00153383"/>
    <w:rsid w:val="00160956"/>
    <w:rsid w:val="001857F3"/>
    <w:rsid w:val="00186256"/>
    <w:rsid w:val="00190539"/>
    <w:rsid w:val="001C7DAF"/>
    <w:rsid w:val="001E7E7F"/>
    <w:rsid w:val="001F17EC"/>
    <w:rsid w:val="00204935"/>
    <w:rsid w:val="00240646"/>
    <w:rsid w:val="00244112"/>
    <w:rsid w:val="00293747"/>
    <w:rsid w:val="002D2184"/>
    <w:rsid w:val="002E1728"/>
    <w:rsid w:val="002F1AFF"/>
    <w:rsid w:val="00317B3F"/>
    <w:rsid w:val="00343B18"/>
    <w:rsid w:val="00357FBF"/>
    <w:rsid w:val="00360665"/>
    <w:rsid w:val="00375B92"/>
    <w:rsid w:val="00376F33"/>
    <w:rsid w:val="00381B2B"/>
    <w:rsid w:val="003965AE"/>
    <w:rsid w:val="0039701A"/>
    <w:rsid w:val="003A057D"/>
    <w:rsid w:val="003D173A"/>
    <w:rsid w:val="003E4129"/>
    <w:rsid w:val="004171F8"/>
    <w:rsid w:val="00423FA3"/>
    <w:rsid w:val="00441F11"/>
    <w:rsid w:val="00450A70"/>
    <w:rsid w:val="004619F3"/>
    <w:rsid w:val="004930C3"/>
    <w:rsid w:val="004A2D0E"/>
    <w:rsid w:val="004D1064"/>
    <w:rsid w:val="004D586D"/>
    <w:rsid w:val="004E1D80"/>
    <w:rsid w:val="004F0CB8"/>
    <w:rsid w:val="00527C0E"/>
    <w:rsid w:val="00557D65"/>
    <w:rsid w:val="005909A6"/>
    <w:rsid w:val="00595F61"/>
    <w:rsid w:val="005A0CE0"/>
    <w:rsid w:val="005B5248"/>
    <w:rsid w:val="005D229B"/>
    <w:rsid w:val="005E75B3"/>
    <w:rsid w:val="005F1E23"/>
    <w:rsid w:val="00612364"/>
    <w:rsid w:val="0065093E"/>
    <w:rsid w:val="006A5A18"/>
    <w:rsid w:val="006B3A3F"/>
    <w:rsid w:val="006B4625"/>
    <w:rsid w:val="006C1323"/>
    <w:rsid w:val="006D61C4"/>
    <w:rsid w:val="006E30C7"/>
    <w:rsid w:val="006E32B2"/>
    <w:rsid w:val="006E37A0"/>
    <w:rsid w:val="006E6510"/>
    <w:rsid w:val="007476B9"/>
    <w:rsid w:val="007769D4"/>
    <w:rsid w:val="007A36E5"/>
    <w:rsid w:val="007B4E12"/>
    <w:rsid w:val="007D3DE2"/>
    <w:rsid w:val="007F29B8"/>
    <w:rsid w:val="00814906"/>
    <w:rsid w:val="00824DC0"/>
    <w:rsid w:val="0083218C"/>
    <w:rsid w:val="008379CA"/>
    <w:rsid w:val="00856EF5"/>
    <w:rsid w:val="00862C48"/>
    <w:rsid w:val="008B1E91"/>
    <w:rsid w:val="008C2B07"/>
    <w:rsid w:val="008F44D2"/>
    <w:rsid w:val="0090050A"/>
    <w:rsid w:val="009146BD"/>
    <w:rsid w:val="00920D91"/>
    <w:rsid w:val="0092142E"/>
    <w:rsid w:val="00927D51"/>
    <w:rsid w:val="009356F8"/>
    <w:rsid w:val="00962799"/>
    <w:rsid w:val="009638FE"/>
    <w:rsid w:val="009739FE"/>
    <w:rsid w:val="0099735F"/>
    <w:rsid w:val="009A41E6"/>
    <w:rsid w:val="009A5EC2"/>
    <w:rsid w:val="009E3698"/>
    <w:rsid w:val="009F05BC"/>
    <w:rsid w:val="00A01607"/>
    <w:rsid w:val="00A063D2"/>
    <w:rsid w:val="00A60C41"/>
    <w:rsid w:val="00A744F0"/>
    <w:rsid w:val="00A91079"/>
    <w:rsid w:val="00AA2FE8"/>
    <w:rsid w:val="00AB0490"/>
    <w:rsid w:val="00AC7B3B"/>
    <w:rsid w:val="00B0313F"/>
    <w:rsid w:val="00B17330"/>
    <w:rsid w:val="00B277C8"/>
    <w:rsid w:val="00B27F16"/>
    <w:rsid w:val="00B31A69"/>
    <w:rsid w:val="00B32208"/>
    <w:rsid w:val="00B3785E"/>
    <w:rsid w:val="00B843A4"/>
    <w:rsid w:val="00B908F3"/>
    <w:rsid w:val="00B92E41"/>
    <w:rsid w:val="00B96F6D"/>
    <w:rsid w:val="00BB04B1"/>
    <w:rsid w:val="00BB1C2F"/>
    <w:rsid w:val="00BB37B5"/>
    <w:rsid w:val="00BB4790"/>
    <w:rsid w:val="00BB7304"/>
    <w:rsid w:val="00BC0521"/>
    <w:rsid w:val="00BC0792"/>
    <w:rsid w:val="00BF40B3"/>
    <w:rsid w:val="00C16DDC"/>
    <w:rsid w:val="00C740FA"/>
    <w:rsid w:val="00C7728B"/>
    <w:rsid w:val="00C83765"/>
    <w:rsid w:val="00C83BBE"/>
    <w:rsid w:val="00C9490A"/>
    <w:rsid w:val="00CC2B13"/>
    <w:rsid w:val="00CC3726"/>
    <w:rsid w:val="00CD510C"/>
    <w:rsid w:val="00D0398F"/>
    <w:rsid w:val="00D21E53"/>
    <w:rsid w:val="00D258CA"/>
    <w:rsid w:val="00D2670F"/>
    <w:rsid w:val="00D3423E"/>
    <w:rsid w:val="00D353D3"/>
    <w:rsid w:val="00D439E4"/>
    <w:rsid w:val="00D4680A"/>
    <w:rsid w:val="00D938E6"/>
    <w:rsid w:val="00DC549B"/>
    <w:rsid w:val="00DE0F79"/>
    <w:rsid w:val="00DE4BA0"/>
    <w:rsid w:val="00DF71B5"/>
    <w:rsid w:val="00E26B0F"/>
    <w:rsid w:val="00E327CF"/>
    <w:rsid w:val="00E32975"/>
    <w:rsid w:val="00E9730A"/>
    <w:rsid w:val="00EA1157"/>
    <w:rsid w:val="00EA1277"/>
    <w:rsid w:val="00EB0883"/>
    <w:rsid w:val="00EE25A8"/>
    <w:rsid w:val="00EF4A26"/>
    <w:rsid w:val="00F251F2"/>
    <w:rsid w:val="00F531D8"/>
    <w:rsid w:val="00F56962"/>
    <w:rsid w:val="00F65723"/>
    <w:rsid w:val="00F8771E"/>
    <w:rsid w:val="00F96717"/>
    <w:rsid w:val="00F972B3"/>
    <w:rsid w:val="00F973EB"/>
    <w:rsid w:val="00FB3D6A"/>
    <w:rsid w:val="00FE23BD"/>
    <w:rsid w:val="00FF1A9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50FBE2"/>
  <w15:docId w15:val="{EAD778A9-D163-4D36-924B-92A76E591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27DC"/>
    <w:rPr>
      <w:noProof/>
      <w:lang w:val="en-US"/>
    </w:rPr>
  </w:style>
  <w:style w:type="paragraph" w:styleId="Heading1">
    <w:name w:val="heading 1"/>
    <w:aliases w:val="1, 1"/>
    <w:basedOn w:val="Normal"/>
    <w:next w:val="Normal"/>
    <w:link w:val="Heading1Char"/>
    <w:qFormat/>
    <w:pPr>
      <w:keepNext/>
      <w:keepLines/>
      <w:spacing w:before="400" w:after="40" w:line="240" w:lineRule="auto"/>
      <w:outlineLvl w:val="0"/>
    </w:pPr>
    <w:rPr>
      <w:rFonts w:eastAsiaTheme="majorEastAsia" w:cstheme="majorBidi"/>
      <w:b/>
      <w:szCs w:val="36"/>
    </w:rPr>
  </w:style>
  <w:style w:type="paragraph" w:styleId="Heading2">
    <w:name w:val="heading 2"/>
    <w:aliases w:val="Paranum"/>
    <w:basedOn w:val="Normal"/>
    <w:next w:val="Normal"/>
    <w:link w:val="Heading2Char"/>
    <w:unhideWhenUsed/>
    <w:qFormat/>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Heading3">
    <w:name w:val="heading 3"/>
    <w:aliases w:val=" Centered,Centered"/>
    <w:basedOn w:val="Normal"/>
    <w:next w:val="Normal"/>
    <w:link w:val="Heading3Char"/>
    <w:unhideWhenUsed/>
    <w:qFormat/>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Heading4">
    <w:name w:val="heading 4"/>
    <w:aliases w:val="Centred"/>
    <w:basedOn w:val="Normal"/>
    <w:next w:val="Normal"/>
    <w:link w:val="Heading4Char"/>
    <w:uiPriority w:val="9"/>
    <w:unhideWhenUsed/>
    <w:qFormat/>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Heading5">
    <w:name w:val="heading 5"/>
    <w:aliases w:val=" Side,Side"/>
    <w:basedOn w:val="Normal"/>
    <w:next w:val="Normal"/>
    <w:link w:val="Heading5Char"/>
    <w:uiPriority w:val="9"/>
    <w:unhideWhenUsed/>
    <w:qFormat/>
    <w:pPr>
      <w:keepNext/>
      <w:keepLines/>
      <w:spacing w:before="40" w:after="0"/>
      <w:outlineLvl w:val="4"/>
    </w:pPr>
    <w:rPr>
      <w:rFonts w:asciiTheme="majorHAnsi" w:eastAsiaTheme="majorEastAsia" w:hAnsiTheme="majorHAnsi" w:cstheme="majorBidi"/>
      <w:caps/>
      <w:color w:val="365F9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Heading7">
    <w:name w:val="heading 7"/>
    <w:basedOn w:val="Normal"/>
    <w:next w:val="Normal"/>
    <w:link w:val="Heading7Char"/>
    <w:unhideWhenUsed/>
    <w:qFormat/>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Heading8">
    <w:name w:val="heading 8"/>
    <w:basedOn w:val="Normal"/>
    <w:next w:val="Normal"/>
    <w:link w:val="Heading8Char"/>
    <w:uiPriority w:val="9"/>
    <w:unhideWhenUsed/>
    <w:qFormat/>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Heading9">
    <w:name w:val="heading 9"/>
    <w:basedOn w:val="Normal"/>
    <w:next w:val="Normal"/>
    <w:link w:val="Heading9Char"/>
    <w:uiPriority w:val="9"/>
    <w:unhideWhenUsed/>
    <w:qFormat/>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Guidelines"/>
    <w:basedOn w:val="Normal"/>
    <w:link w:val="HeaderChar"/>
    <w:uiPriority w:val="99"/>
    <w:unhideWhenUsed/>
    <w:pPr>
      <w:tabs>
        <w:tab w:val="center" w:pos="4536"/>
        <w:tab w:val="right" w:pos="9072"/>
      </w:tabs>
      <w:spacing w:after="0"/>
    </w:pPr>
  </w:style>
  <w:style w:type="character" w:customStyle="1" w:styleId="HeaderChar">
    <w:name w:val="Header Char"/>
    <w:aliases w:val="Guidelines Char"/>
    <w:basedOn w:val="DefaultParagraphFont"/>
    <w:link w:val="Header"/>
    <w:uiPriority w:val="99"/>
    <w:rPr>
      <w:rFonts w:ascii="Times New Roman" w:hAnsi="Times New Roman"/>
      <w:sz w:val="24"/>
      <w:lang w:val="en-GB"/>
    </w:rPr>
  </w:style>
  <w:style w:type="paragraph" w:styleId="Footer">
    <w:name w:val="footer"/>
    <w:basedOn w:val="Normal"/>
    <w:link w:val="FooterChar"/>
    <w:unhideWhenUsed/>
    <w:pPr>
      <w:tabs>
        <w:tab w:val="center" w:pos="4536"/>
        <w:tab w:val="right" w:pos="9072"/>
      </w:tabs>
      <w:spacing w:after="0"/>
    </w:pPr>
  </w:style>
  <w:style w:type="character" w:customStyle="1" w:styleId="FooterChar">
    <w:name w:val="Footer Char"/>
    <w:basedOn w:val="DefaultParagraphFont"/>
    <w:link w:val="Footer"/>
    <w:rPr>
      <w:rFonts w:ascii="Times New Roman" w:hAnsi="Times New Roman"/>
      <w:sz w:val="24"/>
      <w:lang w:val="en-GB"/>
    </w:rPr>
  </w:style>
  <w:style w:type="character" w:customStyle="1" w:styleId="Heading1Char">
    <w:name w:val="Heading 1 Char"/>
    <w:aliases w:val="1 Char, 1 Char"/>
    <w:basedOn w:val="DefaultParagraphFont"/>
    <w:link w:val="Heading1"/>
    <w:rPr>
      <w:rFonts w:eastAsiaTheme="majorEastAsia" w:cstheme="majorBidi"/>
      <w:b/>
      <w:szCs w:val="36"/>
    </w:rPr>
  </w:style>
  <w:style w:type="character" w:customStyle="1" w:styleId="Heading2Char">
    <w:name w:val="Heading 2 Char"/>
    <w:aliases w:val="Paranum Char"/>
    <w:basedOn w:val="DefaultParagraphFont"/>
    <w:link w:val="Heading2"/>
    <w:rPr>
      <w:rFonts w:asciiTheme="majorHAnsi" w:eastAsiaTheme="majorEastAsia" w:hAnsiTheme="majorHAnsi" w:cstheme="majorBidi"/>
      <w:color w:val="365F91" w:themeColor="accent1" w:themeShade="BF"/>
      <w:sz w:val="32"/>
      <w:szCs w:val="32"/>
    </w:rPr>
  </w:style>
  <w:style w:type="character" w:customStyle="1" w:styleId="Heading3Char">
    <w:name w:val="Heading 3 Char"/>
    <w:aliases w:val=" Centered Char,Centered Char"/>
    <w:basedOn w:val="DefaultParagraphFont"/>
    <w:link w:val="Heading3"/>
    <w:rPr>
      <w:rFonts w:asciiTheme="majorHAnsi" w:eastAsiaTheme="majorEastAsia" w:hAnsiTheme="majorHAnsi" w:cstheme="majorBidi"/>
      <w:color w:val="365F91" w:themeColor="accent1" w:themeShade="BF"/>
      <w:sz w:val="28"/>
      <w:szCs w:val="28"/>
    </w:rPr>
  </w:style>
  <w:style w:type="character" w:customStyle="1" w:styleId="Heading4Char">
    <w:name w:val="Heading 4 Char"/>
    <w:aliases w:val="Centred Char"/>
    <w:basedOn w:val="DefaultParagraphFont"/>
    <w:link w:val="Heading4"/>
    <w:uiPriority w:val="9"/>
    <w:rPr>
      <w:rFonts w:asciiTheme="majorHAnsi" w:eastAsiaTheme="majorEastAsia" w:hAnsiTheme="majorHAnsi" w:cstheme="majorBidi"/>
      <w:color w:val="365F91" w:themeColor="accent1" w:themeShade="BF"/>
      <w:sz w:val="24"/>
      <w:szCs w:val="24"/>
    </w:rPr>
  </w:style>
  <w:style w:type="character" w:styleId="CommentReference">
    <w:name w:val="annotation reference"/>
    <w:basedOn w:val="DefaultParagraphFont"/>
    <w:uiPriority w:val="99"/>
    <w:semiHidden/>
    <w:rPr>
      <w:sz w:val="16"/>
      <w:szCs w:val="16"/>
    </w:rPr>
  </w:style>
  <w:style w:type="paragraph" w:styleId="CommentText">
    <w:name w:val="annotation text"/>
    <w:basedOn w:val="Normal"/>
    <w:link w:val="CommentTextChar"/>
    <w:uiPriority w:val="99"/>
    <w:pPr>
      <w:spacing w:after="0"/>
    </w:pPr>
    <w:rPr>
      <w:rFonts w:eastAsia="Times New Roman" w:cs="Times New Roman"/>
      <w:sz w:val="20"/>
      <w:szCs w:val="20"/>
      <w:lang w:eastAsia="it-IT"/>
    </w:rPr>
  </w:style>
  <w:style w:type="character" w:customStyle="1" w:styleId="CommentTextChar">
    <w:name w:val="Comment Text Char"/>
    <w:basedOn w:val="DefaultParagraphFont"/>
    <w:link w:val="CommentText"/>
    <w:uiPriority w:val="99"/>
    <w:rPr>
      <w:rFonts w:ascii="Times New Roman" w:eastAsia="Times New Roman" w:hAnsi="Times New Roman" w:cs="Times New Roman"/>
      <w:sz w:val="20"/>
      <w:szCs w:val="20"/>
      <w:lang w:val="en-GB" w:eastAsia="it-IT"/>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val="en-GB"/>
    </w:rPr>
  </w:style>
  <w:style w:type="paragraph" w:styleId="ListParagraph">
    <w:name w:val="List Paragraph"/>
    <w:aliases w:val="Bullets,Paragraphe de liste1,Titulo 4,Titulo 4CxSpLast,ADB paragraph numbering,List Paragraph1,Paragraphe de liste 1,NULLETS 2,• List Paragraph,List Paragraph (numbered (a)),References,ReferencesCxSpLast,Párrafo Título 3,Dot pt,Bullet 1"/>
    <w:basedOn w:val="Normal"/>
    <w:link w:val="ListParagraphChar"/>
    <w:qFormat/>
    <w:pPr>
      <w:ind w:left="720"/>
      <w:contextualSpacing/>
    </w:pPr>
  </w:style>
  <w:style w:type="paragraph" w:styleId="BodyText2">
    <w:name w:val="Body Text 2"/>
    <w:basedOn w:val="Normal"/>
    <w:link w:val="BodyText2Char1"/>
    <w:pPr>
      <w:ind w:left="283"/>
    </w:pPr>
    <w:rPr>
      <w:rFonts w:eastAsia="Times New Roman" w:cs="Times New Roman"/>
      <w:szCs w:val="24"/>
    </w:rPr>
  </w:style>
  <w:style w:type="character" w:customStyle="1" w:styleId="BodyText2Char">
    <w:name w:val="Body Text 2 Char"/>
    <w:basedOn w:val="DefaultParagraphFont"/>
    <w:semiHidden/>
    <w:rPr>
      <w:rFonts w:ascii="Times New Roman" w:hAnsi="Times New Roman"/>
      <w:sz w:val="24"/>
      <w:lang w:val="en-GB"/>
    </w:rPr>
  </w:style>
  <w:style w:type="character" w:customStyle="1" w:styleId="BodyText2Char1">
    <w:name w:val="Body Text 2 Char1"/>
    <w:basedOn w:val="DefaultParagraphFont"/>
    <w:link w:val="BodyText2"/>
    <w:rPr>
      <w:rFonts w:ascii="Times New Roman" w:eastAsia="Times New Roman" w:hAnsi="Times New Roman" w:cs="Times New Roman"/>
      <w:sz w:val="24"/>
      <w:szCs w:val="24"/>
      <w:lang w:val="en-GB"/>
    </w:rPr>
  </w:style>
  <w:style w:type="table" w:styleId="TableGrid">
    <w:name w:val="Table Grid"/>
    <w:basedOn w:val="TableNormal"/>
    <w:uiPriority w:val="5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OOTNOTES,fn,single space,Footnote Text Char1,Footnote Text Char Char,Char,Char Char,Char Char Char Char,Char Char Char Char Char Char,Char Char2,Char Char21,Char Char211,Footnote Text Char Char Char Char Char,Geneva 9,Font: Geneva 9,f,ft"/>
    <w:basedOn w:val="Normal"/>
    <w:link w:val="FootnoteTextChar2"/>
    <w:uiPriority w:val="99"/>
    <w:qFormat/>
    <w:pPr>
      <w:spacing w:after="0"/>
    </w:pPr>
    <w:rPr>
      <w:rFonts w:eastAsia="Times New Roman" w:cs="Times New Roman"/>
      <w:szCs w:val="24"/>
    </w:rPr>
  </w:style>
  <w:style w:type="character" w:customStyle="1" w:styleId="FootnoteTextChar">
    <w:name w:val="Footnote Text Char"/>
    <w:aliases w:val="Char Char3,Char Char2 Char1,Footnote Text Char Char Char1,Footnote Text Char Char Char Char Char Char,Footnote Text Char Char Char Char,Footnote Text Char Char Char Char Cha Char Char,Footnote Text Char1 Char Char Char,Geneva 9 Char"/>
    <w:basedOn w:val="DefaultParagraphFont"/>
    <w:uiPriority w:val="99"/>
    <w:rPr>
      <w:rFonts w:ascii="Times New Roman" w:hAnsi="Times New Roman"/>
      <w:sz w:val="20"/>
      <w:szCs w:val="20"/>
      <w:lang w:val="en-GB"/>
    </w:rPr>
  </w:style>
  <w:style w:type="character" w:styleId="FootnoteReference">
    <w:name w:val="footnote reference"/>
    <w:aliases w:val="BVI fnr Carattere Char Char Char Carattere Char Char Char Char Char Char1 Char Char Char Carattere Char Char, BVI fnr Carattere Char Char Char Carattere Char Char Char Char Char Char1 Char Char Char Char Char Char Char,16 Point,Ref,fr"/>
    <w:basedOn w:val="DefaultParagraphFont"/>
    <w:link w:val="BVIfnrCarattereCharCharCharCarattereCharCharCharCharCharChar1CharCharCharCarattereChar"/>
    <w:uiPriority w:val="99"/>
    <w:qFormat/>
    <w:rPr>
      <w:vertAlign w:val="superscript"/>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basedOn w:val="DefaultParagraphFont"/>
    <w:link w:val="FootnoteText"/>
    <w:uiPriority w:val="99"/>
    <w:rPr>
      <w:rFonts w:ascii="Times New Roman" w:eastAsia="Times New Roman" w:hAnsi="Times New Roman" w:cs="Times New Roman"/>
      <w:sz w:val="24"/>
      <w:szCs w:val="24"/>
      <w:lang w:val="en-GB"/>
    </w:rPr>
  </w:style>
  <w:style w:type="character" w:styleId="Hyperlink">
    <w:name w:val="Hyperlink"/>
    <w:basedOn w:val="DefaultParagraphFont"/>
    <w:uiPriority w:val="99"/>
    <w:rPr>
      <w:color w:val="0000FF"/>
      <w:u w:val="single"/>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pPr>
      <w:spacing w:line="240" w:lineRule="exact"/>
    </w:pPr>
    <w:rPr>
      <w:vertAlign w:val="superscript"/>
    </w:rPr>
  </w:style>
  <w:style w:type="paragraph" w:customStyle="1" w:styleId="ParagraphOED">
    <w:name w:val="Paragraph  OED"/>
    <w:basedOn w:val="Normal"/>
    <w:next w:val="Normal"/>
    <w:autoRedefine/>
    <w:pPr>
      <w:numPr>
        <w:numId w:val="1"/>
      </w:numPr>
      <w:tabs>
        <w:tab w:val="left" w:pos="851"/>
      </w:tabs>
      <w:spacing w:after="0"/>
    </w:pPr>
    <w:rPr>
      <w:rFonts w:ascii="Calibri" w:eastAsia="Times New Roman" w:hAnsi="Calibri" w:cs="Times New Roman"/>
    </w:rPr>
  </w:style>
  <w:style w:type="paragraph" w:styleId="NormalWeb">
    <w:name w:val="Normal (Web)"/>
    <w:basedOn w:val="Normal"/>
    <w:uiPriority w:val="99"/>
    <w:pPr>
      <w:spacing w:before="100" w:beforeAutospacing="1" w:after="100" w:afterAutospacing="1"/>
    </w:pPr>
    <w:rPr>
      <w:rFonts w:eastAsia="PMingLiU" w:cs="Times New Roman"/>
      <w:szCs w:val="24"/>
      <w:lang w:eastAsia="zh-TW"/>
    </w:rPr>
  </w:style>
  <w:style w:type="character" w:customStyle="1" w:styleId="label">
    <w:name w:val="label"/>
    <w:basedOn w:val="DefaultParagraphFont"/>
    <w:uiPriority w:val="99"/>
  </w:style>
  <w:style w:type="paragraph" w:customStyle="1" w:styleId="bodytext">
    <w:name w:val="bodytext"/>
    <w:basedOn w:val="Normal"/>
    <w:pPr>
      <w:spacing w:before="100" w:beforeAutospacing="1" w:after="100" w:afterAutospacing="1"/>
    </w:pPr>
    <w:rPr>
      <w:rFonts w:eastAsia="Times New Roman" w:cs="Times New Roman"/>
      <w:szCs w:val="24"/>
      <w:lang w:eastAsia="en-GB"/>
    </w:rPr>
  </w:style>
  <w:style w:type="paragraph" w:styleId="BodyText0">
    <w:name w:val="Body Text"/>
    <w:basedOn w:val="Normal"/>
    <w:link w:val="BodyTextChar"/>
    <w:rPr>
      <w:rFonts w:eastAsia="Times New Roman" w:cs="Times New Roman"/>
      <w:szCs w:val="24"/>
      <w:lang w:eastAsia="it-IT"/>
    </w:rPr>
  </w:style>
  <w:style w:type="character" w:customStyle="1" w:styleId="BodyTextChar">
    <w:name w:val="Body Text Char"/>
    <w:basedOn w:val="DefaultParagraphFont"/>
    <w:link w:val="BodyText0"/>
    <w:rPr>
      <w:rFonts w:ascii="Times New Roman" w:eastAsia="Times New Roman" w:hAnsi="Times New Roman" w:cs="Times New Roman"/>
      <w:sz w:val="24"/>
      <w:szCs w:val="24"/>
      <w:lang w:val="en-GB" w:eastAsia="it-IT"/>
    </w:rPr>
  </w:style>
  <w:style w:type="paragraph" w:customStyle="1" w:styleId="H4">
    <w:name w:val="H4"/>
    <w:basedOn w:val="Normal"/>
    <w:next w:val="Normal"/>
    <w:uiPriority w:val="99"/>
    <w:pPr>
      <w:keepNext/>
      <w:widowControl w:val="0"/>
      <w:snapToGrid w:val="0"/>
      <w:spacing w:before="100" w:after="100"/>
      <w:outlineLvl w:val="4"/>
    </w:pPr>
    <w:rPr>
      <w:rFonts w:eastAsia="Times New Roman" w:cs="Times New Roman"/>
      <w:b/>
      <w:bCs/>
      <w:szCs w:val="24"/>
    </w:rPr>
  </w:style>
  <w:style w:type="character" w:customStyle="1" w:styleId="FooterChar1">
    <w:name w:val="Footer Char1"/>
    <w:basedOn w:val="DefaultParagraphFont"/>
    <w:uiPriority w:val="99"/>
    <w:rPr>
      <w:sz w:val="24"/>
      <w:szCs w:val="24"/>
      <w:lang w:val="en-GB" w:eastAsia="en-US"/>
    </w:rPr>
  </w:style>
  <w:style w:type="paragraph" w:customStyle="1" w:styleId="CarattereCarattereCharCarattereCarattere">
    <w:name w:val="Carattere Carattere Char Carattere Carattere"/>
    <w:basedOn w:val="Normal"/>
    <w:uiPriority w:val="99"/>
    <w:pPr>
      <w:spacing w:line="240" w:lineRule="exact"/>
    </w:pPr>
    <w:rPr>
      <w:rFonts w:ascii="Arial" w:eastAsia="MS Mincho" w:hAnsi="Arial" w:cs="Arial"/>
      <w:sz w:val="20"/>
      <w:szCs w:val="20"/>
    </w:rPr>
  </w:style>
  <w:style w:type="paragraph" w:styleId="Title">
    <w:name w:val="Title"/>
    <w:aliases w:val="Heading Level 2"/>
    <w:basedOn w:val="Normal"/>
    <w:next w:val="Normal"/>
    <w:link w:val="TitleChar"/>
    <w:uiPriority w:val="10"/>
    <w:qFormat/>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TitleChar">
    <w:name w:val="Title Char"/>
    <w:aliases w:val="Heading Level 2 Char"/>
    <w:basedOn w:val="DefaultParagraphFont"/>
    <w:link w:val="Title"/>
    <w:uiPriority w:val="10"/>
    <w:rPr>
      <w:rFonts w:asciiTheme="majorHAnsi" w:eastAsiaTheme="majorEastAsia" w:hAnsiTheme="majorHAnsi" w:cstheme="majorBidi"/>
      <w:caps/>
      <w:color w:val="1F497D" w:themeColor="text2"/>
      <w:spacing w:val="-15"/>
      <w:sz w:val="72"/>
      <w:szCs w:val="72"/>
    </w:rPr>
  </w:style>
  <w:style w:type="table" w:customStyle="1" w:styleId="TableGrid1">
    <w:name w:val="Table Grid1"/>
    <w:basedOn w:val="TableNormal"/>
    <w:next w:val="TableGrid"/>
    <w:uiPriority w:val="59"/>
    <w:pPr>
      <w:spacing w:after="0"/>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pPr>
      <w:spacing w:after="0"/>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pPr>
      <w:spacing w:after="0"/>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Instructions"/>
    <w:uiPriority w:val="1"/>
    <w:qFormat/>
    <w:pPr>
      <w:spacing w:after="0" w:line="240" w:lineRule="auto"/>
    </w:pPr>
  </w:style>
  <w:style w:type="paragraph" w:styleId="IntenseQuote">
    <w:name w:val="Intense Quote"/>
    <w:basedOn w:val="Normal"/>
    <w:next w:val="Normal"/>
    <w:link w:val="IntenseQuoteChar"/>
    <w:uiPriority w:val="30"/>
    <w:qFormat/>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IntenseQuoteChar">
    <w:name w:val="Intense Quote Char"/>
    <w:basedOn w:val="DefaultParagraphFont"/>
    <w:link w:val="IntenseQuote"/>
    <w:uiPriority w:val="30"/>
    <w:rPr>
      <w:rFonts w:asciiTheme="majorHAnsi" w:eastAsiaTheme="majorEastAsia" w:hAnsiTheme="majorHAnsi" w:cstheme="majorBidi"/>
      <w:color w:val="1F497D" w:themeColor="text2"/>
      <w:spacing w:val="-6"/>
      <w:sz w:val="32"/>
      <w:szCs w:val="32"/>
    </w:rPr>
  </w:style>
  <w:style w:type="paragraph" w:styleId="CommentSubject">
    <w:name w:val="annotation subject"/>
    <w:basedOn w:val="CommentText"/>
    <w:next w:val="CommentText"/>
    <w:link w:val="CommentSubjectChar"/>
    <w:uiPriority w:val="99"/>
    <w:semiHidden/>
    <w:unhideWhenUsed/>
    <w:pPr>
      <w:spacing w:after="200"/>
    </w:pPr>
    <w:rPr>
      <w:rFonts w:eastAsiaTheme="minorHAnsi" w:cstheme="minorBidi"/>
      <w:b/>
      <w:bCs/>
      <w:lang w:eastAsia="en-U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lang w:val="en-GB" w:eastAsia="it-IT"/>
    </w:rPr>
  </w:style>
  <w:style w:type="paragraph" w:styleId="BodyTextIndent">
    <w:name w:val="Body Text Indent"/>
    <w:basedOn w:val="Normal"/>
    <w:link w:val="BodyTextIndentChar"/>
    <w:unhideWhenUsed/>
    <w:pPr>
      <w:ind w:left="283"/>
    </w:pPr>
  </w:style>
  <w:style w:type="character" w:customStyle="1" w:styleId="BodyTextIndentChar">
    <w:name w:val="Body Text Indent Char"/>
    <w:basedOn w:val="DefaultParagraphFont"/>
    <w:link w:val="BodyTextIndent"/>
    <w:rPr>
      <w:rFonts w:ascii="Times New Roman" w:hAnsi="Times New Roman"/>
      <w:sz w:val="24"/>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pPr>
      <w:autoSpaceDE w:val="0"/>
      <w:autoSpaceDN w:val="0"/>
      <w:adjustRightInd w:val="0"/>
      <w:spacing w:line="240" w:lineRule="exact"/>
    </w:pPr>
    <w:rPr>
      <w:vertAlign w:val="superscript"/>
    </w:rPr>
  </w:style>
  <w:style w:type="character" w:customStyle="1" w:styleId="CommentTextChar1">
    <w:name w:val="Comment Text Char1"/>
    <w:basedOn w:val="DefaultParagraphFont"/>
    <w:rPr>
      <w:rFonts w:ascii="Calibri" w:eastAsia="Times New Roman" w:hAnsi="Calibri" w:cs="Times New Roman"/>
      <w:b/>
      <w:lang w:val="en-GB" w:eastAsia="en-GB"/>
    </w:rPr>
  </w:style>
  <w:style w:type="character" w:customStyle="1" w:styleId="HeaderChar1">
    <w:name w:val="Header Char1"/>
    <w:aliases w:val="Guidelines Char1"/>
    <w:basedOn w:val="DefaultParagraphFont"/>
    <w:uiPriority w:val="99"/>
    <w:semiHidden/>
    <w:rPr>
      <w:rFonts w:ascii="Times New Roman" w:hAnsi="Times New Roman"/>
      <w:sz w:val="24"/>
      <w:lang w:val="en-GB"/>
    </w:rPr>
  </w:style>
  <w:style w:type="paragraph" w:customStyle="1" w:styleId="Default">
    <w:name w:val="Default"/>
    <w:pPr>
      <w:autoSpaceDE w:val="0"/>
      <w:autoSpaceDN w:val="0"/>
      <w:adjustRightInd w:val="0"/>
      <w:spacing w:after="0"/>
    </w:pPr>
    <w:rPr>
      <w:rFonts w:ascii="Arial" w:eastAsia="Times New Roman" w:hAnsi="Arial" w:cs="Arial"/>
      <w:color w:val="000000"/>
      <w:sz w:val="24"/>
      <w:szCs w:val="24"/>
    </w:rPr>
  </w:style>
  <w:style w:type="paragraph" w:customStyle="1" w:styleId="BVIfnrCarattereCharCharCharCarattereCharCharCharCharCharChar1CharCharChar">
    <w:name w:val="BVI fnr Carattere Char Char Char Carattere Char Char Char Char Char Char1 Char Char Char"/>
    <w:basedOn w:val="Normal"/>
    <w:uiPriority w:val="99"/>
    <w:pPr>
      <w:spacing w:line="240" w:lineRule="exact"/>
    </w:pPr>
    <w:rPr>
      <w:rFonts w:ascii="Calibri" w:eastAsia="Calibri" w:hAnsi="Calibri" w:cs="Arial"/>
      <w:vertAlign w:val="superscript"/>
    </w:rPr>
  </w:style>
  <w:style w:type="character" w:styleId="PageNumber">
    <w:name w:val="page number"/>
    <w:basedOn w:val="DefaultParagraphFont"/>
    <w:uiPriority w:val="99"/>
  </w:style>
  <w:style w:type="paragraph" w:styleId="Revision">
    <w:name w:val="Revision"/>
    <w:hidden/>
    <w:uiPriority w:val="99"/>
    <w:semiHidden/>
    <w:pPr>
      <w:spacing w:after="0"/>
    </w:pPr>
    <w:rPr>
      <w:rFonts w:ascii="Times New Roman" w:eastAsia="Times New Roman" w:hAnsi="Times New Roman" w:cs="Times New Roman"/>
      <w:sz w:val="20"/>
      <w:szCs w:val="20"/>
      <w:lang w:eastAsia="en-GB"/>
    </w:rPr>
  </w:style>
  <w:style w:type="character" w:customStyle="1" w:styleId="EndnoteTextChar">
    <w:name w:val="Endnote Text Char"/>
    <w:basedOn w:val="DefaultParagraphFont"/>
    <w:link w:val="EndnoteText"/>
    <w:uiPriority w:val="99"/>
    <w:semiHidden/>
    <w:rPr>
      <w:rFonts w:ascii="Times New Roman" w:eastAsia="Times New Roman" w:hAnsi="Times New Roman" w:cs="Times New Roman"/>
      <w:lang w:val="en-GB" w:eastAsia="en-GB"/>
    </w:rPr>
  </w:style>
  <w:style w:type="paragraph" w:styleId="EndnoteText">
    <w:name w:val="endnote text"/>
    <w:basedOn w:val="Normal"/>
    <w:link w:val="EndnoteTextChar"/>
    <w:uiPriority w:val="99"/>
    <w:semiHidden/>
    <w:unhideWhenUsed/>
    <w:pPr>
      <w:spacing w:after="0"/>
    </w:pPr>
    <w:rPr>
      <w:rFonts w:eastAsia="Times New Roman" w:cs="Times New Roman"/>
      <w:lang w:eastAsia="en-GB"/>
    </w:rPr>
  </w:style>
  <w:style w:type="character" w:customStyle="1" w:styleId="EndnoteTextChar1">
    <w:name w:val="Endnote Text Char1"/>
    <w:basedOn w:val="DefaultParagraphFont"/>
    <w:uiPriority w:val="99"/>
    <w:semiHidden/>
    <w:rPr>
      <w:rFonts w:ascii="Times New Roman" w:hAnsi="Times New Roman"/>
      <w:sz w:val="20"/>
      <w:szCs w:val="20"/>
      <w:lang w:val="en-GB"/>
    </w:rPr>
  </w:style>
  <w:style w:type="paragraph" w:customStyle="1" w:styleId="BVIfnrCarattereCharCharCharCarattereCharCharCharCharCharChar1Char">
    <w:name w:val="BVI fnr Carattere Char Char Char Carattere Char Char Char Char Char Char1 Char"/>
    <w:basedOn w:val="Normal"/>
    <w:pPr>
      <w:spacing w:line="240" w:lineRule="exact"/>
    </w:pPr>
    <w:rPr>
      <w:rFonts w:eastAsia="Times New Roman" w:cs="Times New Roman"/>
      <w:szCs w:val="24"/>
      <w:vertAlign w:val="superscript"/>
    </w:rPr>
  </w:style>
  <w:style w:type="paragraph" w:styleId="DocumentMap">
    <w:name w:val="Document Map"/>
    <w:basedOn w:val="Normal"/>
    <w:link w:val="DocumentMapChar"/>
    <w:uiPriority w:val="99"/>
    <w:semiHidden/>
    <w:unhideWhenUsed/>
    <w:pPr>
      <w:spacing w:after="0"/>
    </w:pPr>
    <w:rPr>
      <w:rFonts w:ascii="Tahoma" w:eastAsia="Times New Roman" w:hAnsi="Tahoma" w:cs="Tahoma"/>
      <w:sz w:val="16"/>
      <w:szCs w:val="16"/>
      <w:lang w:eastAsia="en-GB"/>
    </w:rPr>
  </w:style>
  <w:style w:type="character" w:customStyle="1" w:styleId="DocumentMapChar">
    <w:name w:val="Document Map Char"/>
    <w:basedOn w:val="DefaultParagraphFont"/>
    <w:link w:val="DocumentMap"/>
    <w:uiPriority w:val="99"/>
    <w:semiHidden/>
    <w:rPr>
      <w:rFonts w:ascii="Tahoma" w:eastAsia="Times New Roman" w:hAnsi="Tahoma" w:cs="Tahoma"/>
      <w:sz w:val="16"/>
      <w:szCs w:val="16"/>
      <w:lang w:val="en-GB" w:eastAsia="en-GB"/>
    </w:rPr>
  </w:style>
  <w:style w:type="paragraph" w:customStyle="1" w:styleId="CharCharCharCharCarattereCarattereCharCharChar">
    <w:name w:val="Char Char Char Char Carattere Carattere Char Char Char"/>
    <w:basedOn w:val="Normal"/>
    <w:pPr>
      <w:tabs>
        <w:tab w:val="num" w:pos="432"/>
      </w:tabs>
      <w:spacing w:line="240" w:lineRule="exact"/>
      <w:ind w:left="432" w:hanging="432"/>
    </w:pPr>
    <w:rPr>
      <w:rFonts w:ascii="Book Antiqua" w:eastAsia="SimSun" w:hAnsi="Book Antiqua" w:cs="Times New Roman"/>
      <w:smallCaps/>
      <w:szCs w:val="24"/>
    </w:rPr>
  </w:style>
  <w:style w:type="character" w:styleId="FollowedHyperlink">
    <w:name w:val="FollowedHyperlink"/>
    <w:basedOn w:val="DefaultParagraphFont"/>
    <w:uiPriority w:val="99"/>
    <w:rPr>
      <w:color w:val="800080"/>
      <w:u w:val="single"/>
    </w:rPr>
  </w:style>
  <w:style w:type="paragraph" w:customStyle="1" w:styleId="BVIfnrCarattereCharCharCharCarattereCharCharCharCharCharChar1CharCharCharChar">
    <w:name w:val="BVI fnr Carattere Char Char Char Carattere Char Char Char Char Char Char1 Char Char Char Char"/>
    <w:basedOn w:val="Normal"/>
    <w:pPr>
      <w:spacing w:line="240" w:lineRule="exact"/>
    </w:pPr>
    <w:rPr>
      <w:rFonts w:eastAsia="Times New Roman" w:cs="Times New Roman"/>
      <w:sz w:val="20"/>
      <w:szCs w:val="20"/>
      <w:vertAlign w:val="superscript"/>
    </w:rPr>
  </w:style>
  <w:style w:type="paragraph" w:customStyle="1" w:styleId="ColorfulList-Accent11">
    <w:name w:val="Colorful List - Accent 11"/>
    <w:basedOn w:val="Normal"/>
    <w:qFormat/>
    <w:pPr>
      <w:spacing w:after="0"/>
      <w:ind w:left="720"/>
    </w:pPr>
    <w:rPr>
      <w:rFonts w:eastAsia="Calibri" w:cs="Times New Roman"/>
      <w:szCs w:val="24"/>
    </w:rPr>
  </w:style>
  <w:style w:type="paragraph" w:customStyle="1" w:styleId="bodytext25">
    <w:name w:val="bodytext25"/>
    <w:basedOn w:val="Normal"/>
    <w:pPr>
      <w:spacing w:before="60" w:after="100" w:afterAutospacing="1" w:line="255" w:lineRule="atLeast"/>
    </w:pPr>
    <w:rPr>
      <w:rFonts w:ascii="Arial" w:eastAsia="Times New Roman" w:hAnsi="Arial" w:cs="Arial"/>
      <w:sz w:val="18"/>
      <w:szCs w:val="18"/>
    </w:rPr>
  </w:style>
  <w:style w:type="character" w:styleId="Strong">
    <w:name w:val="Strong"/>
    <w:basedOn w:val="DefaultParagraphFont"/>
    <w:uiPriority w:val="22"/>
    <w:qFormat/>
    <w:rPr>
      <w:b/>
      <w:bCs/>
    </w:rPr>
  </w:style>
  <w:style w:type="paragraph" w:customStyle="1" w:styleId="Paragrafoelenco1">
    <w:name w:val="Paragrafo elenco1"/>
    <w:basedOn w:val="Normal"/>
    <w:pPr>
      <w:spacing w:after="0"/>
      <w:ind w:left="720"/>
    </w:pPr>
    <w:rPr>
      <w:rFonts w:eastAsia="Times New Roman" w:cs="Times New Roman"/>
      <w:szCs w:val="24"/>
    </w:rPr>
  </w:style>
  <w:style w:type="paragraph" w:styleId="TOCHeading">
    <w:name w:val="TOC Heading"/>
    <w:basedOn w:val="Heading1"/>
    <w:next w:val="Normal"/>
    <w:uiPriority w:val="39"/>
    <w:unhideWhenUsed/>
    <w:qFormat/>
    <w:pPr>
      <w:outlineLvl w:val="9"/>
    </w:pPr>
  </w:style>
  <w:style w:type="paragraph" w:styleId="TOC1">
    <w:name w:val="toc 1"/>
    <w:basedOn w:val="Normal"/>
    <w:next w:val="Normal"/>
    <w:autoRedefine/>
    <w:uiPriority w:val="39"/>
    <w:unhideWhenUsed/>
    <w:pPr>
      <w:tabs>
        <w:tab w:val="right" w:pos="9356"/>
      </w:tabs>
      <w:autoSpaceDE w:val="0"/>
      <w:autoSpaceDN w:val="0"/>
      <w:adjustRightInd w:val="0"/>
      <w:spacing w:after="100"/>
    </w:pPr>
    <w:rPr>
      <w:rFonts w:ascii="Calibri" w:eastAsia="Times New Roman" w:hAnsi="Calibri" w:cs="Times New Roman"/>
      <w:b/>
      <w:lang w:eastAsia="en-GB"/>
    </w:rPr>
  </w:style>
  <w:style w:type="character" w:customStyle="1" w:styleId="comment-body">
    <w:name w:val="comment-body"/>
    <w:basedOn w:val="DefaultParagraphFont"/>
  </w:style>
  <w:style w:type="paragraph" w:styleId="TOC2">
    <w:name w:val="toc 2"/>
    <w:basedOn w:val="Normal"/>
    <w:next w:val="Normal"/>
    <w:autoRedefine/>
    <w:uiPriority w:val="39"/>
    <w:unhideWhenUsed/>
    <w:pPr>
      <w:tabs>
        <w:tab w:val="right" w:leader="dot" w:pos="9323"/>
      </w:tabs>
      <w:spacing w:after="100"/>
    </w:pPr>
    <w:rPr>
      <w:rFonts w:cstheme="minorHAnsi"/>
    </w:rPr>
  </w:style>
  <w:style w:type="paragraph" w:styleId="TOC3">
    <w:name w:val="toc 3"/>
    <w:basedOn w:val="Normal"/>
    <w:next w:val="Normal"/>
    <w:autoRedefine/>
    <w:uiPriority w:val="39"/>
    <w:unhideWhenUsed/>
    <w:pPr>
      <w:tabs>
        <w:tab w:val="right" w:leader="dot" w:pos="9323"/>
      </w:tabs>
      <w:spacing w:after="100"/>
      <w:ind w:left="567" w:hanging="567"/>
    </w:pPr>
    <w:rPr>
      <w:rFonts w:cstheme="minorHAnsi"/>
      <w:b/>
      <w:iCs/>
      <w:caps/>
    </w:rPr>
  </w:style>
  <w:style w:type="paragraph" w:customStyle="1" w:styleId="CarattereCarattere1">
    <w:name w:val="Carattere Carattere1"/>
    <w:basedOn w:val="Normal"/>
    <w:uiPriority w:val="99"/>
    <w:pPr>
      <w:tabs>
        <w:tab w:val="num" w:pos="432"/>
      </w:tabs>
      <w:spacing w:line="240" w:lineRule="exact"/>
      <w:ind w:left="432" w:hanging="432"/>
    </w:pPr>
    <w:rPr>
      <w:rFonts w:ascii="Book Antiqua" w:eastAsia="SimSun" w:hAnsi="Book Antiqua" w:cs="Book Antiqua"/>
      <w:smallCaps/>
    </w:rPr>
  </w:style>
  <w:style w:type="paragraph" w:styleId="PlainText">
    <w:name w:val="Plain Text"/>
    <w:basedOn w:val="Normal"/>
    <w:link w:val="PlainTextChar"/>
    <w:uiPriority w:val="99"/>
    <w:pPr>
      <w:spacing w:after="0"/>
    </w:pPr>
    <w:rPr>
      <w:rFonts w:ascii="Courier New" w:eastAsia="Times New Roman" w:hAnsi="Courier New" w:cs="Courier New"/>
      <w:sz w:val="20"/>
      <w:szCs w:val="20"/>
      <w:lang w:eastAsia="en-GB"/>
    </w:rPr>
  </w:style>
  <w:style w:type="character" w:customStyle="1" w:styleId="PlainTextChar">
    <w:name w:val="Plain Text Char"/>
    <w:basedOn w:val="DefaultParagraphFont"/>
    <w:link w:val="PlainText"/>
    <w:uiPriority w:val="99"/>
    <w:rPr>
      <w:rFonts w:ascii="Courier New" w:eastAsia="Times New Roman" w:hAnsi="Courier New" w:cs="Courier New"/>
      <w:sz w:val="20"/>
      <w:szCs w:val="20"/>
      <w:lang w:val="en-GB" w:eastAsia="en-GB"/>
    </w:rPr>
  </w:style>
  <w:style w:type="character" w:customStyle="1" w:styleId="EmailStyle451">
    <w:name w:val="EmailStyle451"/>
    <w:basedOn w:val="DefaultParagraphFont"/>
    <w:uiPriority w:val="99"/>
    <w:semiHidden/>
    <w:rPr>
      <w:rFonts w:ascii="Arial" w:hAnsi="Arial" w:cs="Arial"/>
      <w:color w:val="auto"/>
      <w:sz w:val="20"/>
      <w:szCs w:val="20"/>
    </w:rPr>
  </w:style>
  <w:style w:type="character" w:customStyle="1" w:styleId="msochangeprop0">
    <w:name w:val="msochangeprop"/>
    <w:basedOn w:val="DefaultParagraphFont"/>
    <w:uiPriority w:val="99"/>
  </w:style>
  <w:style w:type="paragraph" w:customStyle="1" w:styleId="ListLetter">
    <w:name w:val="List Letter"/>
    <w:basedOn w:val="ListNumber"/>
    <w:uiPriority w:val="99"/>
    <w:pPr>
      <w:keepNext/>
      <w:widowControl w:val="0"/>
      <w:numPr>
        <w:numId w:val="3"/>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pPr>
      <w:widowControl w:val="0"/>
      <w:numPr>
        <w:numId w:val="4"/>
      </w:numPr>
      <w:tabs>
        <w:tab w:val="clear" w:pos="720"/>
        <w:tab w:val="num" w:pos="938"/>
      </w:tabs>
      <w:spacing w:after="0"/>
      <w:ind w:left="938" w:right="375"/>
    </w:pPr>
    <w:rPr>
      <w:rFonts w:ascii="Arial" w:eastAsia="Times New Roman" w:hAnsi="Arial" w:cs="Arial"/>
      <w:szCs w:val="24"/>
    </w:rPr>
  </w:style>
  <w:style w:type="paragraph" w:styleId="BodyText3">
    <w:name w:val="Body Text 3"/>
    <w:basedOn w:val="Normal"/>
    <w:link w:val="BodyText3Char"/>
    <w:pPr>
      <w:widowControl w:val="0"/>
      <w:spacing w:after="0"/>
    </w:pPr>
    <w:rPr>
      <w:rFonts w:ascii="Arial" w:eastAsia="Times New Roman" w:hAnsi="Arial" w:cs="Arial"/>
      <w:szCs w:val="24"/>
    </w:rPr>
  </w:style>
  <w:style w:type="character" w:customStyle="1" w:styleId="BodyText3Char">
    <w:name w:val="Body Text 3 Char"/>
    <w:basedOn w:val="DefaultParagraphFont"/>
    <w:link w:val="BodyText3"/>
    <w:rPr>
      <w:rFonts w:ascii="Arial" w:eastAsia="Times New Roman" w:hAnsi="Arial" w:cs="Arial"/>
      <w:sz w:val="24"/>
      <w:szCs w:val="24"/>
      <w:lang w:val="en-GB"/>
    </w:rPr>
  </w:style>
  <w:style w:type="paragraph" w:styleId="BodyTextIndent3">
    <w:name w:val="Body Text Indent 3"/>
    <w:basedOn w:val="Normal"/>
    <w:link w:val="BodyTextIndent3Char"/>
    <w:uiPriority w:val="99"/>
    <w:pPr>
      <w:widowControl w:val="0"/>
      <w:spacing w:after="0"/>
      <w:ind w:left="180"/>
    </w:pPr>
    <w:rPr>
      <w:rFonts w:ascii="Arial" w:eastAsia="Times New Roman" w:hAnsi="Arial" w:cs="Arial"/>
      <w:szCs w:val="24"/>
    </w:rPr>
  </w:style>
  <w:style w:type="character" w:customStyle="1" w:styleId="BodyTextIndent3Char">
    <w:name w:val="Body Text Indent 3 Char"/>
    <w:basedOn w:val="DefaultParagraphFont"/>
    <w:link w:val="BodyTextIndent3"/>
    <w:uiPriority w:val="99"/>
    <w:rPr>
      <w:rFonts w:ascii="Arial" w:eastAsia="Times New Roman" w:hAnsi="Arial" w:cs="Arial"/>
      <w:sz w:val="24"/>
      <w:szCs w:val="24"/>
      <w:lang w:val="en-GB"/>
    </w:rPr>
  </w:style>
  <w:style w:type="paragraph" w:styleId="ListNumber">
    <w:name w:val="List Number"/>
    <w:basedOn w:val="Normal"/>
    <w:uiPriority w:val="99"/>
    <w:pPr>
      <w:tabs>
        <w:tab w:val="num" w:pos="360"/>
      </w:tabs>
      <w:spacing w:after="0"/>
      <w:ind w:left="360" w:hanging="360"/>
    </w:pPr>
    <w:rPr>
      <w:rFonts w:eastAsia="Times New Roman" w:cs="Times New Roman"/>
      <w:szCs w:val="24"/>
      <w:lang w:eastAsia="it-IT"/>
    </w:rPr>
  </w:style>
  <w:style w:type="character" w:styleId="Emphasis">
    <w:name w:val="Emphasis"/>
    <w:basedOn w:val="DefaultParagraphFont"/>
    <w:uiPriority w:val="20"/>
    <w:qFormat/>
    <w:rPr>
      <w:i/>
      <w:iCs/>
    </w:rPr>
  </w:style>
  <w:style w:type="character" w:customStyle="1" w:styleId="FOOTNOTESChar1">
    <w:name w:val="FOOTNOTES Char1"/>
    <w:aliases w:val="fn Char1,single space Char1"/>
    <w:basedOn w:val="DefaultParagraphFont"/>
    <w:uiPriority w:val="99"/>
    <w:rPr>
      <w:lang w:val="en-GB" w:eastAsia="it-IT"/>
    </w:rPr>
  </w:style>
  <w:style w:type="character" w:customStyle="1" w:styleId="Normal1">
    <w:name w:val="Normal1"/>
    <w:basedOn w:val="DefaultParagraphFont"/>
    <w:uiPriority w:val="99"/>
  </w:style>
  <w:style w:type="paragraph" w:customStyle="1" w:styleId="CarattereCarattere">
    <w:name w:val="Carattere Carattere"/>
    <w:basedOn w:val="Normal"/>
    <w:uiPriority w:val="99"/>
    <w:pPr>
      <w:tabs>
        <w:tab w:val="num" w:pos="432"/>
      </w:tabs>
      <w:spacing w:line="240" w:lineRule="exact"/>
      <w:ind w:left="432" w:hanging="432"/>
    </w:pPr>
    <w:rPr>
      <w:rFonts w:ascii="Book Antiqua" w:eastAsia="SimSun" w:hAnsi="Book Antiqua" w:cs="Book Antiqua"/>
      <w:smallCaps/>
    </w:rPr>
  </w:style>
  <w:style w:type="paragraph" w:customStyle="1" w:styleId="histbdgtrev">
    <w:name w:val="histbdgtrev"/>
    <w:basedOn w:val="Normal"/>
    <w:uiPriority w:val="99"/>
    <w:pPr>
      <w:spacing w:before="100" w:beforeAutospacing="1" w:after="100" w:afterAutospacing="1"/>
    </w:pPr>
    <w:rPr>
      <w:rFonts w:eastAsia="Times New Roman" w:cs="Times New Roman"/>
      <w:color w:val="000000"/>
      <w:szCs w:val="24"/>
      <w:lang w:eastAsia="en-GB"/>
    </w:rPr>
  </w:style>
  <w:style w:type="paragraph" w:customStyle="1" w:styleId="contenttableheader">
    <w:name w:val="contenttableheader"/>
    <w:basedOn w:val="Normal"/>
    <w:uiPriority w:val="99"/>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pPr>
    <w:rPr>
      <w:rFonts w:eastAsia="Times New Roman" w:cs="Times New Roman"/>
      <w:b/>
      <w:bCs/>
      <w:color w:val="006699"/>
      <w:szCs w:val="24"/>
      <w:lang w:eastAsia="en-GB"/>
    </w:rPr>
  </w:style>
  <w:style w:type="character" w:customStyle="1" w:styleId="readonlytitle2">
    <w:name w:val="readonlytitle2"/>
    <w:basedOn w:val="DefaultParagraphFont"/>
    <w:uiPriority w:val="99"/>
    <w:rPr>
      <w:b/>
      <w:bCs/>
      <w:color w:val="000000"/>
      <w:bdr w:val="single" w:sz="6" w:space="11" w:color="C0C0C0" w:frame="1"/>
      <w:shd w:val="clear" w:color="auto" w:fill="F0F0F0"/>
    </w:rPr>
  </w:style>
  <w:style w:type="character" w:customStyle="1" w:styleId="edittitle2">
    <w:name w:val="edittitle2"/>
    <w:basedOn w:val="DefaultParagraphFont"/>
    <w:uiPriority w:val="99"/>
    <w:rPr>
      <w:b/>
      <w:bCs/>
      <w:vanish/>
      <w:color w:val="000000"/>
      <w:bdr w:val="single" w:sz="6" w:space="11" w:color="C0C0C0" w:frame="1"/>
      <w:shd w:val="clear" w:color="auto" w:fill="F0F0F0"/>
    </w:rPr>
  </w:style>
  <w:style w:type="paragraph" w:customStyle="1" w:styleId="Heading3notnumbered">
    <w:name w:val="Heading 3 not numbered"/>
    <w:basedOn w:val="Heading3"/>
    <w:autoRedefine/>
    <w:pPr>
      <w:keepNext w:val="0"/>
      <w:keepLines w:val="0"/>
      <w:framePr w:hSpace="180" w:wrap="around" w:hAnchor="margin" w:xAlign="center" w:y="450"/>
      <w:tabs>
        <w:tab w:val="left" w:pos="284"/>
      </w:tabs>
      <w:spacing w:before="120"/>
      <w:ind w:left="270" w:hanging="270"/>
    </w:pPr>
    <w:rPr>
      <w:rFonts w:asciiTheme="minorHAnsi" w:hAnsiTheme="minorHAnsi"/>
      <w:bCs/>
      <w:color w:val="000000" w:themeColor="text1"/>
    </w:rPr>
  </w:style>
  <w:style w:type="character" w:styleId="LineNumber">
    <w:name w:val="line number"/>
    <w:basedOn w:val="DefaultParagraphFont"/>
    <w:uiPriority w:val="99"/>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pPr>
      <w:spacing w:line="240" w:lineRule="exact"/>
    </w:pPr>
    <w:rPr>
      <w:rFonts w:eastAsia="Times New Roman" w:cs="Times New Roman"/>
      <w:szCs w:val="24"/>
      <w:vertAlign w:val="superscript"/>
      <w:lang w:eastAsia="it-IT"/>
    </w:rPr>
  </w:style>
  <w:style w:type="paragraph" w:customStyle="1" w:styleId="Arial10">
    <w:name w:val="Arial 10"/>
    <w:link w:val="Arial10Char"/>
    <w:uiPriority w:val="99"/>
    <w:pPr>
      <w:spacing w:before="100" w:beforeAutospacing="1" w:after="100" w:afterAutospacing="1"/>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pPr>
      <w:spacing w:line="240" w:lineRule="exact"/>
    </w:pPr>
    <w:rPr>
      <w:rFonts w:ascii="Calibri" w:eastAsia="Times New Roman" w:hAnsi="Calibri" w:cs="Calibri"/>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pPr>
      <w:spacing w:line="240" w:lineRule="exact"/>
    </w:pPr>
    <w:rPr>
      <w:rFonts w:ascii="Calibri" w:eastAsia="Times New Roman" w:hAnsi="Calibri" w:cs="Calibri"/>
      <w:vertAlign w:val="superscript"/>
    </w:rPr>
  </w:style>
  <w:style w:type="paragraph" w:styleId="BodyTextIndent2">
    <w:name w:val="Body Text Indent 2"/>
    <w:basedOn w:val="Normal"/>
    <w:link w:val="BodyTextIndent2Char"/>
    <w:uiPriority w:val="99"/>
    <w:pPr>
      <w:spacing w:line="480" w:lineRule="auto"/>
      <w:ind w:left="283"/>
    </w:pPr>
    <w:rPr>
      <w:rFonts w:eastAsia="Times New Roman" w:cs="Times New Roman"/>
      <w:szCs w:val="24"/>
    </w:rPr>
  </w:style>
  <w:style w:type="character" w:customStyle="1" w:styleId="BodyTextIndent2Char">
    <w:name w:val="Body Text Indent 2 Char"/>
    <w:basedOn w:val="DefaultParagraphFont"/>
    <w:link w:val="BodyTextIndent2"/>
    <w:uiPriority w:val="99"/>
    <w:rPr>
      <w:rFonts w:ascii="Times New Roman" w:eastAsia="Times New Roman" w:hAnsi="Times New Roman" w:cs="Times New Roman"/>
      <w:sz w:val="24"/>
      <w:szCs w:val="24"/>
      <w:lang w:val="en-GB"/>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pPr>
      <w:spacing w:line="240" w:lineRule="exact"/>
    </w:pPr>
    <w:rPr>
      <w:rFonts w:eastAsia="Times New Roman" w:cs="Times New Roman"/>
      <w:szCs w:val="24"/>
      <w:vertAlign w:val="superscript"/>
    </w:rPr>
  </w:style>
  <w:style w:type="character" w:customStyle="1" w:styleId="Char8">
    <w:name w:val="Char8"/>
    <w:basedOn w:val="DefaultParagraphFont"/>
    <w:uiPriority w:val="99"/>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style>
  <w:style w:type="paragraph" w:customStyle="1" w:styleId="BVIfnrCarattereCharCharCharCarattereCharCharCharCharCharChar1CharChar">
    <w:name w:val="BVI fnr Carattere Char Char Char Carattere Char Char Char Char Char Char1 Char Char"/>
    <w:basedOn w:val="Normal"/>
    <w:uiPriority w:val="99"/>
    <w:pPr>
      <w:spacing w:line="240" w:lineRule="exact"/>
    </w:pPr>
    <w:rPr>
      <w:rFonts w:eastAsia="Times New Roman" w:cs="Times New Roman"/>
      <w:sz w:val="20"/>
      <w:szCs w:val="20"/>
      <w:vertAlign w:val="superscript"/>
    </w:rPr>
  </w:style>
  <w:style w:type="character" w:customStyle="1" w:styleId="Char1">
    <w:name w:val="Char1"/>
    <w:basedOn w:val="DefaultParagraphFont"/>
    <w:uiPriority w:val="99"/>
    <w:rPr>
      <w:sz w:val="24"/>
      <w:szCs w:val="24"/>
      <w:lang w:val="en-GB" w:eastAsia="en-US"/>
    </w:rPr>
  </w:style>
  <w:style w:type="character" w:customStyle="1" w:styleId="Char4">
    <w:name w:val="Char4"/>
    <w:basedOn w:val="DefaultParagraphFont"/>
    <w:uiPriority w:val="99"/>
    <w:semiHidden/>
    <w:rPr>
      <w:rFonts w:ascii="Times New Roman" w:hAnsi="Times New Roman" w:cs="Times New Roman"/>
      <w:sz w:val="20"/>
      <w:szCs w:val="20"/>
      <w:lang w:val="en-GB" w:eastAsia="it-IT"/>
    </w:rPr>
  </w:style>
  <w:style w:type="character" w:customStyle="1" w:styleId="Char2">
    <w:name w:val="Char2"/>
    <w:basedOn w:val="DefaultParagraphFont"/>
    <w:uiPriority w:val="99"/>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pPr>
      <w:spacing w:line="240" w:lineRule="exact"/>
    </w:pPr>
    <w:rPr>
      <w:rFonts w:ascii="Calibri" w:eastAsia="Times New Roman" w:hAnsi="Calibri" w:cs="Calibri"/>
      <w:vertAlign w:val="superscript"/>
    </w:rPr>
  </w:style>
  <w:style w:type="character" w:customStyle="1" w:styleId="Char21">
    <w:name w:val="Char21"/>
    <w:basedOn w:val="DefaultParagraphFont"/>
    <w:uiPriority w:val="99"/>
    <w:rPr>
      <w:rFonts w:ascii="Times New Roman" w:hAnsi="Times New Roman" w:cs="Times New Roman"/>
      <w:b/>
      <w:bCs/>
      <w:sz w:val="24"/>
      <w:szCs w:val="24"/>
      <w:lang w:val="en-GB" w:eastAsia="it-IT"/>
    </w:rPr>
  </w:style>
  <w:style w:type="character" w:customStyle="1" w:styleId="Char11">
    <w:name w:val="Char11"/>
    <w:basedOn w:val="DefaultParagraphFont"/>
    <w:uiPriority w:val="99"/>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pPr>
      <w:spacing w:line="240" w:lineRule="exact"/>
    </w:pPr>
    <w:rPr>
      <w:rFonts w:eastAsia="Times New Roman" w:cs="Times New Roman"/>
      <w:szCs w:val="24"/>
      <w:vertAlign w:val="superscript"/>
    </w:rPr>
  </w:style>
  <w:style w:type="numbering" w:styleId="111111">
    <w:name w:val="Outline List 2"/>
    <w:basedOn w:val="NoList"/>
    <w:uiPriority w:val="99"/>
    <w:semiHidden/>
    <w:unhideWhenUsed/>
    <w:pPr>
      <w:numPr>
        <w:numId w:val="5"/>
      </w:numPr>
    </w:pPr>
  </w:style>
  <w:style w:type="numbering" w:customStyle="1" w:styleId="Style1">
    <w:name w:val="Style1"/>
    <w:pPr>
      <w:numPr>
        <w:numId w:val="2"/>
      </w:numPr>
    </w:pPr>
  </w:style>
  <w:style w:type="character" w:styleId="HTMLCite">
    <w:name w:val="HTML Cite"/>
    <w:basedOn w:val="DefaultParagraphFont"/>
    <w:uiPriority w:val="99"/>
    <w:semiHidden/>
    <w:unhideWhenUsed/>
    <w:rPr>
      <w:i/>
      <w:iCs/>
    </w:rPr>
  </w:style>
  <w:style w:type="paragraph" w:customStyle="1" w:styleId="Standard">
    <w:name w:val="Standard"/>
    <w:pPr>
      <w:widowControl w:val="0"/>
      <w:suppressAutoHyphens/>
      <w:overflowPunct w:val="0"/>
      <w:autoSpaceDE w:val="0"/>
      <w:autoSpaceDN w:val="0"/>
      <w:spacing w:after="0"/>
      <w:textAlignment w:val="baseline"/>
    </w:pPr>
    <w:rPr>
      <w:rFonts w:ascii="Times" w:hAnsi="Times"/>
      <w:kern w:val="3"/>
      <w:sz w:val="24"/>
      <w:lang w:eastAsia="en-GB"/>
    </w:rPr>
  </w:style>
  <w:style w:type="paragraph" w:styleId="TOC4">
    <w:name w:val="toc 4"/>
    <w:basedOn w:val="Normal"/>
    <w:next w:val="Normal"/>
    <w:autoRedefine/>
    <w:uiPriority w:val="39"/>
    <w:unhideWhenUsed/>
    <w:pPr>
      <w:spacing w:after="100"/>
      <w:ind w:left="660"/>
    </w:pPr>
    <w:rPr>
      <w:lang w:eastAsia="en-GB"/>
    </w:rPr>
  </w:style>
  <w:style w:type="paragraph" w:styleId="TOC5">
    <w:name w:val="toc 5"/>
    <w:basedOn w:val="Normal"/>
    <w:next w:val="Normal"/>
    <w:autoRedefine/>
    <w:uiPriority w:val="39"/>
    <w:unhideWhenUsed/>
    <w:pPr>
      <w:spacing w:after="100"/>
      <w:ind w:left="880"/>
    </w:pPr>
    <w:rPr>
      <w:lang w:eastAsia="en-GB"/>
    </w:rPr>
  </w:style>
  <w:style w:type="paragraph" w:styleId="TOC6">
    <w:name w:val="toc 6"/>
    <w:basedOn w:val="Normal"/>
    <w:next w:val="Normal"/>
    <w:autoRedefine/>
    <w:uiPriority w:val="39"/>
    <w:unhideWhenUsed/>
    <w:pPr>
      <w:spacing w:after="100"/>
      <w:ind w:left="1100"/>
    </w:pPr>
    <w:rPr>
      <w:lang w:eastAsia="en-GB"/>
    </w:rPr>
  </w:style>
  <w:style w:type="paragraph" w:styleId="TOC7">
    <w:name w:val="toc 7"/>
    <w:basedOn w:val="Normal"/>
    <w:next w:val="Normal"/>
    <w:autoRedefine/>
    <w:uiPriority w:val="39"/>
    <w:unhideWhenUsed/>
    <w:pPr>
      <w:spacing w:after="100"/>
      <w:ind w:left="1320"/>
    </w:pPr>
    <w:rPr>
      <w:lang w:eastAsia="en-GB"/>
    </w:rPr>
  </w:style>
  <w:style w:type="paragraph" w:styleId="TOC8">
    <w:name w:val="toc 8"/>
    <w:basedOn w:val="Normal"/>
    <w:next w:val="Normal"/>
    <w:autoRedefine/>
    <w:uiPriority w:val="39"/>
    <w:unhideWhenUsed/>
    <w:pPr>
      <w:spacing w:after="100"/>
      <w:ind w:left="1540"/>
    </w:pPr>
    <w:rPr>
      <w:lang w:eastAsia="en-GB"/>
    </w:rPr>
  </w:style>
  <w:style w:type="paragraph" w:styleId="TOC9">
    <w:name w:val="toc 9"/>
    <w:basedOn w:val="Normal"/>
    <w:next w:val="Normal"/>
    <w:autoRedefine/>
    <w:uiPriority w:val="39"/>
    <w:unhideWhenUsed/>
    <w:pPr>
      <w:spacing w:after="100"/>
      <w:ind w:left="1760"/>
    </w:pPr>
    <w:rPr>
      <w:lang w:eastAsia="en-GB"/>
    </w:rPr>
  </w:style>
  <w:style w:type="character" w:customStyle="1" w:styleId="Arial10Char">
    <w:name w:val="Arial 10 Char"/>
    <w:basedOn w:val="DefaultParagraphFont"/>
    <w:link w:val="Arial10"/>
    <w:uiPriority w:val="99"/>
    <w:rPr>
      <w:rFonts w:ascii="Arial" w:eastAsia="Times New Roman" w:hAnsi="Arial" w:cs="Arial"/>
      <w:sz w:val="20"/>
      <w:szCs w:val="20"/>
      <w:lang w:eastAsia="en-GB"/>
    </w:rPr>
  </w:style>
  <w:style w:type="paragraph" w:customStyle="1" w:styleId="Indentromannumber">
    <w:name w:val="Indent roman number"/>
    <w:basedOn w:val="Normal"/>
    <w:autoRedefine/>
    <w:pPr>
      <w:numPr>
        <w:numId w:val="7"/>
      </w:numPr>
      <w:tabs>
        <w:tab w:val="left" w:pos="851"/>
      </w:tabs>
      <w:spacing w:after="0"/>
    </w:pPr>
    <w:rPr>
      <w:rFonts w:eastAsia="Times New Roman" w:cs="Times New Roman"/>
      <w:szCs w:val="24"/>
    </w:rPr>
  </w:style>
  <w:style w:type="paragraph" w:customStyle="1" w:styleId="Indentbullet">
    <w:name w:val="Indent bullet"/>
    <w:basedOn w:val="Normal"/>
    <w:autoRedefine/>
    <w:pPr>
      <w:numPr>
        <w:numId w:val="6"/>
      </w:numPr>
      <w:tabs>
        <w:tab w:val="left" w:pos="851"/>
      </w:tabs>
      <w:spacing w:after="0"/>
      <w:ind w:left="851" w:hanging="284"/>
    </w:pPr>
    <w:rPr>
      <w:rFonts w:eastAsia="Times New Roman" w:cs="Times New Roman"/>
      <w:szCs w:val="24"/>
    </w:rPr>
  </w:style>
  <w:style w:type="paragraph" w:customStyle="1" w:styleId="Tableboxleft">
    <w:name w:val="Table box left"/>
    <w:basedOn w:val="Normal"/>
    <w:next w:val="Normal"/>
    <w:autoRedefine/>
    <w:pPr>
      <w:spacing w:after="0"/>
    </w:pPr>
    <w:rPr>
      <w:rFonts w:eastAsia="Times New Roman" w:cs="Times New Roman"/>
      <w:sz w:val="20"/>
      <w:szCs w:val="20"/>
    </w:rPr>
  </w:style>
  <w:style w:type="paragraph" w:customStyle="1" w:styleId="Footnote">
    <w:name w:val="Footnote"/>
    <w:basedOn w:val="Normal"/>
    <w:next w:val="Normal"/>
    <w:pPr>
      <w:tabs>
        <w:tab w:val="left" w:pos="284"/>
      </w:tabs>
      <w:spacing w:after="0"/>
      <w:ind w:left="284" w:hanging="284"/>
    </w:pPr>
    <w:rPr>
      <w:rFonts w:eastAsia="Times New Roman" w:cs="Times New Roman"/>
      <w:sz w:val="20"/>
      <w:szCs w:val="24"/>
    </w:rPr>
  </w:style>
  <w:style w:type="paragraph" w:customStyle="1" w:styleId="Boxnumber">
    <w:name w:val="Box number"/>
    <w:basedOn w:val="Caption"/>
    <w:next w:val="Normal"/>
    <w:autoRedefine/>
    <w:pPr>
      <w:keepNext/>
      <w:numPr>
        <w:numId w:val="8"/>
      </w:numPr>
      <w:tabs>
        <w:tab w:val="left" w:pos="1134"/>
      </w:tabs>
      <w:ind w:left="1134" w:hanging="1134"/>
    </w:pPr>
    <w:rPr>
      <w:color w:val="auto"/>
      <w:szCs w:val="20"/>
    </w:rPr>
  </w:style>
  <w:style w:type="paragraph" w:customStyle="1" w:styleId="Boxtext">
    <w:name w:val="Box text"/>
    <w:basedOn w:val="Normal"/>
    <w:pPr>
      <w:pBdr>
        <w:top w:val="single" w:sz="4" w:space="1" w:color="auto" w:shadow="1"/>
        <w:left w:val="single" w:sz="4" w:space="4" w:color="auto" w:shadow="1"/>
        <w:bottom w:val="single" w:sz="4" w:space="1" w:color="auto" w:shadow="1"/>
        <w:right w:val="single" w:sz="4" w:space="4" w:color="auto" w:shadow="1"/>
      </w:pBdr>
      <w:spacing w:after="0"/>
    </w:pPr>
    <w:rPr>
      <w:rFonts w:eastAsia="Times New Roman" w:cs="Times New Roman"/>
      <w:szCs w:val="24"/>
    </w:rPr>
  </w:style>
  <w:style w:type="paragraph" w:customStyle="1" w:styleId="Principlenumber">
    <w:name w:val="Principle number"/>
    <w:basedOn w:val="Normal"/>
    <w:next w:val="Normal"/>
    <w:pPr>
      <w:numPr>
        <w:numId w:val="9"/>
      </w:numPr>
      <w:tabs>
        <w:tab w:val="left" w:pos="1701"/>
      </w:tabs>
      <w:spacing w:after="60"/>
      <w:ind w:left="1701" w:right="57" w:hanging="1644"/>
    </w:pPr>
    <w:rPr>
      <w:rFonts w:eastAsia="Times New Roman" w:cs="Times New Roman"/>
      <w:b/>
      <w:szCs w:val="24"/>
    </w:rPr>
  </w:style>
  <w:style w:type="paragraph" w:customStyle="1" w:styleId="Tableheadingcolumncentred">
    <w:name w:val="Table heading column centred"/>
    <w:basedOn w:val="Normal"/>
    <w:next w:val="Normal"/>
    <w:pPr>
      <w:spacing w:after="0"/>
      <w:jc w:val="center"/>
    </w:pPr>
    <w:rPr>
      <w:rFonts w:eastAsia="Times New Roman" w:cs="Times New Roman"/>
      <w:b/>
      <w:sz w:val="20"/>
      <w:szCs w:val="24"/>
    </w:rPr>
  </w:style>
  <w:style w:type="paragraph" w:customStyle="1" w:styleId="Tableheadingrow">
    <w:name w:val="Table heading row"/>
    <w:basedOn w:val="Normal"/>
    <w:next w:val="Normal"/>
    <w:pPr>
      <w:spacing w:after="0"/>
    </w:pPr>
    <w:rPr>
      <w:rFonts w:eastAsia="Times New Roman" w:cs="Times New Roman"/>
      <w:b/>
      <w:i/>
      <w:sz w:val="20"/>
      <w:szCs w:val="24"/>
    </w:rPr>
  </w:style>
  <w:style w:type="paragraph" w:customStyle="1" w:styleId="Recommendationtext">
    <w:name w:val="Recommendation text"/>
    <w:basedOn w:val="Normal"/>
    <w:next w:val="Normal"/>
    <w:pPr>
      <w:pBdr>
        <w:top w:val="single" w:sz="4" w:space="1" w:color="auto" w:shadow="1"/>
        <w:left w:val="single" w:sz="4" w:space="4" w:color="auto" w:shadow="1"/>
        <w:bottom w:val="single" w:sz="4" w:space="1" w:color="auto" w:shadow="1"/>
        <w:right w:val="single" w:sz="4" w:space="4" w:color="auto" w:shadow="1"/>
      </w:pBdr>
      <w:spacing w:after="0"/>
    </w:pPr>
    <w:rPr>
      <w:rFonts w:eastAsia="Times New Roman" w:cs="Times New Roman"/>
      <w:szCs w:val="24"/>
    </w:rPr>
  </w:style>
  <w:style w:type="paragraph" w:customStyle="1" w:styleId="Boxframe">
    <w:name w:val="Box frame"/>
    <w:basedOn w:val="Normal"/>
    <w:next w:val="Normal"/>
    <w:autoRedefine/>
    <w:uiPriority w:val="99"/>
    <w:pPr>
      <w:keepNext/>
      <w:pBdr>
        <w:top w:val="single" w:sz="4" w:space="1" w:color="auto"/>
        <w:left w:val="single" w:sz="4" w:space="4" w:color="auto"/>
        <w:bottom w:val="single" w:sz="4" w:space="1" w:color="auto"/>
        <w:right w:val="single" w:sz="4" w:space="4" w:color="auto"/>
      </w:pBdr>
      <w:tabs>
        <w:tab w:val="left" w:pos="284"/>
      </w:tabs>
      <w:spacing w:after="0"/>
      <w:outlineLvl w:val="2"/>
    </w:pPr>
    <w:rPr>
      <w:rFonts w:eastAsia="PMingLiU" w:cs="Arial"/>
      <w:bCs/>
      <w:lang w:eastAsia="zh-TW"/>
    </w:rPr>
  </w:style>
  <w:style w:type="paragraph" w:styleId="Caption">
    <w:name w:val="caption"/>
    <w:basedOn w:val="Normal"/>
    <w:next w:val="Normal"/>
    <w:semiHidden/>
    <w:unhideWhenUsed/>
    <w:qFormat/>
    <w:pPr>
      <w:spacing w:line="240" w:lineRule="auto"/>
    </w:pPr>
    <w:rPr>
      <w:b/>
      <w:bCs/>
      <w:smallCaps/>
      <w:color w:val="1F497D" w:themeColor="text2"/>
    </w:rPr>
  </w:style>
  <w:style w:type="character" w:styleId="EndnoteReference">
    <w:name w:val="endnote reference"/>
    <w:basedOn w:val="DefaultParagraphFont"/>
    <w:uiPriority w:val="99"/>
    <w:semiHidden/>
    <w:unhideWhenUsed/>
    <w:rPr>
      <w:vertAlign w:val="superscript"/>
    </w:rPr>
  </w:style>
  <w:style w:type="table" w:styleId="LightShading-Accent6">
    <w:name w:val="Light Shading Accent 6"/>
    <w:basedOn w:val="TableNormal"/>
    <w:uiPriority w:val="60"/>
    <w:pPr>
      <w:spacing w:after="0"/>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BVI fnr Char,Footnote Reference Number Char"/>
    <w:basedOn w:val="Normal"/>
    <w:uiPriority w:val="99"/>
    <w:pPr>
      <w:spacing w:line="240" w:lineRule="exact"/>
    </w:pPr>
    <w:rPr>
      <w:vertAlign w:val="superscript"/>
    </w:rPr>
  </w:style>
  <w:style w:type="paragraph" w:customStyle="1" w:styleId="Body">
    <w:name w:val="Body"/>
    <w:pPr>
      <w:pBdr>
        <w:top w:val="nil"/>
        <w:left w:val="nil"/>
        <w:bottom w:val="nil"/>
        <w:right w:val="nil"/>
        <w:between w:val="nil"/>
        <w:bar w:val="nil"/>
      </w:pBdr>
    </w:pPr>
    <w:rPr>
      <w:rFonts w:ascii="Calibri" w:eastAsia="Calibri" w:hAnsi="Calibri" w:cs="Calibri"/>
      <w:color w:val="000000"/>
      <w:u w:color="000000"/>
      <w:bdr w:val="nil"/>
    </w:rPr>
  </w:style>
  <w:style w:type="character" w:customStyle="1" w:styleId="ListParagraphChar">
    <w:name w:val="List Paragraph Char"/>
    <w:aliases w:val="Bullets Char,Paragraphe de liste1 Char,Titulo 4 Char,Titulo 4CxSpLast Char,ADB paragraph numbering Char,List Paragraph1 Char,Paragraphe de liste 1 Char,NULLETS 2 Char,• List Paragraph Char,List Paragraph (numbered (a)) Char"/>
    <w:basedOn w:val="DefaultParagraphFont"/>
    <w:link w:val="ListParagraph"/>
    <w:qFormat/>
    <w:locked/>
  </w:style>
  <w:style w:type="paragraph" w:customStyle="1" w:styleId="NoSpacing1">
    <w:name w:val="No Spacing1"/>
    <w:uiPriority w:val="1"/>
    <w:pPr>
      <w:spacing w:after="0"/>
    </w:pPr>
    <w:rPr>
      <w:rFonts w:ascii="Times New Roman" w:eastAsia="Times New Roman" w:hAnsi="Times New Roman" w:cs="Times New Roman"/>
      <w:sz w:val="24"/>
      <w:szCs w:val="24"/>
    </w:rPr>
  </w:style>
  <w:style w:type="paragraph" w:customStyle="1" w:styleId="numbered">
    <w:name w:val="numbered"/>
    <w:basedOn w:val="ListParagraph"/>
    <w:link w:val="numberedChar"/>
    <w:pPr>
      <w:numPr>
        <w:numId w:val="10"/>
      </w:numPr>
      <w:contextualSpacing w:val="0"/>
    </w:pPr>
    <w:rPr>
      <w:rFonts w:eastAsia="Times New Roman" w:cs="Times New Roman"/>
      <w:szCs w:val="20"/>
      <w:lang w:eastAsia="en-GB"/>
    </w:rPr>
  </w:style>
  <w:style w:type="character" w:customStyle="1" w:styleId="numberedChar">
    <w:name w:val="numbered Char"/>
    <w:link w:val="numbered"/>
    <w:locked/>
    <w:rPr>
      <w:rFonts w:eastAsia="Times New Roman" w:cs="Times New Roman"/>
      <w:szCs w:val="20"/>
      <w:lang w:eastAsia="en-GB"/>
    </w:rPr>
  </w:style>
  <w:style w:type="paragraph" w:customStyle="1" w:styleId="bulleted">
    <w:name w:val="bulleted"/>
    <w:basedOn w:val="ListParagraph"/>
    <w:link w:val="bulletedChar"/>
    <w:pPr>
      <w:numPr>
        <w:numId w:val="11"/>
      </w:numPr>
    </w:pPr>
    <w:rPr>
      <w:rFonts w:eastAsia="Times New Roman" w:cs="Times New Roman"/>
      <w:szCs w:val="20"/>
    </w:rPr>
  </w:style>
  <w:style w:type="character" w:customStyle="1" w:styleId="bulletedChar">
    <w:name w:val="bulleted Char"/>
    <w:link w:val="bulleted"/>
    <w:locked/>
    <w:rPr>
      <w:rFonts w:eastAsia="Times New Roman" w:cs="Times New Roman"/>
      <w:szCs w:val="20"/>
    </w:rPr>
  </w:style>
  <w:style w:type="paragraph" w:customStyle="1" w:styleId="a">
    <w:name w:val="列出段落"/>
    <w:basedOn w:val="Normal"/>
    <w:pPr>
      <w:widowControl w:val="0"/>
      <w:spacing w:after="0"/>
      <w:ind w:firstLineChars="200" w:firstLine="420"/>
    </w:pPr>
    <w:rPr>
      <w:rFonts w:ascii="Calibri" w:eastAsia="SimSun" w:hAnsi="Calibri" w:cs="Calibri"/>
      <w:kern w:val="2"/>
      <w:sz w:val="21"/>
      <w:szCs w:val="21"/>
      <w:lang w:eastAsia="zh-CN"/>
    </w:rPr>
  </w:style>
  <w:style w:type="paragraph" w:customStyle="1" w:styleId="GEFProDocNumberParagraph">
    <w:name w:val="GEF ProDoc Number Paragraph"/>
    <w:basedOn w:val="Default"/>
    <w:pPr>
      <w:numPr>
        <w:numId w:val="12"/>
      </w:numPr>
      <w:spacing w:after="120" w:line="228" w:lineRule="auto"/>
    </w:pPr>
    <w:rPr>
      <w:rFonts w:ascii="Times New Roman" w:hAnsi="Times New Roman" w:cs="Times New Roman"/>
      <w:sz w:val="22"/>
      <w:szCs w:val="22"/>
      <w:lang w:eastAsia="en-AU"/>
    </w:rPr>
  </w:style>
  <w:style w:type="paragraph" w:customStyle="1" w:styleId="StileTitolo211pt">
    <w:name w:val="Stile Titolo 2 + 11 pt"/>
    <w:basedOn w:val="Heading2"/>
    <w:pPr>
      <w:keepLines w:val="0"/>
      <w:spacing w:before="0"/>
    </w:pPr>
    <w:rPr>
      <w:rFonts w:ascii="Times New Roman" w:eastAsia="Times New Roman" w:hAnsi="Times New Roman" w:cs="Times New Roman"/>
      <w:iCs/>
      <w:color w:val="auto"/>
      <w:sz w:val="22"/>
      <w:szCs w:val="18"/>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pPr>
      <w:spacing w:line="240" w:lineRule="exact"/>
    </w:pPr>
    <w:rPr>
      <w:rFonts w:eastAsia="Times New Roman" w:cs="Times New Roman"/>
      <w:sz w:val="23"/>
      <w:szCs w:val="20"/>
      <w:vertAlign w:val="superscript"/>
    </w:rPr>
  </w:style>
  <w:style w:type="character" w:customStyle="1" w:styleId="Heading5Char">
    <w:name w:val="Heading 5 Char"/>
    <w:aliases w:val=" Side Char,Side Char"/>
    <w:basedOn w:val="DefaultParagraphFont"/>
    <w:link w:val="Heading5"/>
    <w:uiPriority w:val="9"/>
    <w:rPr>
      <w:rFonts w:asciiTheme="majorHAnsi" w:eastAsiaTheme="majorEastAsia" w:hAnsiTheme="majorHAnsi" w:cstheme="majorBidi"/>
      <w:caps/>
      <w:color w:val="365F91"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aps/>
      <w:color w:val="244061" w:themeColor="accent1" w:themeShade="80"/>
    </w:rPr>
  </w:style>
  <w:style w:type="character" w:customStyle="1" w:styleId="Heading7Char">
    <w:name w:val="Heading 7 Char"/>
    <w:basedOn w:val="DefaultParagraphFont"/>
    <w:link w:val="Heading7"/>
    <w:rPr>
      <w:rFonts w:asciiTheme="majorHAnsi" w:eastAsiaTheme="majorEastAsia" w:hAnsiTheme="majorHAnsi" w:cstheme="majorBidi"/>
      <w:b/>
      <w:bCs/>
      <w:color w:val="244061" w:themeColor="accent1" w:themeShade="80"/>
    </w:rPr>
  </w:style>
  <w:style w:type="character" w:customStyle="1" w:styleId="Heading8Char">
    <w:name w:val="Heading 8 Char"/>
    <w:basedOn w:val="DefaultParagraphFont"/>
    <w:link w:val="Heading8"/>
    <w:uiPriority w:val="9"/>
    <w:rPr>
      <w:rFonts w:asciiTheme="majorHAnsi" w:eastAsiaTheme="majorEastAsia" w:hAnsiTheme="majorHAnsi" w:cstheme="majorBidi"/>
      <w:b/>
      <w:bCs/>
      <w:i/>
      <w:iCs/>
      <w:color w:val="244061" w:themeColor="accent1" w:themeShade="8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44061" w:themeColor="accent1" w:themeShade="80"/>
    </w:rPr>
  </w:style>
  <w:style w:type="paragraph" w:customStyle="1" w:styleId="Indenteda">
    <w:name w:val="Indented (a)"/>
    <w:basedOn w:val="Normal"/>
    <w:pPr>
      <w:spacing w:after="240"/>
      <w:ind w:left="1701" w:hanging="567"/>
    </w:pPr>
    <w:rPr>
      <w:rFonts w:eastAsia="Times New Roman" w:cs="Times New Roman"/>
      <w:szCs w:val="24"/>
    </w:rPr>
  </w:style>
  <w:style w:type="paragraph" w:customStyle="1" w:styleId="BoldCentred">
    <w:name w:val="Bold Centred"/>
    <w:basedOn w:val="Normal"/>
    <w:next w:val="Normal"/>
    <w:pPr>
      <w:keepNext/>
      <w:spacing w:after="240"/>
      <w:jc w:val="center"/>
    </w:pPr>
    <w:rPr>
      <w:rFonts w:ascii="Times New Roman Bold" w:eastAsia="Times New Roman" w:hAnsi="Times New Roman Bold" w:cs="Times New Roman"/>
      <w:b/>
      <w:szCs w:val="24"/>
    </w:rPr>
  </w:style>
  <w:style w:type="paragraph" w:customStyle="1" w:styleId="grfico">
    <w:name w:val="gráfico"/>
    <w:basedOn w:val="Normal"/>
    <w:pPr>
      <w:numPr>
        <w:numId w:val="15"/>
      </w:numPr>
      <w:spacing w:after="0"/>
      <w:jc w:val="center"/>
    </w:pPr>
    <w:rPr>
      <w:rFonts w:ascii="Helvetica Neue" w:hAnsi="Helvetica Neue"/>
      <w:b/>
      <w:sz w:val="18"/>
      <w:szCs w:val="24"/>
      <w:lang w:eastAsia="ja-JP"/>
    </w:rPr>
  </w:style>
  <w:style w:type="paragraph" w:customStyle="1" w:styleId="tablas">
    <w:name w:val="tablas"/>
    <w:basedOn w:val="Normal"/>
    <w:pPr>
      <w:numPr>
        <w:numId w:val="16"/>
      </w:numPr>
      <w:spacing w:after="0"/>
      <w:jc w:val="center"/>
    </w:pPr>
    <w:rPr>
      <w:rFonts w:ascii="Helvetica Neue" w:hAnsi="Helvetica Neue"/>
      <w:b/>
      <w:sz w:val="18"/>
      <w:szCs w:val="24"/>
      <w:lang w:eastAsia="ja-JP"/>
    </w:rPr>
  </w:style>
  <w:style w:type="numbering" w:customStyle="1" w:styleId="Sinlista1">
    <w:name w:val="Sin lista1"/>
    <w:next w:val="NoList"/>
    <w:uiPriority w:val="99"/>
    <w:semiHidden/>
    <w:unhideWhenUsed/>
  </w:style>
  <w:style w:type="character" w:customStyle="1" w:styleId="apple-converted-space">
    <w:name w:val="apple-converted-space"/>
    <w:basedOn w:val="DefaultParagraphFont"/>
  </w:style>
  <w:style w:type="table" w:customStyle="1" w:styleId="Sombreadoclaro-nfasis11">
    <w:name w:val="Sombreado claro - Énfasis 11"/>
    <w:basedOn w:val="TableNormal"/>
    <w:uiPriority w:val="60"/>
    <w:pPr>
      <w:spacing w:after="0"/>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Sombreadoclaro1">
    <w:name w:val="Sombreado claro1"/>
    <w:basedOn w:val="TableNormal"/>
    <w:uiPriority w:val="60"/>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pPr>
      <w:spacing w:after="0"/>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pPr>
      <w:spacing w:after="0"/>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MediumShading2-Accent3">
    <w:name w:val="Medium Shading 2 Accent 3"/>
    <w:basedOn w:val="TableNormal"/>
    <w:uiPriority w:val="64"/>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pPr>
      <w:spacing w:after="0"/>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1">
    <w:name w:val="Colorful Grid Accent 1"/>
    <w:basedOn w:val="TableNormal"/>
    <w:uiPriority w:val="73"/>
    <w:pPr>
      <w:spacing w:after="0"/>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List-Accent1">
    <w:name w:val="Colorful List Accent 1"/>
    <w:basedOn w:val="TableNormal"/>
    <w:uiPriority w:val="72"/>
    <w:pPr>
      <w:spacing w:after="0"/>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eastAsia="es-MX"/>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val="en-GB" w:eastAsia="es-MX"/>
    </w:rPr>
  </w:style>
  <w:style w:type="table" w:styleId="MediumList2-Accent1">
    <w:name w:val="Medium List 2 Accent 1"/>
    <w:basedOn w:val="TableNormal"/>
    <w:uiPriority w:val="66"/>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pPr>
      <w:autoSpaceDE w:val="0"/>
      <w:autoSpaceDN w:val="0"/>
      <w:adjustRightInd w:val="0"/>
      <w:spacing w:after="0" w:line="441" w:lineRule="atLeast"/>
    </w:pPr>
    <w:rPr>
      <w:rFonts w:ascii="Calibri" w:hAnsi="Calibri"/>
      <w:szCs w:val="24"/>
    </w:rPr>
  </w:style>
  <w:style w:type="character" w:customStyle="1" w:styleId="A0">
    <w:name w:val="A0"/>
    <w:uiPriority w:val="99"/>
    <w:rPr>
      <w:rFonts w:cs="Calibri"/>
      <w:b/>
      <w:bCs/>
      <w:color w:val="000000"/>
      <w:sz w:val="44"/>
      <w:szCs w:val="44"/>
    </w:rPr>
  </w:style>
  <w:style w:type="paragraph" w:customStyle="1" w:styleId="Pa6">
    <w:name w:val="Pa6"/>
    <w:basedOn w:val="Normal"/>
    <w:next w:val="Normal"/>
    <w:uiPriority w:val="99"/>
    <w:pPr>
      <w:autoSpaceDE w:val="0"/>
      <w:autoSpaceDN w:val="0"/>
      <w:adjustRightInd w:val="0"/>
      <w:spacing w:after="0" w:line="241" w:lineRule="atLeast"/>
    </w:pPr>
    <w:rPr>
      <w:rFonts w:ascii="Calibri" w:hAnsi="Calibri"/>
      <w:szCs w:val="24"/>
    </w:rPr>
  </w:style>
  <w:style w:type="paragraph" w:customStyle="1" w:styleId="Pa11">
    <w:name w:val="Pa11"/>
    <w:basedOn w:val="Default"/>
    <w:next w:val="Default"/>
    <w:uiPriority w:val="99"/>
    <w:pPr>
      <w:spacing w:line="141" w:lineRule="atLeast"/>
    </w:pPr>
    <w:rPr>
      <w:rFonts w:ascii="Calibri" w:eastAsiaTheme="minorHAnsi" w:hAnsi="Calibri" w:cstheme="minorBidi"/>
      <w:color w:val="auto"/>
    </w:rPr>
  </w:style>
  <w:style w:type="character" w:customStyle="1" w:styleId="tgc">
    <w:name w:val="_tgc"/>
    <w:basedOn w:val="DefaultParagraphFont"/>
  </w:style>
  <w:style w:type="paragraph" w:customStyle="1" w:styleId="Pa8">
    <w:name w:val="Pa8"/>
    <w:basedOn w:val="Normal"/>
    <w:next w:val="Normal"/>
    <w:uiPriority w:val="99"/>
    <w:pPr>
      <w:autoSpaceDE w:val="0"/>
      <w:autoSpaceDN w:val="0"/>
      <w:adjustRightInd w:val="0"/>
      <w:spacing w:after="0" w:line="321" w:lineRule="atLeast"/>
    </w:pPr>
    <w:rPr>
      <w:rFonts w:ascii="DWOUHC+BodoniBE-Regular" w:eastAsia="Times New Roman" w:hAnsi="DWOUHC+BodoniBE-Regular" w:cs="Times New Roman"/>
      <w:position w:val="6"/>
      <w:szCs w:val="24"/>
    </w:rPr>
  </w:style>
  <w:style w:type="character" w:customStyle="1" w:styleId="longtext">
    <w:name w:val="long_text"/>
  </w:style>
  <w:style w:type="paragraph" w:customStyle="1" w:styleId="GEFQuestion">
    <w:name w:val="GEF Question"/>
    <w:basedOn w:val="Normal"/>
    <w:next w:val="Normal"/>
    <w:pPr>
      <w:spacing w:after="0"/>
      <w:ind w:left="-720"/>
    </w:pPr>
    <w:rPr>
      <w:rFonts w:eastAsia="Times New Roman" w:cs="Times New Roman"/>
      <w:szCs w:val="24"/>
    </w:rPr>
  </w:style>
  <w:style w:type="paragraph" w:styleId="Subtitle">
    <w:name w:val="Subtitle"/>
    <w:basedOn w:val="Normal"/>
    <w:next w:val="Normal"/>
    <w:link w:val="SubtitleChar"/>
    <w:uiPriority w:val="11"/>
    <w:qFormat/>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itleChar">
    <w:name w:val="Subtitle Char"/>
    <w:basedOn w:val="DefaultParagraphFont"/>
    <w:link w:val="Subtitle"/>
    <w:uiPriority w:val="11"/>
    <w:rPr>
      <w:rFonts w:asciiTheme="majorHAnsi" w:eastAsiaTheme="majorEastAsia" w:hAnsiTheme="majorHAnsi" w:cstheme="majorBidi"/>
      <w:color w:val="4F81BD" w:themeColor="accent1"/>
      <w:sz w:val="28"/>
      <w:szCs w:val="28"/>
    </w:rPr>
  </w:style>
  <w:style w:type="character" w:customStyle="1" w:styleId="A3">
    <w:name w:val="A3"/>
    <w:uiPriority w:val="99"/>
    <w:rPr>
      <w:color w:val="211D1E"/>
      <w:sz w:val="22"/>
      <w:szCs w:val="22"/>
    </w:rPr>
  </w:style>
  <w:style w:type="paragraph" w:styleId="ListBullet">
    <w:name w:val="List Bullet"/>
    <w:basedOn w:val="Normal"/>
    <w:autoRedefine/>
    <w:pPr>
      <w:numPr>
        <w:numId w:val="17"/>
      </w:numPr>
      <w:tabs>
        <w:tab w:val="left" w:pos="0"/>
      </w:tabs>
      <w:spacing w:after="0"/>
    </w:pPr>
    <w:rPr>
      <w:rFonts w:eastAsia="Calibri" w:cs="Times New Roman"/>
      <w:bCs/>
      <w:color w:val="FF0000"/>
      <w:spacing w:val="-2"/>
      <w:szCs w:val="24"/>
      <w:lang w:eastAsia="es-ES"/>
    </w:rPr>
  </w:style>
  <w:style w:type="character" w:customStyle="1" w:styleId="A1">
    <w:name w:val="A1"/>
    <w:uiPriority w:val="99"/>
    <w:rPr>
      <w:color w:val="211D1E"/>
      <w:sz w:val="22"/>
      <w:szCs w:val="22"/>
    </w:rPr>
  </w:style>
  <w:style w:type="paragraph" w:customStyle="1" w:styleId="Normal2">
    <w:name w:val="Normal+2"/>
    <w:basedOn w:val="Default"/>
    <w:next w:val="Default"/>
    <w:uiPriority w:val="99"/>
    <w:rPr>
      <w:rFonts w:eastAsiaTheme="minorHAnsi"/>
      <w:color w:val="auto"/>
    </w:rPr>
  </w:style>
  <w:style w:type="character" w:customStyle="1" w:styleId="A2">
    <w:name w:val="A2"/>
    <w:uiPriority w:val="99"/>
    <w:rPr>
      <w:color w:val="000000"/>
      <w:sz w:val="20"/>
      <w:szCs w:val="20"/>
    </w:rPr>
  </w:style>
  <w:style w:type="table" w:customStyle="1" w:styleId="Cuadrculadetablaclara1">
    <w:name w:val="Cuadrícula de tabla clara1"/>
    <w:basedOn w:val="TableNormal"/>
    <w:uiPriority w:val="40"/>
    <w:pPr>
      <w:spacing w:after="0"/>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A12">
    <w:name w:val="A12"/>
    <w:uiPriority w:val="99"/>
    <w:rPr>
      <w:color w:val="000000"/>
      <w:sz w:val="18"/>
      <w:szCs w:val="18"/>
    </w:rPr>
  </w:style>
  <w:style w:type="table" w:customStyle="1" w:styleId="Tablanormal21">
    <w:name w:val="Tabla normal 21"/>
    <w:basedOn w:val="TableNormal"/>
    <w:uiPriority w:val="4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GEFFieldtoFillout">
    <w:name w:val="GEF Field to Fill out"/>
    <w:basedOn w:val="Normal"/>
    <w:link w:val="GEFFieldtoFilloutChar"/>
    <w:pPr>
      <w:spacing w:after="0"/>
      <w:ind w:left="-720"/>
    </w:pPr>
    <w:rPr>
      <w:rFonts w:eastAsia="Times New Roman" w:cs="Times New Roman"/>
      <w:color w:val="000000"/>
    </w:rPr>
  </w:style>
  <w:style w:type="character" w:customStyle="1" w:styleId="GEFFieldtoFilloutChar">
    <w:name w:val="GEF Field to Fill out Char"/>
    <w:link w:val="GEFFieldtoFillout"/>
    <w:rPr>
      <w:rFonts w:ascii="Times New Roman" w:eastAsia="Times New Roman" w:hAnsi="Times New Roman" w:cs="Times New Roman"/>
      <w:color w:val="000000"/>
    </w:rPr>
  </w:style>
  <w:style w:type="table" w:customStyle="1" w:styleId="PlainTable22">
    <w:name w:val="Plain Table 22"/>
    <w:basedOn w:val="TableNormal"/>
    <w:uiPriority w:val="4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
    <w:name w:val="Plain Table 51"/>
    <w:basedOn w:val="TableNormal"/>
    <w:uiPriority w:val="45"/>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4-Accent11">
    <w:name w:val="Grid Table 4 - Accent 11"/>
    <w:basedOn w:val="TableNormal"/>
    <w:uiPriority w:val="49"/>
    <w:pPr>
      <w:spacing w:after="0"/>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5Dark-Accent51">
    <w:name w:val="Grid Table 5 Dark - Accent 51"/>
    <w:basedOn w:val="TableNormal"/>
    <w:uiPriority w:val="50"/>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character" w:customStyle="1" w:styleId="hps">
    <w:name w:val="hps"/>
    <w:basedOn w:val="DefaultParagraphFont"/>
  </w:style>
  <w:style w:type="character" w:customStyle="1" w:styleId="Heading1Char1">
    <w:name w:val="Heading 1 Char1"/>
    <w:aliases w:val="1 Char1"/>
    <w:basedOn w:val="DefaultParagraphFont"/>
    <w:uiPriority w:val="9"/>
    <w:rPr>
      <w:rFonts w:asciiTheme="majorHAnsi" w:eastAsiaTheme="majorEastAsia" w:hAnsiTheme="majorHAnsi" w:cstheme="majorBidi"/>
      <w:color w:val="365F91" w:themeColor="accent1" w:themeShade="BF"/>
      <w:sz w:val="32"/>
      <w:szCs w:val="32"/>
      <w:lang w:val="en-GB"/>
    </w:rPr>
  </w:style>
  <w:style w:type="character" w:customStyle="1" w:styleId="Heading2Char1">
    <w:name w:val="Heading 2 Char1"/>
    <w:aliases w:val="Paranum Char1"/>
    <w:basedOn w:val="DefaultParagraphFont"/>
    <w:uiPriority w:val="9"/>
    <w:semiHidden/>
    <w:rPr>
      <w:rFonts w:asciiTheme="majorHAnsi" w:eastAsiaTheme="majorEastAsia" w:hAnsiTheme="majorHAnsi" w:cstheme="majorBidi"/>
      <w:color w:val="365F91" w:themeColor="accent1" w:themeShade="BF"/>
      <w:sz w:val="26"/>
      <w:szCs w:val="26"/>
      <w:lang w:val="en-GB"/>
    </w:rPr>
  </w:style>
  <w:style w:type="character" w:customStyle="1" w:styleId="Heading3Char1">
    <w:name w:val="Heading 3 Char1"/>
    <w:aliases w:val="Centered Char1"/>
    <w:basedOn w:val="DefaultParagraphFont"/>
    <w:uiPriority w:val="9"/>
    <w:semiHidden/>
    <w:rPr>
      <w:rFonts w:asciiTheme="majorHAnsi" w:eastAsiaTheme="majorEastAsia" w:hAnsiTheme="majorHAnsi" w:cstheme="majorBidi"/>
      <w:color w:val="243F60" w:themeColor="accent1" w:themeShade="7F"/>
      <w:sz w:val="24"/>
      <w:szCs w:val="24"/>
      <w:lang w:val="en-GB"/>
    </w:rPr>
  </w:style>
  <w:style w:type="character" w:customStyle="1" w:styleId="Heading4Char1">
    <w:name w:val="Heading 4 Char1"/>
    <w:aliases w:val="Centred Char1"/>
    <w:basedOn w:val="DefaultParagraphFont"/>
    <w:uiPriority w:val="9"/>
    <w:semiHidden/>
    <w:rPr>
      <w:rFonts w:asciiTheme="majorHAnsi" w:eastAsiaTheme="majorEastAsia" w:hAnsiTheme="majorHAnsi" w:cstheme="majorBidi"/>
      <w:i/>
      <w:iCs/>
      <w:color w:val="365F91" w:themeColor="accent1" w:themeShade="BF"/>
      <w:sz w:val="24"/>
      <w:szCs w:val="22"/>
      <w:lang w:val="en-GB"/>
    </w:rPr>
  </w:style>
  <w:style w:type="character" w:customStyle="1" w:styleId="Heading5Char1">
    <w:name w:val="Heading 5 Char1"/>
    <w:aliases w:val="Side Char1"/>
    <w:basedOn w:val="DefaultParagraphFont"/>
    <w:uiPriority w:val="9"/>
    <w:semiHidden/>
    <w:rPr>
      <w:rFonts w:asciiTheme="majorHAnsi" w:eastAsiaTheme="majorEastAsia" w:hAnsiTheme="majorHAnsi" w:cstheme="majorBidi"/>
      <w:color w:val="365F91" w:themeColor="accent1" w:themeShade="BF"/>
      <w:sz w:val="24"/>
      <w:szCs w:val="22"/>
      <w:lang w:val="en-GB"/>
    </w:rPr>
  </w:style>
  <w:style w:type="character" w:customStyle="1" w:styleId="TitleChar1">
    <w:name w:val="Title Char1"/>
    <w:aliases w:val="Heading Level 2 Char1"/>
    <w:basedOn w:val="DefaultParagraphFont"/>
    <w:rPr>
      <w:rFonts w:asciiTheme="majorHAnsi" w:eastAsiaTheme="majorEastAsia" w:hAnsiTheme="majorHAnsi" w:cstheme="majorBidi"/>
      <w:spacing w:val="-10"/>
      <w:kern w:val="28"/>
      <w:sz w:val="56"/>
      <w:szCs w:val="56"/>
      <w:lang w:val="en-GB"/>
    </w:rPr>
  </w:style>
  <w:style w:type="numbering" w:customStyle="1" w:styleId="NoList1">
    <w:name w:val="No List1"/>
    <w:next w:val="NoList"/>
    <w:uiPriority w:val="99"/>
    <w:semiHidden/>
    <w:unhideWhenUsed/>
  </w:style>
  <w:style w:type="table" w:customStyle="1" w:styleId="TableGrid4">
    <w:name w:val="Table Grid4"/>
    <w:basedOn w:val="TableNormal"/>
    <w:next w:val="TableGrid"/>
    <w:uiPriority w:val="5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pPr>
      <w:spacing w:after="0"/>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pPr>
      <w:spacing w:after="0"/>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NoList"/>
    <w:next w:val="111111"/>
    <w:uiPriority w:val="99"/>
    <w:semiHidden/>
    <w:unhideWhenUsed/>
  </w:style>
  <w:style w:type="numbering" w:customStyle="1" w:styleId="Style11">
    <w:name w:val="Style11"/>
  </w:style>
  <w:style w:type="table" w:customStyle="1" w:styleId="LightShading-Accent61">
    <w:name w:val="Light Shading - Accent 61"/>
    <w:basedOn w:val="TableNormal"/>
    <w:next w:val="LightShading-Accent6"/>
    <w:uiPriority w:val="60"/>
    <w:pPr>
      <w:spacing w:after="0"/>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numbering" w:customStyle="1" w:styleId="Sinlista11">
    <w:name w:val="Sin lista11"/>
    <w:next w:val="NoList"/>
    <w:uiPriority w:val="99"/>
    <w:semiHidden/>
    <w:unhideWhenUsed/>
  </w:style>
  <w:style w:type="table" w:customStyle="1" w:styleId="Sombreadoclaro-nfasis111">
    <w:name w:val="Sombreado claro - Énfasis 111"/>
    <w:basedOn w:val="TableNormal"/>
    <w:uiPriority w:val="60"/>
    <w:pPr>
      <w:spacing w:after="0"/>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Sombreadoclaro11">
    <w:name w:val="Sombreado claro11"/>
    <w:basedOn w:val="TableNormal"/>
    <w:uiPriority w:val="60"/>
    <w:pPr>
      <w:spacing w:after="0"/>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41">
    <w:name w:val="Light Shading - Accent 41"/>
    <w:basedOn w:val="TableNormal"/>
    <w:next w:val="LightShading-Accent4"/>
    <w:uiPriority w:val="60"/>
    <w:pPr>
      <w:spacing w:after="0"/>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1">
    <w:name w:val="Light Shading - Accent 51"/>
    <w:basedOn w:val="TableNormal"/>
    <w:next w:val="LightShading-Accent5"/>
    <w:uiPriority w:val="60"/>
    <w:pPr>
      <w:spacing w:after="0"/>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MediumShading2-Accent31">
    <w:name w:val="Medium Shading 2 - Accent 31"/>
    <w:basedOn w:val="TableNormal"/>
    <w:next w:val="MediumShading2-Accent3"/>
    <w:uiPriority w:val="64"/>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ColorfulGrid-Accent41">
    <w:name w:val="Colorful Grid - Accent 41"/>
    <w:basedOn w:val="TableNormal"/>
    <w:next w:val="ColorfulGrid-Accent4"/>
    <w:uiPriority w:val="73"/>
    <w:pPr>
      <w:spacing w:after="0"/>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11">
    <w:name w:val="Colorful Grid - Accent 11"/>
    <w:basedOn w:val="TableNormal"/>
    <w:next w:val="ColorfulGrid-Accent1"/>
    <w:uiPriority w:val="73"/>
    <w:pPr>
      <w:spacing w:after="0"/>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List-Accent12">
    <w:name w:val="Colorful List - Accent 12"/>
    <w:basedOn w:val="TableNormal"/>
    <w:next w:val="ColorfulList-Accent1"/>
    <w:uiPriority w:val="72"/>
    <w:pPr>
      <w:spacing w:after="0"/>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MediumList2-Accent11">
    <w:name w:val="Medium List 2 - Accent 11"/>
    <w:basedOn w:val="TableNormal"/>
    <w:next w:val="MediumList2-Accent1"/>
    <w:uiPriority w:val="66"/>
    <w:pPr>
      <w:spacing w:after="0"/>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Shading2-Accent61">
    <w:name w:val="Medium Shading 2 - Accent 61"/>
    <w:basedOn w:val="TableNormal"/>
    <w:next w:val="MediumShading2-Accent6"/>
    <w:uiPriority w:val="64"/>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Cuadrculadetablaclara11">
    <w:name w:val="Cuadrícula de tabla clara11"/>
    <w:basedOn w:val="TableNormal"/>
    <w:uiPriority w:val="40"/>
    <w:pPr>
      <w:spacing w:after="0"/>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anormal211">
    <w:name w:val="Tabla normal 211"/>
    <w:basedOn w:val="TableNormal"/>
    <w:uiPriority w:val="4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1">
    <w:name w:val="Plain Table 211"/>
    <w:basedOn w:val="TableNormal"/>
    <w:uiPriority w:val="4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Quote">
    <w:name w:val="Quote"/>
    <w:basedOn w:val="Normal"/>
    <w:next w:val="Normal"/>
    <w:link w:val="QuoteChar"/>
    <w:uiPriority w:val="29"/>
    <w:qFormat/>
    <w:pPr>
      <w:spacing w:before="120" w:after="120"/>
      <w:ind w:left="720"/>
    </w:pPr>
    <w:rPr>
      <w:color w:val="1F497D" w:themeColor="text2"/>
      <w:sz w:val="24"/>
      <w:szCs w:val="24"/>
    </w:rPr>
  </w:style>
  <w:style w:type="character" w:customStyle="1" w:styleId="QuoteChar">
    <w:name w:val="Quote Char"/>
    <w:basedOn w:val="DefaultParagraphFont"/>
    <w:link w:val="Quote"/>
    <w:uiPriority w:val="29"/>
    <w:rPr>
      <w:color w:val="1F497D" w:themeColor="text2"/>
      <w:sz w:val="24"/>
      <w:szCs w:val="24"/>
    </w:rPr>
  </w:style>
  <w:style w:type="character" w:styleId="SubtleEmphasis">
    <w:name w:val="Subtle Emphasis"/>
    <w:basedOn w:val="DefaultParagraphFont"/>
    <w:uiPriority w:val="19"/>
    <w:qFormat/>
    <w:rPr>
      <w:i/>
      <w:iCs/>
      <w:color w:val="595959" w:themeColor="text1" w:themeTint="A6"/>
    </w:rPr>
  </w:style>
  <w:style w:type="character" w:styleId="IntenseEmphasis">
    <w:name w:val="Intense Emphasis"/>
    <w:basedOn w:val="DefaultParagraphFont"/>
    <w:uiPriority w:val="21"/>
    <w:qFormat/>
    <w:rPr>
      <w:b/>
      <w:bCs/>
      <w:i/>
      <w:iCs/>
    </w:rPr>
  </w:style>
  <w:style w:type="character" w:styleId="SubtleReference">
    <w:name w:val="Subtle Reference"/>
    <w:basedOn w:val="DefaultParagraphFont"/>
    <w:uiPriority w:val="31"/>
    <w:qFormat/>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Pr>
      <w:b/>
      <w:bCs/>
      <w:smallCaps/>
      <w:color w:val="1F497D" w:themeColor="text2"/>
      <w:u w:val="single"/>
    </w:rPr>
  </w:style>
  <w:style w:type="character" w:styleId="BookTitle">
    <w:name w:val="Book Title"/>
    <w:basedOn w:val="DefaultParagraphFont"/>
    <w:uiPriority w:val="33"/>
    <w:qFormat/>
    <w:rPr>
      <w:b/>
      <w:bCs/>
      <w:smallCaps/>
      <w:spacing w:val="10"/>
    </w:rPr>
  </w:style>
  <w:style w:type="character" w:customStyle="1" w:styleId="shorttext">
    <w:name w:val="short_text"/>
    <w:basedOn w:val="DefaultParagraphFont"/>
  </w:style>
  <w:style w:type="character" w:customStyle="1" w:styleId="TextonotaalfinalCar1">
    <w:name w:val="Texto nota al final Car1"/>
    <w:basedOn w:val="DefaultParagraphFont"/>
    <w:uiPriority w:val="99"/>
    <w:semiHidden/>
    <w:rPr>
      <w:rFonts w:eastAsiaTheme="minorEastAsia"/>
      <w:sz w:val="20"/>
      <w:szCs w:val="20"/>
      <w:lang w:val="en-GB"/>
    </w:rPr>
  </w:style>
  <w:style w:type="table" w:customStyle="1" w:styleId="PlainTable221">
    <w:name w:val="Plain Table 221"/>
    <w:basedOn w:val="TableNormal"/>
    <w:uiPriority w:val="4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1">
    <w:name w:val="Table Grid Light11"/>
    <w:basedOn w:val="TableNormal"/>
    <w:uiPriority w:val="40"/>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11">
    <w:name w:val="Plain Table 511"/>
    <w:basedOn w:val="TableNormal"/>
    <w:uiPriority w:val="45"/>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4-Accent111">
    <w:name w:val="Grid Table 4 - Accent 111"/>
    <w:basedOn w:val="TableNormal"/>
    <w:uiPriority w:val="49"/>
    <w:pPr>
      <w:spacing w:after="0"/>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5Dark-Accent511">
    <w:name w:val="Grid Table 5 Dark - Accent 511"/>
    <w:basedOn w:val="TableNormal"/>
    <w:uiPriority w:val="50"/>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paragraph" w:customStyle="1" w:styleId="msonormal0">
    <w:name w:val="msonormal"/>
    <w:basedOn w:val="Normal"/>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sonospacing0">
    <w:name w:val="msonospacing"/>
    <w:pPr>
      <w:spacing w:after="0" w:line="240" w:lineRule="auto"/>
    </w:pPr>
    <w:rPr>
      <w:rFonts w:ascii="Calibri" w:eastAsia="Calibri" w:hAnsi="Calibri" w:cs="Times New Roman"/>
    </w:rPr>
  </w:style>
  <w:style w:type="paragraph" w:customStyle="1" w:styleId="yiv0323721996msonormal">
    <w:name w:val="yiv0323721996msonormal"/>
    <w:basedOn w:val="Normal"/>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RequirementsList">
    <w:name w:val="Requirements List"/>
    <w:basedOn w:val="Normal"/>
    <w:pPr>
      <w:numPr>
        <w:numId w:val="48"/>
      </w:numPr>
      <w:spacing w:before="100" w:after="100" w:line="288" w:lineRule="auto"/>
    </w:pPr>
    <w:rPr>
      <w:rFonts w:ascii="Tahoma" w:eastAsia="Times New Roman" w:hAnsi="Tahoma" w:cs="Times New Roman"/>
      <w:sz w:val="16"/>
      <w:szCs w:val="24"/>
    </w:rPr>
  </w:style>
  <w:style w:type="table" w:customStyle="1" w:styleId="TableGrid5">
    <w:name w:val="Table Grid5"/>
    <w:basedOn w:val="TableNormal"/>
    <w:next w:val="TableGrid"/>
    <w:uiPriority w:val="5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eNormal"/>
    <w:next w:val="TableGrid"/>
    <w:uiPriority w:val="59"/>
    <w:rsid w:val="00EB0883"/>
    <w:pPr>
      <w:spacing w:after="0" w:line="240" w:lineRule="auto"/>
    </w:pPr>
    <w:rPr>
      <w:rFonts w:ascii="Calibri" w:eastAsiaTheme="minorHAnsi" w:hAnsi="Calibri" w:cs="Times New Roman"/>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779606">
      <w:bodyDiv w:val="1"/>
      <w:marLeft w:val="0"/>
      <w:marRight w:val="0"/>
      <w:marTop w:val="0"/>
      <w:marBottom w:val="0"/>
      <w:divBdr>
        <w:top w:val="none" w:sz="0" w:space="0" w:color="auto"/>
        <w:left w:val="none" w:sz="0" w:space="0" w:color="auto"/>
        <w:bottom w:val="none" w:sz="0" w:space="0" w:color="auto"/>
        <w:right w:val="none" w:sz="0" w:space="0" w:color="auto"/>
      </w:divBdr>
      <w:divsChild>
        <w:div w:id="2002661636">
          <w:marLeft w:val="0"/>
          <w:marRight w:val="0"/>
          <w:marTop w:val="0"/>
          <w:marBottom w:val="0"/>
          <w:divBdr>
            <w:top w:val="none" w:sz="0" w:space="0" w:color="auto"/>
            <w:left w:val="none" w:sz="0" w:space="0" w:color="auto"/>
            <w:bottom w:val="none" w:sz="0" w:space="0" w:color="auto"/>
            <w:right w:val="none" w:sz="0" w:space="0" w:color="auto"/>
          </w:divBdr>
          <w:divsChild>
            <w:div w:id="403995443">
              <w:marLeft w:val="0"/>
              <w:marRight w:val="0"/>
              <w:marTop w:val="0"/>
              <w:marBottom w:val="0"/>
              <w:divBdr>
                <w:top w:val="single" w:sz="6" w:space="31" w:color="F0C36D"/>
                <w:left w:val="single" w:sz="6" w:space="31" w:color="F0C36D"/>
                <w:bottom w:val="single" w:sz="6" w:space="31" w:color="F0C36D"/>
                <w:right w:val="single" w:sz="6" w:space="31" w:color="F0C36D"/>
              </w:divBdr>
            </w:div>
            <w:div w:id="756637870">
              <w:marLeft w:val="0"/>
              <w:marRight w:val="0"/>
              <w:marTop w:val="0"/>
              <w:marBottom w:val="0"/>
              <w:divBdr>
                <w:top w:val="none" w:sz="0" w:space="0" w:color="auto"/>
                <w:left w:val="none" w:sz="0" w:space="0" w:color="auto"/>
                <w:bottom w:val="none" w:sz="0" w:space="0" w:color="auto"/>
                <w:right w:val="none" w:sz="0" w:space="0" w:color="auto"/>
              </w:divBdr>
              <w:divsChild>
                <w:div w:id="460617314">
                  <w:marLeft w:val="0"/>
                  <w:marRight w:val="0"/>
                  <w:marTop w:val="0"/>
                  <w:marBottom w:val="0"/>
                  <w:divBdr>
                    <w:top w:val="none" w:sz="0" w:space="0" w:color="auto"/>
                    <w:left w:val="none" w:sz="0" w:space="0" w:color="auto"/>
                    <w:bottom w:val="none" w:sz="0" w:space="0" w:color="auto"/>
                    <w:right w:val="none" w:sz="0" w:space="0" w:color="auto"/>
                  </w:divBdr>
                  <w:divsChild>
                    <w:div w:id="1244683368">
                      <w:marLeft w:val="0"/>
                      <w:marRight w:val="0"/>
                      <w:marTop w:val="0"/>
                      <w:marBottom w:val="0"/>
                      <w:divBdr>
                        <w:top w:val="none" w:sz="0" w:space="0" w:color="auto"/>
                        <w:left w:val="none" w:sz="0" w:space="0" w:color="auto"/>
                        <w:bottom w:val="none" w:sz="0" w:space="0" w:color="auto"/>
                        <w:right w:val="none" w:sz="0" w:space="0" w:color="auto"/>
                      </w:divBdr>
                      <w:divsChild>
                        <w:div w:id="943534425">
                          <w:marLeft w:val="0"/>
                          <w:marRight w:val="0"/>
                          <w:marTop w:val="0"/>
                          <w:marBottom w:val="0"/>
                          <w:divBdr>
                            <w:top w:val="none" w:sz="0" w:space="0" w:color="auto"/>
                            <w:left w:val="none" w:sz="0" w:space="0" w:color="auto"/>
                            <w:bottom w:val="none" w:sz="0" w:space="0" w:color="auto"/>
                            <w:right w:val="none" w:sz="0" w:space="0" w:color="auto"/>
                          </w:divBdr>
                          <w:divsChild>
                            <w:div w:id="248974780">
                              <w:marLeft w:val="0"/>
                              <w:marRight w:val="0"/>
                              <w:marTop w:val="0"/>
                              <w:marBottom w:val="0"/>
                              <w:divBdr>
                                <w:top w:val="none" w:sz="0" w:space="0" w:color="auto"/>
                                <w:left w:val="none" w:sz="0" w:space="0" w:color="auto"/>
                                <w:bottom w:val="none" w:sz="0" w:space="0" w:color="auto"/>
                                <w:right w:val="none" w:sz="0" w:space="0" w:color="auto"/>
                              </w:divBdr>
                              <w:divsChild>
                                <w:div w:id="414938709">
                                  <w:marLeft w:val="0"/>
                                  <w:marRight w:val="0"/>
                                  <w:marTop w:val="0"/>
                                  <w:marBottom w:val="0"/>
                                  <w:divBdr>
                                    <w:top w:val="none" w:sz="0" w:space="0" w:color="auto"/>
                                    <w:left w:val="none" w:sz="0" w:space="0" w:color="auto"/>
                                    <w:bottom w:val="none" w:sz="0" w:space="0" w:color="auto"/>
                                    <w:right w:val="none" w:sz="0" w:space="0" w:color="auto"/>
                                  </w:divBdr>
                                  <w:divsChild>
                                    <w:div w:id="1394622636">
                                      <w:marLeft w:val="0"/>
                                      <w:marRight w:val="0"/>
                                      <w:marTop w:val="0"/>
                                      <w:marBottom w:val="0"/>
                                      <w:divBdr>
                                        <w:top w:val="none" w:sz="0" w:space="0" w:color="auto"/>
                                        <w:left w:val="none" w:sz="0" w:space="0" w:color="auto"/>
                                        <w:bottom w:val="none" w:sz="0" w:space="0" w:color="auto"/>
                                        <w:right w:val="none" w:sz="0" w:space="0" w:color="auto"/>
                                      </w:divBdr>
                                      <w:divsChild>
                                        <w:div w:id="1446273884">
                                          <w:marLeft w:val="0"/>
                                          <w:marRight w:val="0"/>
                                          <w:marTop w:val="0"/>
                                          <w:marBottom w:val="0"/>
                                          <w:divBdr>
                                            <w:top w:val="none" w:sz="0" w:space="0" w:color="auto"/>
                                            <w:left w:val="none" w:sz="0" w:space="0" w:color="auto"/>
                                            <w:bottom w:val="none" w:sz="0" w:space="0" w:color="auto"/>
                                            <w:right w:val="none" w:sz="0" w:space="0" w:color="auto"/>
                                          </w:divBdr>
                                          <w:divsChild>
                                            <w:div w:id="1212498147">
                                              <w:marLeft w:val="0"/>
                                              <w:marRight w:val="0"/>
                                              <w:marTop w:val="0"/>
                                              <w:marBottom w:val="0"/>
                                              <w:divBdr>
                                                <w:top w:val="none" w:sz="0" w:space="0" w:color="auto"/>
                                                <w:left w:val="none" w:sz="0" w:space="0" w:color="auto"/>
                                                <w:bottom w:val="none" w:sz="0" w:space="0" w:color="auto"/>
                                                <w:right w:val="none" w:sz="0" w:space="0" w:color="auto"/>
                                              </w:divBdr>
                                              <w:divsChild>
                                                <w:div w:id="829372992">
                                                  <w:marLeft w:val="0"/>
                                                  <w:marRight w:val="0"/>
                                                  <w:marTop w:val="0"/>
                                                  <w:marBottom w:val="0"/>
                                                  <w:divBdr>
                                                    <w:top w:val="none" w:sz="0" w:space="0" w:color="auto"/>
                                                    <w:left w:val="none" w:sz="0" w:space="0" w:color="auto"/>
                                                    <w:bottom w:val="none" w:sz="0" w:space="0" w:color="auto"/>
                                                    <w:right w:val="none" w:sz="0" w:space="0" w:color="auto"/>
                                                  </w:divBdr>
                                                  <w:divsChild>
                                                    <w:div w:id="43594743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952783745">
                                  <w:marLeft w:val="0"/>
                                  <w:marRight w:val="0"/>
                                  <w:marTop w:val="0"/>
                                  <w:marBottom w:val="0"/>
                                  <w:divBdr>
                                    <w:top w:val="none" w:sz="0" w:space="0" w:color="auto"/>
                                    <w:left w:val="none" w:sz="0" w:space="0" w:color="auto"/>
                                    <w:bottom w:val="none" w:sz="0" w:space="0" w:color="auto"/>
                                    <w:right w:val="none" w:sz="0" w:space="0" w:color="auto"/>
                                  </w:divBdr>
                                  <w:divsChild>
                                    <w:div w:id="527910842">
                                      <w:marLeft w:val="0"/>
                                      <w:marRight w:val="0"/>
                                      <w:marTop w:val="0"/>
                                      <w:marBottom w:val="0"/>
                                      <w:divBdr>
                                        <w:top w:val="none" w:sz="0" w:space="0" w:color="auto"/>
                                        <w:left w:val="none" w:sz="0" w:space="0" w:color="auto"/>
                                        <w:bottom w:val="none" w:sz="0" w:space="0" w:color="auto"/>
                                        <w:right w:val="none" w:sz="0" w:space="0" w:color="auto"/>
                                      </w:divBdr>
                                      <w:divsChild>
                                        <w:div w:id="1485047992">
                                          <w:marLeft w:val="0"/>
                                          <w:marRight w:val="0"/>
                                          <w:marTop w:val="0"/>
                                          <w:marBottom w:val="0"/>
                                          <w:divBdr>
                                            <w:top w:val="none" w:sz="0" w:space="0" w:color="auto"/>
                                            <w:left w:val="none" w:sz="0" w:space="0" w:color="auto"/>
                                            <w:bottom w:val="none" w:sz="0" w:space="0" w:color="auto"/>
                                            <w:right w:val="none" w:sz="0" w:space="0" w:color="auto"/>
                                          </w:divBdr>
                                          <w:divsChild>
                                            <w:div w:id="1325742280">
                                              <w:marLeft w:val="0"/>
                                              <w:marRight w:val="60"/>
                                              <w:marTop w:val="0"/>
                                              <w:marBottom w:val="0"/>
                                              <w:divBdr>
                                                <w:top w:val="none" w:sz="0" w:space="0" w:color="auto"/>
                                                <w:left w:val="none" w:sz="0" w:space="0" w:color="auto"/>
                                                <w:bottom w:val="none" w:sz="0" w:space="0" w:color="auto"/>
                                                <w:right w:val="none" w:sz="0" w:space="0" w:color="auto"/>
                                              </w:divBdr>
                                              <w:divsChild>
                                                <w:div w:id="22829175">
                                                  <w:marLeft w:val="0"/>
                                                  <w:marRight w:val="0"/>
                                                  <w:marTop w:val="0"/>
                                                  <w:marBottom w:val="0"/>
                                                  <w:divBdr>
                                                    <w:top w:val="none" w:sz="0" w:space="0" w:color="auto"/>
                                                    <w:left w:val="none" w:sz="0" w:space="0" w:color="auto"/>
                                                    <w:bottom w:val="none" w:sz="0" w:space="0" w:color="auto"/>
                                                    <w:right w:val="none" w:sz="0" w:space="0" w:color="auto"/>
                                                  </w:divBdr>
                                                  <w:divsChild>
                                                    <w:div w:id="427772570">
                                                      <w:marLeft w:val="0"/>
                                                      <w:marRight w:val="0"/>
                                                      <w:marTop w:val="0"/>
                                                      <w:marBottom w:val="0"/>
                                                      <w:divBdr>
                                                        <w:top w:val="none" w:sz="0" w:space="0" w:color="auto"/>
                                                        <w:left w:val="none" w:sz="0" w:space="0" w:color="auto"/>
                                                        <w:bottom w:val="none" w:sz="0" w:space="0" w:color="auto"/>
                                                        <w:right w:val="none" w:sz="0" w:space="0" w:color="auto"/>
                                                      </w:divBdr>
                                                      <w:divsChild>
                                                        <w:div w:id="1151603817">
                                                          <w:marLeft w:val="0"/>
                                                          <w:marRight w:val="0"/>
                                                          <w:marTop w:val="0"/>
                                                          <w:marBottom w:val="0"/>
                                                          <w:divBdr>
                                                            <w:top w:val="none" w:sz="0" w:space="0" w:color="auto"/>
                                                            <w:left w:val="none" w:sz="0" w:space="0" w:color="auto"/>
                                                            <w:bottom w:val="none" w:sz="0" w:space="0" w:color="auto"/>
                                                            <w:right w:val="none" w:sz="0" w:space="0" w:color="auto"/>
                                                          </w:divBdr>
                                                          <w:divsChild>
                                                            <w:div w:id="2046370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721061">
                                                  <w:marLeft w:val="0"/>
                                                  <w:marRight w:val="0"/>
                                                  <w:marTop w:val="0"/>
                                                  <w:marBottom w:val="0"/>
                                                  <w:divBdr>
                                                    <w:top w:val="none" w:sz="0" w:space="0" w:color="auto"/>
                                                    <w:left w:val="none" w:sz="0" w:space="0" w:color="auto"/>
                                                    <w:bottom w:val="none" w:sz="0" w:space="0" w:color="auto"/>
                                                    <w:right w:val="none" w:sz="0" w:space="0" w:color="auto"/>
                                                  </w:divBdr>
                                                  <w:divsChild>
                                                    <w:div w:id="626399765">
                                                      <w:marLeft w:val="0"/>
                                                      <w:marRight w:val="0"/>
                                                      <w:marTop w:val="0"/>
                                                      <w:marBottom w:val="0"/>
                                                      <w:divBdr>
                                                        <w:top w:val="none" w:sz="0" w:space="0" w:color="auto"/>
                                                        <w:left w:val="none" w:sz="0" w:space="0" w:color="auto"/>
                                                        <w:bottom w:val="none" w:sz="0" w:space="0" w:color="auto"/>
                                                        <w:right w:val="none" w:sz="0" w:space="0" w:color="auto"/>
                                                      </w:divBdr>
                                                      <w:divsChild>
                                                        <w:div w:id="71450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86087">
                                                  <w:marLeft w:val="0"/>
                                                  <w:marRight w:val="0"/>
                                                  <w:marTop w:val="0"/>
                                                  <w:marBottom w:val="0"/>
                                                  <w:divBdr>
                                                    <w:top w:val="none" w:sz="0" w:space="0" w:color="auto"/>
                                                    <w:left w:val="none" w:sz="0" w:space="0" w:color="auto"/>
                                                    <w:bottom w:val="none" w:sz="0" w:space="0" w:color="auto"/>
                                                    <w:right w:val="none" w:sz="0" w:space="0" w:color="auto"/>
                                                  </w:divBdr>
                                                  <w:divsChild>
                                                    <w:div w:id="1587031748">
                                                      <w:marLeft w:val="0"/>
                                                      <w:marRight w:val="0"/>
                                                      <w:marTop w:val="0"/>
                                                      <w:marBottom w:val="0"/>
                                                      <w:divBdr>
                                                        <w:top w:val="none" w:sz="0" w:space="0" w:color="auto"/>
                                                        <w:left w:val="none" w:sz="0" w:space="0" w:color="auto"/>
                                                        <w:bottom w:val="none" w:sz="0" w:space="0" w:color="auto"/>
                                                        <w:right w:val="none" w:sz="0" w:space="0" w:color="auto"/>
                                                      </w:divBdr>
                                                      <w:divsChild>
                                                        <w:div w:id="663358347">
                                                          <w:marLeft w:val="0"/>
                                                          <w:marRight w:val="0"/>
                                                          <w:marTop w:val="0"/>
                                                          <w:marBottom w:val="0"/>
                                                          <w:divBdr>
                                                            <w:top w:val="none" w:sz="0" w:space="0" w:color="auto"/>
                                                            <w:left w:val="none" w:sz="0" w:space="0" w:color="auto"/>
                                                            <w:bottom w:val="none" w:sz="0" w:space="0" w:color="auto"/>
                                                            <w:right w:val="none" w:sz="0" w:space="0" w:color="auto"/>
                                                          </w:divBdr>
                                                          <w:divsChild>
                                                            <w:div w:id="68775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623813">
                                                  <w:marLeft w:val="0"/>
                                                  <w:marRight w:val="0"/>
                                                  <w:marTop w:val="0"/>
                                                  <w:marBottom w:val="0"/>
                                                  <w:divBdr>
                                                    <w:top w:val="none" w:sz="0" w:space="0" w:color="auto"/>
                                                    <w:left w:val="none" w:sz="0" w:space="0" w:color="auto"/>
                                                    <w:bottom w:val="none" w:sz="0" w:space="0" w:color="auto"/>
                                                    <w:right w:val="none" w:sz="0" w:space="0" w:color="auto"/>
                                                  </w:divBdr>
                                                  <w:divsChild>
                                                    <w:div w:id="1436831007">
                                                      <w:marLeft w:val="0"/>
                                                      <w:marRight w:val="0"/>
                                                      <w:marTop w:val="0"/>
                                                      <w:marBottom w:val="0"/>
                                                      <w:divBdr>
                                                        <w:top w:val="none" w:sz="0" w:space="0" w:color="auto"/>
                                                        <w:left w:val="none" w:sz="0" w:space="0" w:color="auto"/>
                                                        <w:bottom w:val="none" w:sz="0" w:space="0" w:color="auto"/>
                                                        <w:right w:val="none" w:sz="0" w:space="0" w:color="auto"/>
                                                      </w:divBdr>
                                                      <w:divsChild>
                                                        <w:div w:id="949749923">
                                                          <w:marLeft w:val="0"/>
                                                          <w:marRight w:val="0"/>
                                                          <w:marTop w:val="0"/>
                                                          <w:marBottom w:val="0"/>
                                                          <w:divBdr>
                                                            <w:top w:val="none" w:sz="0" w:space="0" w:color="auto"/>
                                                            <w:left w:val="none" w:sz="0" w:space="0" w:color="auto"/>
                                                            <w:bottom w:val="none" w:sz="0" w:space="0" w:color="auto"/>
                                                            <w:right w:val="none" w:sz="0" w:space="0" w:color="auto"/>
                                                          </w:divBdr>
                                                          <w:divsChild>
                                                            <w:div w:id="206329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1573750">
                                          <w:marLeft w:val="0"/>
                                          <w:marRight w:val="0"/>
                                          <w:marTop w:val="0"/>
                                          <w:marBottom w:val="0"/>
                                          <w:divBdr>
                                            <w:top w:val="none" w:sz="0" w:space="0" w:color="auto"/>
                                            <w:left w:val="none" w:sz="0" w:space="0" w:color="auto"/>
                                            <w:bottom w:val="none" w:sz="0" w:space="0" w:color="auto"/>
                                            <w:right w:val="none" w:sz="0" w:space="0" w:color="auto"/>
                                          </w:divBdr>
                                          <w:divsChild>
                                            <w:div w:id="136265655">
                                              <w:marLeft w:val="60"/>
                                              <w:marRight w:val="0"/>
                                              <w:marTop w:val="0"/>
                                              <w:marBottom w:val="0"/>
                                              <w:divBdr>
                                                <w:top w:val="none" w:sz="0" w:space="0" w:color="auto"/>
                                                <w:left w:val="none" w:sz="0" w:space="0" w:color="auto"/>
                                                <w:bottom w:val="none" w:sz="0" w:space="0" w:color="auto"/>
                                                <w:right w:val="none" w:sz="0" w:space="0" w:color="auto"/>
                                              </w:divBdr>
                                              <w:divsChild>
                                                <w:div w:id="977032919">
                                                  <w:marLeft w:val="0"/>
                                                  <w:marRight w:val="0"/>
                                                  <w:marTop w:val="0"/>
                                                  <w:marBottom w:val="0"/>
                                                  <w:divBdr>
                                                    <w:top w:val="none" w:sz="0" w:space="0" w:color="auto"/>
                                                    <w:left w:val="none" w:sz="0" w:space="0" w:color="auto"/>
                                                    <w:bottom w:val="none" w:sz="0" w:space="0" w:color="auto"/>
                                                    <w:right w:val="none" w:sz="0" w:space="0" w:color="auto"/>
                                                  </w:divBdr>
                                                  <w:divsChild>
                                                    <w:div w:id="436487701">
                                                      <w:marLeft w:val="0"/>
                                                      <w:marRight w:val="0"/>
                                                      <w:marTop w:val="0"/>
                                                      <w:marBottom w:val="0"/>
                                                      <w:divBdr>
                                                        <w:top w:val="none" w:sz="0" w:space="0" w:color="auto"/>
                                                        <w:left w:val="none" w:sz="0" w:space="0" w:color="auto"/>
                                                        <w:bottom w:val="none" w:sz="0" w:space="0" w:color="auto"/>
                                                        <w:right w:val="none" w:sz="0" w:space="0" w:color="auto"/>
                                                      </w:divBdr>
                                                      <w:divsChild>
                                                        <w:div w:id="870608024">
                                                          <w:marLeft w:val="0"/>
                                                          <w:marRight w:val="0"/>
                                                          <w:marTop w:val="0"/>
                                                          <w:marBottom w:val="0"/>
                                                          <w:divBdr>
                                                            <w:top w:val="none" w:sz="0" w:space="0" w:color="auto"/>
                                                            <w:left w:val="none" w:sz="0" w:space="0" w:color="auto"/>
                                                            <w:bottom w:val="none" w:sz="0" w:space="0" w:color="auto"/>
                                                            <w:right w:val="none" w:sz="0" w:space="0" w:color="auto"/>
                                                          </w:divBdr>
                                                          <w:divsChild>
                                                            <w:div w:id="4306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5286478">
                                      <w:marLeft w:val="0"/>
                                      <w:marRight w:val="0"/>
                                      <w:marTop w:val="0"/>
                                      <w:marBottom w:val="0"/>
                                      <w:divBdr>
                                        <w:top w:val="none" w:sz="0" w:space="0" w:color="auto"/>
                                        <w:left w:val="none" w:sz="0" w:space="0" w:color="auto"/>
                                        <w:bottom w:val="single" w:sz="6" w:space="3" w:color="CCCCCC"/>
                                        <w:right w:val="none" w:sz="0" w:space="0" w:color="auto"/>
                                      </w:divBdr>
                                    </w:div>
                                  </w:divsChild>
                                </w:div>
                                <w:div w:id="1237398377">
                                  <w:marLeft w:val="0"/>
                                  <w:marRight w:val="0"/>
                                  <w:marTop w:val="0"/>
                                  <w:marBottom w:val="0"/>
                                  <w:divBdr>
                                    <w:top w:val="none" w:sz="0" w:space="0" w:color="auto"/>
                                    <w:left w:val="none" w:sz="0" w:space="0" w:color="auto"/>
                                    <w:bottom w:val="none" w:sz="0" w:space="0" w:color="auto"/>
                                    <w:right w:val="none" w:sz="0" w:space="0" w:color="auto"/>
                                  </w:divBdr>
                                  <w:divsChild>
                                    <w:div w:id="1985624854">
                                      <w:marLeft w:val="60"/>
                                      <w:marRight w:val="0"/>
                                      <w:marTop w:val="0"/>
                                      <w:marBottom w:val="0"/>
                                      <w:divBdr>
                                        <w:top w:val="none" w:sz="0" w:space="0" w:color="auto"/>
                                        <w:left w:val="none" w:sz="0" w:space="0" w:color="auto"/>
                                        <w:bottom w:val="none" w:sz="0" w:space="0" w:color="auto"/>
                                        <w:right w:val="none" w:sz="0" w:space="0" w:color="auto"/>
                                      </w:divBdr>
                                      <w:divsChild>
                                        <w:div w:id="1766730888">
                                          <w:marLeft w:val="0"/>
                                          <w:marRight w:val="0"/>
                                          <w:marTop w:val="0"/>
                                          <w:marBottom w:val="0"/>
                                          <w:divBdr>
                                            <w:top w:val="none" w:sz="0" w:space="0" w:color="auto"/>
                                            <w:left w:val="none" w:sz="0" w:space="0" w:color="auto"/>
                                            <w:bottom w:val="none" w:sz="0" w:space="0" w:color="auto"/>
                                            <w:right w:val="none" w:sz="0" w:space="0" w:color="auto"/>
                                          </w:divBdr>
                                          <w:divsChild>
                                            <w:div w:id="693264781">
                                              <w:marLeft w:val="0"/>
                                              <w:marRight w:val="0"/>
                                              <w:marTop w:val="0"/>
                                              <w:marBottom w:val="120"/>
                                              <w:divBdr>
                                                <w:top w:val="single" w:sz="6" w:space="0" w:color="F5F5F5"/>
                                                <w:left w:val="single" w:sz="6" w:space="0" w:color="F5F5F5"/>
                                                <w:bottom w:val="single" w:sz="6" w:space="0" w:color="F5F5F5"/>
                                                <w:right w:val="single" w:sz="6" w:space="0" w:color="F5F5F5"/>
                                              </w:divBdr>
                                              <w:divsChild>
                                                <w:div w:id="296180265">
                                                  <w:marLeft w:val="0"/>
                                                  <w:marRight w:val="0"/>
                                                  <w:marTop w:val="0"/>
                                                  <w:marBottom w:val="0"/>
                                                  <w:divBdr>
                                                    <w:top w:val="none" w:sz="0" w:space="0" w:color="auto"/>
                                                    <w:left w:val="none" w:sz="0" w:space="0" w:color="auto"/>
                                                    <w:bottom w:val="none" w:sz="0" w:space="0" w:color="auto"/>
                                                    <w:right w:val="none" w:sz="0" w:space="0" w:color="auto"/>
                                                  </w:divBdr>
                                                  <w:divsChild>
                                                    <w:div w:id="1820532045">
                                                      <w:marLeft w:val="0"/>
                                                      <w:marRight w:val="0"/>
                                                      <w:marTop w:val="0"/>
                                                      <w:marBottom w:val="0"/>
                                                      <w:divBdr>
                                                        <w:top w:val="none" w:sz="0" w:space="0" w:color="auto"/>
                                                        <w:left w:val="none" w:sz="0" w:space="0" w:color="auto"/>
                                                        <w:bottom w:val="none" w:sz="0" w:space="0" w:color="auto"/>
                                                        <w:right w:val="none" w:sz="0" w:space="0" w:color="auto"/>
                                                      </w:divBdr>
                                                    </w:div>
                                                  </w:divsChild>
                                                </w:div>
                                                <w:div w:id="1377663604">
                                                  <w:marLeft w:val="0"/>
                                                  <w:marRight w:val="0"/>
                                                  <w:marTop w:val="0"/>
                                                  <w:marBottom w:val="0"/>
                                                  <w:divBdr>
                                                    <w:top w:val="none" w:sz="0" w:space="0" w:color="auto"/>
                                                    <w:left w:val="none" w:sz="0" w:space="0" w:color="auto"/>
                                                    <w:bottom w:val="none" w:sz="0" w:space="0" w:color="auto"/>
                                                    <w:right w:val="none" w:sz="0" w:space="0" w:color="auto"/>
                                                  </w:divBdr>
                                                  <w:divsChild>
                                                    <w:div w:id="1912932785">
                                                      <w:marLeft w:val="0"/>
                                                      <w:marRight w:val="0"/>
                                                      <w:marTop w:val="0"/>
                                                      <w:marBottom w:val="0"/>
                                                      <w:divBdr>
                                                        <w:top w:val="none" w:sz="0" w:space="0" w:color="auto"/>
                                                        <w:left w:val="none" w:sz="0" w:space="0" w:color="auto"/>
                                                        <w:bottom w:val="none" w:sz="0" w:space="0" w:color="auto"/>
                                                        <w:right w:val="none" w:sz="0" w:space="0" w:color="auto"/>
                                                      </w:divBdr>
                                                    </w:div>
                                                  </w:divsChild>
                                                </w:div>
                                                <w:div w:id="1616794591">
                                                  <w:marLeft w:val="0"/>
                                                  <w:marRight w:val="0"/>
                                                  <w:marTop w:val="0"/>
                                                  <w:marBottom w:val="0"/>
                                                  <w:divBdr>
                                                    <w:top w:val="none" w:sz="0" w:space="0" w:color="auto"/>
                                                    <w:left w:val="none" w:sz="0" w:space="0" w:color="auto"/>
                                                    <w:bottom w:val="none" w:sz="0" w:space="0" w:color="auto"/>
                                                    <w:right w:val="none" w:sz="0" w:space="0" w:color="auto"/>
                                                  </w:divBdr>
                                                  <w:divsChild>
                                                    <w:div w:id="2061587054">
                                                      <w:marLeft w:val="0"/>
                                                      <w:marRight w:val="0"/>
                                                      <w:marTop w:val="0"/>
                                                      <w:marBottom w:val="0"/>
                                                      <w:divBdr>
                                                        <w:top w:val="none" w:sz="0" w:space="0" w:color="auto"/>
                                                        <w:left w:val="none" w:sz="0" w:space="0" w:color="auto"/>
                                                        <w:bottom w:val="none" w:sz="0" w:space="0" w:color="auto"/>
                                                        <w:right w:val="none" w:sz="0" w:space="0" w:color="auto"/>
                                                      </w:divBdr>
                                                      <w:divsChild>
                                                        <w:div w:id="1813598517">
                                                          <w:marLeft w:val="0"/>
                                                          <w:marRight w:val="0"/>
                                                          <w:marTop w:val="0"/>
                                                          <w:marBottom w:val="0"/>
                                                          <w:divBdr>
                                                            <w:top w:val="none" w:sz="0" w:space="0" w:color="auto"/>
                                                            <w:left w:val="none" w:sz="0" w:space="0" w:color="auto"/>
                                                            <w:bottom w:val="none" w:sz="0" w:space="0" w:color="auto"/>
                                                            <w:right w:val="none" w:sz="0" w:space="0" w:color="auto"/>
                                                          </w:divBdr>
                                                        </w:div>
                                                        <w:div w:id="181517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163972">
                                              <w:marLeft w:val="0"/>
                                              <w:marRight w:val="0"/>
                                              <w:marTop w:val="0"/>
                                              <w:marBottom w:val="0"/>
                                              <w:divBdr>
                                                <w:top w:val="none" w:sz="0" w:space="0" w:color="auto"/>
                                                <w:left w:val="none" w:sz="0" w:space="0" w:color="auto"/>
                                                <w:bottom w:val="none" w:sz="0" w:space="0" w:color="auto"/>
                                                <w:right w:val="none" w:sz="0" w:space="0" w:color="auto"/>
                                              </w:divBdr>
                                              <w:divsChild>
                                                <w:div w:id="1521357847">
                                                  <w:marLeft w:val="0"/>
                                                  <w:marRight w:val="0"/>
                                                  <w:marTop w:val="0"/>
                                                  <w:marBottom w:val="0"/>
                                                  <w:divBdr>
                                                    <w:top w:val="none" w:sz="0" w:space="0" w:color="auto"/>
                                                    <w:left w:val="none" w:sz="0" w:space="0" w:color="auto"/>
                                                    <w:bottom w:val="none" w:sz="0" w:space="0" w:color="auto"/>
                                                    <w:right w:val="none" w:sz="0" w:space="0" w:color="auto"/>
                                                  </w:divBdr>
                                                  <w:divsChild>
                                                    <w:div w:id="689532071">
                                                      <w:marLeft w:val="0"/>
                                                      <w:marRight w:val="0"/>
                                                      <w:marTop w:val="0"/>
                                                      <w:marBottom w:val="0"/>
                                                      <w:divBdr>
                                                        <w:top w:val="none" w:sz="0" w:space="0" w:color="auto"/>
                                                        <w:left w:val="none" w:sz="0" w:space="0" w:color="auto"/>
                                                        <w:bottom w:val="none" w:sz="0" w:space="0" w:color="auto"/>
                                                        <w:right w:val="none" w:sz="0" w:space="0" w:color="auto"/>
                                                      </w:divBdr>
                                                      <w:divsChild>
                                                        <w:div w:id="768428435">
                                                          <w:marLeft w:val="0"/>
                                                          <w:marRight w:val="0"/>
                                                          <w:marTop w:val="0"/>
                                                          <w:marBottom w:val="0"/>
                                                          <w:divBdr>
                                                            <w:top w:val="none" w:sz="0" w:space="0" w:color="auto"/>
                                                            <w:left w:val="none" w:sz="0" w:space="0" w:color="auto"/>
                                                            <w:bottom w:val="none" w:sz="0" w:space="0" w:color="auto"/>
                                                            <w:right w:val="none" w:sz="0" w:space="0" w:color="auto"/>
                                                          </w:divBdr>
                                                          <w:divsChild>
                                                            <w:div w:id="1176193007">
                                                              <w:marLeft w:val="0"/>
                                                              <w:marRight w:val="0"/>
                                                              <w:marTop w:val="0"/>
                                                              <w:marBottom w:val="0"/>
                                                              <w:divBdr>
                                                                <w:top w:val="none" w:sz="0" w:space="0" w:color="auto"/>
                                                                <w:left w:val="none" w:sz="0" w:space="0" w:color="auto"/>
                                                                <w:bottom w:val="none" w:sz="0" w:space="0" w:color="auto"/>
                                                                <w:right w:val="none" w:sz="0" w:space="0" w:color="auto"/>
                                                              </w:divBdr>
                                                              <w:divsChild>
                                                                <w:div w:id="509221530">
                                                                  <w:marLeft w:val="0"/>
                                                                  <w:marRight w:val="0"/>
                                                                  <w:marTop w:val="100"/>
                                                                  <w:marBottom w:val="100"/>
                                                                  <w:divBdr>
                                                                    <w:top w:val="none" w:sz="0" w:space="0" w:color="auto"/>
                                                                    <w:left w:val="none" w:sz="0" w:space="0" w:color="auto"/>
                                                                    <w:bottom w:val="none" w:sz="0" w:space="0" w:color="auto"/>
                                                                    <w:right w:val="none" w:sz="0" w:space="0" w:color="auto"/>
                                                                  </w:divBdr>
                                                                </w:div>
                                                                <w:div w:id="187808554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874150190">
                                                  <w:marLeft w:val="0"/>
                                                  <w:marRight w:val="0"/>
                                                  <w:marTop w:val="0"/>
                                                  <w:marBottom w:val="0"/>
                                                  <w:divBdr>
                                                    <w:top w:val="none" w:sz="0" w:space="0" w:color="auto"/>
                                                    <w:left w:val="none" w:sz="0" w:space="0" w:color="auto"/>
                                                    <w:bottom w:val="none" w:sz="0" w:space="0" w:color="auto"/>
                                                    <w:right w:val="none" w:sz="0" w:space="0" w:color="auto"/>
                                                  </w:divBdr>
                                                  <w:divsChild>
                                                    <w:div w:id="1686975266">
                                                      <w:marLeft w:val="0"/>
                                                      <w:marRight w:val="0"/>
                                                      <w:marTop w:val="90"/>
                                                      <w:marBottom w:val="90"/>
                                                      <w:divBdr>
                                                        <w:top w:val="none" w:sz="0" w:space="4" w:color="F0C36D"/>
                                                        <w:left w:val="none" w:sz="0" w:space="4" w:color="F0C36D"/>
                                                        <w:bottom w:val="none" w:sz="0" w:space="4" w:color="F0C36D"/>
                                                        <w:right w:val="none" w:sz="0" w:space="4" w:color="F0C36D"/>
                                                      </w:divBdr>
                                                      <w:divsChild>
                                                        <w:div w:id="1272929359">
                                                          <w:marLeft w:val="0"/>
                                                          <w:marRight w:val="0"/>
                                                          <w:marTop w:val="0"/>
                                                          <w:marBottom w:val="0"/>
                                                          <w:divBdr>
                                                            <w:top w:val="none" w:sz="0" w:space="0" w:color="auto"/>
                                                            <w:left w:val="none" w:sz="0" w:space="0" w:color="auto"/>
                                                            <w:bottom w:val="none" w:sz="0" w:space="0" w:color="auto"/>
                                                            <w:right w:val="none" w:sz="0" w:space="0" w:color="auto"/>
                                                          </w:divBdr>
                                                        </w:div>
                                                      </w:divsChild>
                                                    </w:div>
                                                    <w:div w:id="1793283104">
                                                      <w:marLeft w:val="0"/>
                                                      <w:marRight w:val="0"/>
                                                      <w:marTop w:val="0"/>
                                                      <w:marBottom w:val="0"/>
                                                      <w:divBdr>
                                                        <w:top w:val="none" w:sz="0" w:space="0" w:color="auto"/>
                                                        <w:left w:val="none" w:sz="0" w:space="0" w:color="auto"/>
                                                        <w:bottom w:val="none" w:sz="0" w:space="0" w:color="auto"/>
                                                        <w:right w:val="none" w:sz="0" w:space="0" w:color="auto"/>
                                                      </w:divBdr>
                                                      <w:divsChild>
                                                        <w:div w:id="494145943">
                                                          <w:marLeft w:val="0"/>
                                                          <w:marRight w:val="0"/>
                                                          <w:marTop w:val="0"/>
                                                          <w:marBottom w:val="0"/>
                                                          <w:divBdr>
                                                            <w:top w:val="none" w:sz="0" w:space="0" w:color="auto"/>
                                                            <w:left w:val="none" w:sz="0" w:space="0" w:color="auto"/>
                                                            <w:bottom w:val="none" w:sz="0" w:space="0" w:color="auto"/>
                                                            <w:right w:val="none" w:sz="0" w:space="0" w:color="auto"/>
                                                          </w:divBdr>
                                                        </w:div>
                                                        <w:div w:id="79425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2845006">
                              <w:marLeft w:val="0"/>
                              <w:marRight w:val="0"/>
                              <w:marTop w:val="240"/>
                              <w:marBottom w:val="525"/>
                              <w:divBdr>
                                <w:top w:val="none" w:sz="0" w:space="0" w:color="auto"/>
                                <w:left w:val="none" w:sz="0" w:space="0" w:color="auto"/>
                                <w:bottom w:val="none" w:sz="0" w:space="0" w:color="auto"/>
                                <w:right w:val="none" w:sz="0" w:space="0" w:color="auto"/>
                              </w:divBdr>
                              <w:divsChild>
                                <w:div w:id="2056390832">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094201460">
              <w:marLeft w:val="0"/>
              <w:marRight w:val="0"/>
              <w:marTop w:val="0"/>
              <w:marBottom w:val="0"/>
              <w:divBdr>
                <w:top w:val="single" w:sz="6" w:space="0" w:color="CCCCCC"/>
                <w:left w:val="none" w:sz="0" w:space="0" w:color="auto"/>
                <w:bottom w:val="none" w:sz="0" w:space="0" w:color="auto"/>
                <w:right w:val="none" w:sz="0" w:space="0" w:color="auto"/>
              </w:divBdr>
            </w:div>
            <w:div w:id="1209300706">
              <w:marLeft w:val="0"/>
              <w:marRight w:val="0"/>
              <w:marTop w:val="0"/>
              <w:marBottom w:val="0"/>
              <w:divBdr>
                <w:top w:val="single" w:sz="6" w:space="31" w:color="F0C36D"/>
                <w:left w:val="single" w:sz="6" w:space="31" w:color="F0C36D"/>
                <w:bottom w:val="single" w:sz="6" w:space="31" w:color="F0C36D"/>
                <w:right w:val="single" w:sz="6" w:space="31" w:color="F0C36D"/>
              </w:divBdr>
            </w:div>
            <w:div w:id="1837302149">
              <w:marLeft w:val="0"/>
              <w:marRight w:val="0"/>
              <w:marTop w:val="0"/>
              <w:marBottom w:val="0"/>
              <w:divBdr>
                <w:top w:val="single" w:sz="6" w:space="31" w:color="F0C36D"/>
                <w:left w:val="single" w:sz="6" w:space="31" w:color="F0C36D"/>
                <w:bottom w:val="single" w:sz="6" w:space="31" w:color="F0C36D"/>
                <w:right w:val="single" w:sz="6" w:space="31" w:color="F0C36D"/>
              </w:divBdr>
            </w:div>
            <w:div w:id="1858231584">
              <w:marLeft w:val="0"/>
              <w:marRight w:val="0"/>
              <w:marTop w:val="0"/>
              <w:marBottom w:val="0"/>
              <w:divBdr>
                <w:top w:val="single" w:sz="6" w:space="31" w:color="F0C36D"/>
                <w:left w:val="single" w:sz="6" w:space="31" w:color="F0C36D"/>
                <w:bottom w:val="single" w:sz="6" w:space="31" w:color="F0C36D"/>
                <w:right w:val="single" w:sz="6" w:space="31" w:color="F0C36D"/>
              </w:divBdr>
            </w:div>
          </w:divsChild>
        </w:div>
      </w:divsChild>
    </w:div>
    <w:div w:id="58796424">
      <w:bodyDiv w:val="1"/>
      <w:marLeft w:val="0"/>
      <w:marRight w:val="0"/>
      <w:marTop w:val="0"/>
      <w:marBottom w:val="0"/>
      <w:divBdr>
        <w:top w:val="none" w:sz="0" w:space="0" w:color="auto"/>
        <w:left w:val="none" w:sz="0" w:space="0" w:color="auto"/>
        <w:bottom w:val="none" w:sz="0" w:space="0" w:color="auto"/>
        <w:right w:val="none" w:sz="0" w:space="0" w:color="auto"/>
      </w:divBdr>
    </w:div>
    <w:div w:id="59140715">
      <w:bodyDiv w:val="1"/>
      <w:marLeft w:val="0"/>
      <w:marRight w:val="0"/>
      <w:marTop w:val="0"/>
      <w:marBottom w:val="0"/>
      <w:divBdr>
        <w:top w:val="none" w:sz="0" w:space="0" w:color="auto"/>
        <w:left w:val="none" w:sz="0" w:space="0" w:color="auto"/>
        <w:bottom w:val="none" w:sz="0" w:space="0" w:color="auto"/>
        <w:right w:val="none" w:sz="0" w:space="0" w:color="auto"/>
      </w:divBdr>
    </w:div>
    <w:div w:id="65500681">
      <w:bodyDiv w:val="1"/>
      <w:marLeft w:val="0"/>
      <w:marRight w:val="0"/>
      <w:marTop w:val="0"/>
      <w:marBottom w:val="0"/>
      <w:divBdr>
        <w:top w:val="none" w:sz="0" w:space="0" w:color="auto"/>
        <w:left w:val="none" w:sz="0" w:space="0" w:color="auto"/>
        <w:bottom w:val="none" w:sz="0" w:space="0" w:color="auto"/>
        <w:right w:val="none" w:sz="0" w:space="0" w:color="auto"/>
      </w:divBdr>
    </w:div>
    <w:div w:id="65689401">
      <w:bodyDiv w:val="1"/>
      <w:marLeft w:val="0"/>
      <w:marRight w:val="0"/>
      <w:marTop w:val="0"/>
      <w:marBottom w:val="0"/>
      <w:divBdr>
        <w:top w:val="none" w:sz="0" w:space="0" w:color="auto"/>
        <w:left w:val="none" w:sz="0" w:space="0" w:color="auto"/>
        <w:bottom w:val="none" w:sz="0" w:space="0" w:color="auto"/>
        <w:right w:val="none" w:sz="0" w:space="0" w:color="auto"/>
      </w:divBdr>
    </w:div>
    <w:div w:id="65689413">
      <w:bodyDiv w:val="1"/>
      <w:marLeft w:val="0"/>
      <w:marRight w:val="0"/>
      <w:marTop w:val="0"/>
      <w:marBottom w:val="0"/>
      <w:divBdr>
        <w:top w:val="none" w:sz="0" w:space="0" w:color="auto"/>
        <w:left w:val="none" w:sz="0" w:space="0" w:color="auto"/>
        <w:bottom w:val="none" w:sz="0" w:space="0" w:color="auto"/>
        <w:right w:val="none" w:sz="0" w:space="0" w:color="auto"/>
      </w:divBdr>
    </w:div>
    <w:div w:id="79181136">
      <w:bodyDiv w:val="1"/>
      <w:marLeft w:val="0"/>
      <w:marRight w:val="0"/>
      <w:marTop w:val="0"/>
      <w:marBottom w:val="0"/>
      <w:divBdr>
        <w:top w:val="none" w:sz="0" w:space="0" w:color="auto"/>
        <w:left w:val="none" w:sz="0" w:space="0" w:color="auto"/>
        <w:bottom w:val="none" w:sz="0" w:space="0" w:color="auto"/>
        <w:right w:val="none" w:sz="0" w:space="0" w:color="auto"/>
      </w:divBdr>
    </w:div>
    <w:div w:id="99568744">
      <w:bodyDiv w:val="1"/>
      <w:marLeft w:val="0"/>
      <w:marRight w:val="0"/>
      <w:marTop w:val="0"/>
      <w:marBottom w:val="0"/>
      <w:divBdr>
        <w:top w:val="none" w:sz="0" w:space="0" w:color="auto"/>
        <w:left w:val="none" w:sz="0" w:space="0" w:color="auto"/>
        <w:bottom w:val="none" w:sz="0" w:space="0" w:color="auto"/>
        <w:right w:val="none" w:sz="0" w:space="0" w:color="auto"/>
      </w:divBdr>
    </w:div>
    <w:div w:id="189026471">
      <w:bodyDiv w:val="1"/>
      <w:marLeft w:val="0"/>
      <w:marRight w:val="0"/>
      <w:marTop w:val="0"/>
      <w:marBottom w:val="0"/>
      <w:divBdr>
        <w:top w:val="none" w:sz="0" w:space="0" w:color="auto"/>
        <w:left w:val="none" w:sz="0" w:space="0" w:color="auto"/>
        <w:bottom w:val="none" w:sz="0" w:space="0" w:color="auto"/>
        <w:right w:val="none" w:sz="0" w:space="0" w:color="auto"/>
      </w:divBdr>
    </w:div>
    <w:div w:id="215704474">
      <w:bodyDiv w:val="1"/>
      <w:marLeft w:val="0"/>
      <w:marRight w:val="0"/>
      <w:marTop w:val="0"/>
      <w:marBottom w:val="0"/>
      <w:divBdr>
        <w:top w:val="none" w:sz="0" w:space="0" w:color="auto"/>
        <w:left w:val="none" w:sz="0" w:space="0" w:color="auto"/>
        <w:bottom w:val="none" w:sz="0" w:space="0" w:color="auto"/>
        <w:right w:val="none" w:sz="0" w:space="0" w:color="auto"/>
      </w:divBdr>
      <w:divsChild>
        <w:div w:id="1020744453">
          <w:marLeft w:val="0"/>
          <w:marRight w:val="0"/>
          <w:marTop w:val="0"/>
          <w:marBottom w:val="0"/>
          <w:divBdr>
            <w:top w:val="none" w:sz="0" w:space="0" w:color="auto"/>
            <w:left w:val="none" w:sz="0" w:space="0" w:color="auto"/>
            <w:bottom w:val="none" w:sz="0" w:space="0" w:color="auto"/>
            <w:right w:val="none" w:sz="0" w:space="0" w:color="auto"/>
          </w:divBdr>
          <w:divsChild>
            <w:div w:id="2042051560">
              <w:marLeft w:val="0"/>
              <w:marRight w:val="0"/>
              <w:marTop w:val="0"/>
              <w:marBottom w:val="0"/>
              <w:divBdr>
                <w:top w:val="none" w:sz="0" w:space="0" w:color="auto"/>
                <w:left w:val="none" w:sz="0" w:space="0" w:color="auto"/>
                <w:bottom w:val="none" w:sz="0" w:space="0" w:color="auto"/>
                <w:right w:val="none" w:sz="0" w:space="0" w:color="auto"/>
              </w:divBdr>
              <w:divsChild>
                <w:div w:id="1232546452">
                  <w:marLeft w:val="0"/>
                  <w:marRight w:val="0"/>
                  <w:marTop w:val="0"/>
                  <w:marBottom w:val="0"/>
                  <w:divBdr>
                    <w:top w:val="none" w:sz="0" w:space="0" w:color="auto"/>
                    <w:left w:val="none" w:sz="0" w:space="0" w:color="auto"/>
                    <w:bottom w:val="none" w:sz="0" w:space="0" w:color="auto"/>
                    <w:right w:val="none" w:sz="0" w:space="0" w:color="auto"/>
                  </w:divBdr>
                  <w:divsChild>
                    <w:div w:id="1779132589">
                      <w:marLeft w:val="0"/>
                      <w:marRight w:val="0"/>
                      <w:marTop w:val="0"/>
                      <w:marBottom w:val="0"/>
                      <w:divBdr>
                        <w:top w:val="none" w:sz="0" w:space="0" w:color="auto"/>
                        <w:left w:val="none" w:sz="0" w:space="0" w:color="auto"/>
                        <w:bottom w:val="none" w:sz="0" w:space="0" w:color="auto"/>
                        <w:right w:val="none" w:sz="0" w:space="0" w:color="auto"/>
                      </w:divBdr>
                      <w:divsChild>
                        <w:div w:id="827400340">
                          <w:marLeft w:val="0"/>
                          <w:marRight w:val="0"/>
                          <w:marTop w:val="0"/>
                          <w:marBottom w:val="0"/>
                          <w:divBdr>
                            <w:top w:val="none" w:sz="0" w:space="0" w:color="auto"/>
                            <w:left w:val="none" w:sz="0" w:space="0" w:color="auto"/>
                            <w:bottom w:val="none" w:sz="0" w:space="0" w:color="auto"/>
                            <w:right w:val="none" w:sz="0" w:space="0" w:color="auto"/>
                          </w:divBdr>
                          <w:divsChild>
                            <w:div w:id="639387090">
                              <w:marLeft w:val="0"/>
                              <w:marRight w:val="0"/>
                              <w:marTop w:val="0"/>
                              <w:marBottom w:val="0"/>
                              <w:divBdr>
                                <w:top w:val="none" w:sz="0" w:space="0" w:color="auto"/>
                                <w:left w:val="none" w:sz="0" w:space="0" w:color="auto"/>
                                <w:bottom w:val="none" w:sz="0" w:space="0" w:color="auto"/>
                                <w:right w:val="none" w:sz="0" w:space="0" w:color="auto"/>
                              </w:divBdr>
                              <w:divsChild>
                                <w:div w:id="1909225605">
                                  <w:marLeft w:val="0"/>
                                  <w:marRight w:val="0"/>
                                  <w:marTop w:val="0"/>
                                  <w:marBottom w:val="0"/>
                                  <w:divBdr>
                                    <w:top w:val="none" w:sz="0" w:space="0" w:color="auto"/>
                                    <w:left w:val="none" w:sz="0" w:space="0" w:color="auto"/>
                                    <w:bottom w:val="none" w:sz="0" w:space="0" w:color="auto"/>
                                    <w:right w:val="none" w:sz="0" w:space="0" w:color="auto"/>
                                  </w:divBdr>
                                  <w:divsChild>
                                    <w:div w:id="58014961">
                                      <w:marLeft w:val="0"/>
                                      <w:marRight w:val="0"/>
                                      <w:marTop w:val="0"/>
                                      <w:marBottom w:val="0"/>
                                      <w:divBdr>
                                        <w:top w:val="none" w:sz="0" w:space="0" w:color="auto"/>
                                        <w:left w:val="none" w:sz="0" w:space="0" w:color="auto"/>
                                        <w:bottom w:val="none" w:sz="0" w:space="0" w:color="auto"/>
                                        <w:right w:val="none" w:sz="0" w:space="0" w:color="auto"/>
                                      </w:divBdr>
                                      <w:divsChild>
                                        <w:div w:id="293755200">
                                          <w:marLeft w:val="0"/>
                                          <w:marRight w:val="0"/>
                                          <w:marTop w:val="0"/>
                                          <w:marBottom w:val="0"/>
                                          <w:divBdr>
                                            <w:top w:val="none" w:sz="0" w:space="0" w:color="auto"/>
                                            <w:left w:val="none" w:sz="0" w:space="0" w:color="auto"/>
                                            <w:bottom w:val="none" w:sz="0" w:space="0" w:color="auto"/>
                                            <w:right w:val="none" w:sz="0" w:space="0" w:color="auto"/>
                                          </w:divBdr>
                                          <w:divsChild>
                                            <w:div w:id="1742827021">
                                              <w:marLeft w:val="0"/>
                                              <w:marRight w:val="0"/>
                                              <w:marTop w:val="0"/>
                                              <w:marBottom w:val="0"/>
                                              <w:divBdr>
                                                <w:top w:val="none" w:sz="0" w:space="0" w:color="auto"/>
                                                <w:left w:val="none" w:sz="0" w:space="0" w:color="auto"/>
                                                <w:bottom w:val="none" w:sz="0" w:space="0" w:color="auto"/>
                                                <w:right w:val="none" w:sz="0" w:space="0" w:color="auto"/>
                                              </w:divBdr>
                                              <w:divsChild>
                                                <w:div w:id="1731538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26843846">
      <w:bodyDiv w:val="1"/>
      <w:marLeft w:val="0"/>
      <w:marRight w:val="0"/>
      <w:marTop w:val="0"/>
      <w:marBottom w:val="0"/>
      <w:divBdr>
        <w:top w:val="none" w:sz="0" w:space="0" w:color="auto"/>
        <w:left w:val="none" w:sz="0" w:space="0" w:color="auto"/>
        <w:bottom w:val="none" w:sz="0" w:space="0" w:color="auto"/>
        <w:right w:val="none" w:sz="0" w:space="0" w:color="auto"/>
      </w:divBdr>
    </w:div>
    <w:div w:id="253830849">
      <w:bodyDiv w:val="1"/>
      <w:marLeft w:val="0"/>
      <w:marRight w:val="0"/>
      <w:marTop w:val="0"/>
      <w:marBottom w:val="0"/>
      <w:divBdr>
        <w:top w:val="none" w:sz="0" w:space="0" w:color="auto"/>
        <w:left w:val="none" w:sz="0" w:space="0" w:color="auto"/>
        <w:bottom w:val="none" w:sz="0" w:space="0" w:color="auto"/>
        <w:right w:val="none" w:sz="0" w:space="0" w:color="auto"/>
      </w:divBdr>
    </w:div>
    <w:div w:id="292560602">
      <w:bodyDiv w:val="1"/>
      <w:marLeft w:val="0"/>
      <w:marRight w:val="0"/>
      <w:marTop w:val="0"/>
      <w:marBottom w:val="0"/>
      <w:divBdr>
        <w:top w:val="none" w:sz="0" w:space="0" w:color="auto"/>
        <w:left w:val="none" w:sz="0" w:space="0" w:color="auto"/>
        <w:bottom w:val="none" w:sz="0" w:space="0" w:color="auto"/>
        <w:right w:val="none" w:sz="0" w:space="0" w:color="auto"/>
      </w:divBdr>
    </w:div>
    <w:div w:id="324474871">
      <w:bodyDiv w:val="1"/>
      <w:marLeft w:val="0"/>
      <w:marRight w:val="0"/>
      <w:marTop w:val="0"/>
      <w:marBottom w:val="0"/>
      <w:divBdr>
        <w:top w:val="none" w:sz="0" w:space="0" w:color="auto"/>
        <w:left w:val="none" w:sz="0" w:space="0" w:color="auto"/>
        <w:bottom w:val="none" w:sz="0" w:space="0" w:color="auto"/>
        <w:right w:val="none" w:sz="0" w:space="0" w:color="auto"/>
      </w:divBdr>
    </w:div>
    <w:div w:id="341972489">
      <w:bodyDiv w:val="1"/>
      <w:marLeft w:val="0"/>
      <w:marRight w:val="0"/>
      <w:marTop w:val="0"/>
      <w:marBottom w:val="0"/>
      <w:divBdr>
        <w:top w:val="none" w:sz="0" w:space="0" w:color="auto"/>
        <w:left w:val="none" w:sz="0" w:space="0" w:color="auto"/>
        <w:bottom w:val="none" w:sz="0" w:space="0" w:color="auto"/>
        <w:right w:val="none" w:sz="0" w:space="0" w:color="auto"/>
      </w:divBdr>
    </w:div>
    <w:div w:id="364604686">
      <w:bodyDiv w:val="1"/>
      <w:marLeft w:val="0"/>
      <w:marRight w:val="0"/>
      <w:marTop w:val="0"/>
      <w:marBottom w:val="0"/>
      <w:divBdr>
        <w:top w:val="none" w:sz="0" w:space="0" w:color="auto"/>
        <w:left w:val="none" w:sz="0" w:space="0" w:color="auto"/>
        <w:bottom w:val="none" w:sz="0" w:space="0" w:color="auto"/>
        <w:right w:val="none" w:sz="0" w:space="0" w:color="auto"/>
      </w:divBdr>
    </w:div>
    <w:div w:id="385105753">
      <w:bodyDiv w:val="1"/>
      <w:marLeft w:val="0"/>
      <w:marRight w:val="0"/>
      <w:marTop w:val="0"/>
      <w:marBottom w:val="0"/>
      <w:divBdr>
        <w:top w:val="none" w:sz="0" w:space="0" w:color="auto"/>
        <w:left w:val="none" w:sz="0" w:space="0" w:color="auto"/>
        <w:bottom w:val="none" w:sz="0" w:space="0" w:color="auto"/>
        <w:right w:val="none" w:sz="0" w:space="0" w:color="auto"/>
      </w:divBdr>
      <w:divsChild>
        <w:div w:id="1500802483">
          <w:marLeft w:val="0"/>
          <w:marRight w:val="0"/>
          <w:marTop w:val="0"/>
          <w:marBottom w:val="0"/>
          <w:divBdr>
            <w:top w:val="none" w:sz="0" w:space="0" w:color="auto"/>
            <w:left w:val="none" w:sz="0" w:space="0" w:color="auto"/>
            <w:bottom w:val="none" w:sz="0" w:space="0" w:color="auto"/>
            <w:right w:val="none" w:sz="0" w:space="0" w:color="auto"/>
          </w:divBdr>
          <w:divsChild>
            <w:div w:id="212817381">
              <w:marLeft w:val="0"/>
              <w:marRight w:val="0"/>
              <w:marTop w:val="0"/>
              <w:marBottom w:val="0"/>
              <w:divBdr>
                <w:top w:val="none" w:sz="0" w:space="0" w:color="auto"/>
                <w:left w:val="none" w:sz="0" w:space="0" w:color="auto"/>
                <w:bottom w:val="none" w:sz="0" w:space="0" w:color="auto"/>
                <w:right w:val="none" w:sz="0" w:space="0" w:color="auto"/>
              </w:divBdr>
              <w:divsChild>
                <w:div w:id="1136415099">
                  <w:marLeft w:val="0"/>
                  <w:marRight w:val="0"/>
                  <w:marTop w:val="0"/>
                  <w:marBottom w:val="0"/>
                  <w:divBdr>
                    <w:top w:val="none" w:sz="0" w:space="0" w:color="auto"/>
                    <w:left w:val="none" w:sz="0" w:space="0" w:color="auto"/>
                    <w:bottom w:val="none" w:sz="0" w:space="0" w:color="auto"/>
                    <w:right w:val="none" w:sz="0" w:space="0" w:color="auto"/>
                  </w:divBdr>
                  <w:divsChild>
                    <w:div w:id="795413673">
                      <w:marLeft w:val="0"/>
                      <w:marRight w:val="0"/>
                      <w:marTop w:val="0"/>
                      <w:marBottom w:val="0"/>
                      <w:divBdr>
                        <w:top w:val="none" w:sz="0" w:space="0" w:color="auto"/>
                        <w:left w:val="none" w:sz="0" w:space="0" w:color="auto"/>
                        <w:bottom w:val="none" w:sz="0" w:space="0" w:color="auto"/>
                        <w:right w:val="none" w:sz="0" w:space="0" w:color="auto"/>
                      </w:divBdr>
                      <w:divsChild>
                        <w:div w:id="1277256335">
                          <w:marLeft w:val="0"/>
                          <w:marRight w:val="0"/>
                          <w:marTop w:val="0"/>
                          <w:marBottom w:val="0"/>
                          <w:divBdr>
                            <w:top w:val="none" w:sz="0" w:space="0" w:color="auto"/>
                            <w:left w:val="none" w:sz="0" w:space="0" w:color="auto"/>
                            <w:bottom w:val="none" w:sz="0" w:space="0" w:color="auto"/>
                            <w:right w:val="none" w:sz="0" w:space="0" w:color="auto"/>
                          </w:divBdr>
                          <w:divsChild>
                            <w:div w:id="1012488000">
                              <w:marLeft w:val="0"/>
                              <w:marRight w:val="0"/>
                              <w:marTop w:val="0"/>
                              <w:marBottom w:val="0"/>
                              <w:divBdr>
                                <w:top w:val="none" w:sz="0" w:space="0" w:color="auto"/>
                                <w:left w:val="none" w:sz="0" w:space="0" w:color="auto"/>
                                <w:bottom w:val="none" w:sz="0" w:space="0" w:color="auto"/>
                                <w:right w:val="none" w:sz="0" w:space="0" w:color="auto"/>
                              </w:divBdr>
                              <w:divsChild>
                                <w:div w:id="1553350185">
                                  <w:marLeft w:val="0"/>
                                  <w:marRight w:val="0"/>
                                  <w:marTop w:val="0"/>
                                  <w:marBottom w:val="0"/>
                                  <w:divBdr>
                                    <w:top w:val="none" w:sz="0" w:space="0" w:color="auto"/>
                                    <w:left w:val="none" w:sz="0" w:space="0" w:color="auto"/>
                                    <w:bottom w:val="none" w:sz="0" w:space="0" w:color="auto"/>
                                    <w:right w:val="none" w:sz="0" w:space="0" w:color="auto"/>
                                  </w:divBdr>
                                  <w:divsChild>
                                    <w:div w:id="798106949">
                                      <w:marLeft w:val="60"/>
                                      <w:marRight w:val="0"/>
                                      <w:marTop w:val="0"/>
                                      <w:marBottom w:val="0"/>
                                      <w:divBdr>
                                        <w:top w:val="none" w:sz="0" w:space="0" w:color="auto"/>
                                        <w:left w:val="none" w:sz="0" w:space="0" w:color="auto"/>
                                        <w:bottom w:val="none" w:sz="0" w:space="0" w:color="auto"/>
                                        <w:right w:val="none" w:sz="0" w:space="0" w:color="auto"/>
                                      </w:divBdr>
                                      <w:divsChild>
                                        <w:div w:id="1785076229">
                                          <w:marLeft w:val="0"/>
                                          <w:marRight w:val="0"/>
                                          <w:marTop w:val="0"/>
                                          <w:marBottom w:val="0"/>
                                          <w:divBdr>
                                            <w:top w:val="none" w:sz="0" w:space="0" w:color="auto"/>
                                            <w:left w:val="none" w:sz="0" w:space="0" w:color="auto"/>
                                            <w:bottom w:val="none" w:sz="0" w:space="0" w:color="auto"/>
                                            <w:right w:val="none" w:sz="0" w:space="0" w:color="auto"/>
                                          </w:divBdr>
                                          <w:divsChild>
                                            <w:div w:id="512646583">
                                              <w:marLeft w:val="0"/>
                                              <w:marRight w:val="0"/>
                                              <w:marTop w:val="0"/>
                                              <w:marBottom w:val="120"/>
                                              <w:divBdr>
                                                <w:top w:val="single" w:sz="6" w:space="0" w:color="F5F5F5"/>
                                                <w:left w:val="single" w:sz="6" w:space="0" w:color="F5F5F5"/>
                                                <w:bottom w:val="single" w:sz="6" w:space="0" w:color="F5F5F5"/>
                                                <w:right w:val="single" w:sz="6" w:space="0" w:color="F5F5F5"/>
                                              </w:divBdr>
                                              <w:divsChild>
                                                <w:div w:id="495657023">
                                                  <w:marLeft w:val="0"/>
                                                  <w:marRight w:val="0"/>
                                                  <w:marTop w:val="0"/>
                                                  <w:marBottom w:val="0"/>
                                                  <w:divBdr>
                                                    <w:top w:val="none" w:sz="0" w:space="0" w:color="auto"/>
                                                    <w:left w:val="none" w:sz="0" w:space="0" w:color="auto"/>
                                                    <w:bottom w:val="none" w:sz="0" w:space="0" w:color="auto"/>
                                                    <w:right w:val="none" w:sz="0" w:space="0" w:color="auto"/>
                                                  </w:divBdr>
                                                  <w:divsChild>
                                                    <w:div w:id="186478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9502336">
      <w:bodyDiv w:val="1"/>
      <w:marLeft w:val="0"/>
      <w:marRight w:val="0"/>
      <w:marTop w:val="0"/>
      <w:marBottom w:val="0"/>
      <w:divBdr>
        <w:top w:val="none" w:sz="0" w:space="0" w:color="auto"/>
        <w:left w:val="none" w:sz="0" w:space="0" w:color="auto"/>
        <w:bottom w:val="none" w:sz="0" w:space="0" w:color="auto"/>
        <w:right w:val="none" w:sz="0" w:space="0" w:color="auto"/>
      </w:divBdr>
    </w:div>
    <w:div w:id="404423796">
      <w:bodyDiv w:val="1"/>
      <w:marLeft w:val="0"/>
      <w:marRight w:val="0"/>
      <w:marTop w:val="0"/>
      <w:marBottom w:val="0"/>
      <w:divBdr>
        <w:top w:val="none" w:sz="0" w:space="0" w:color="auto"/>
        <w:left w:val="none" w:sz="0" w:space="0" w:color="auto"/>
        <w:bottom w:val="none" w:sz="0" w:space="0" w:color="auto"/>
        <w:right w:val="none" w:sz="0" w:space="0" w:color="auto"/>
      </w:divBdr>
    </w:div>
    <w:div w:id="416751745">
      <w:bodyDiv w:val="1"/>
      <w:marLeft w:val="0"/>
      <w:marRight w:val="0"/>
      <w:marTop w:val="0"/>
      <w:marBottom w:val="0"/>
      <w:divBdr>
        <w:top w:val="none" w:sz="0" w:space="0" w:color="auto"/>
        <w:left w:val="none" w:sz="0" w:space="0" w:color="auto"/>
        <w:bottom w:val="none" w:sz="0" w:space="0" w:color="auto"/>
        <w:right w:val="none" w:sz="0" w:space="0" w:color="auto"/>
      </w:divBdr>
    </w:div>
    <w:div w:id="474029213">
      <w:bodyDiv w:val="1"/>
      <w:marLeft w:val="0"/>
      <w:marRight w:val="0"/>
      <w:marTop w:val="0"/>
      <w:marBottom w:val="0"/>
      <w:divBdr>
        <w:top w:val="none" w:sz="0" w:space="0" w:color="auto"/>
        <w:left w:val="none" w:sz="0" w:space="0" w:color="auto"/>
        <w:bottom w:val="none" w:sz="0" w:space="0" w:color="auto"/>
        <w:right w:val="none" w:sz="0" w:space="0" w:color="auto"/>
      </w:divBdr>
    </w:div>
    <w:div w:id="475415876">
      <w:bodyDiv w:val="1"/>
      <w:marLeft w:val="0"/>
      <w:marRight w:val="0"/>
      <w:marTop w:val="0"/>
      <w:marBottom w:val="0"/>
      <w:divBdr>
        <w:top w:val="none" w:sz="0" w:space="0" w:color="auto"/>
        <w:left w:val="none" w:sz="0" w:space="0" w:color="auto"/>
        <w:bottom w:val="none" w:sz="0" w:space="0" w:color="auto"/>
        <w:right w:val="none" w:sz="0" w:space="0" w:color="auto"/>
      </w:divBdr>
    </w:div>
    <w:div w:id="508910394">
      <w:bodyDiv w:val="1"/>
      <w:marLeft w:val="0"/>
      <w:marRight w:val="0"/>
      <w:marTop w:val="0"/>
      <w:marBottom w:val="0"/>
      <w:divBdr>
        <w:top w:val="none" w:sz="0" w:space="0" w:color="auto"/>
        <w:left w:val="none" w:sz="0" w:space="0" w:color="auto"/>
        <w:bottom w:val="none" w:sz="0" w:space="0" w:color="auto"/>
        <w:right w:val="none" w:sz="0" w:space="0" w:color="auto"/>
      </w:divBdr>
    </w:div>
    <w:div w:id="522744608">
      <w:bodyDiv w:val="1"/>
      <w:marLeft w:val="0"/>
      <w:marRight w:val="0"/>
      <w:marTop w:val="0"/>
      <w:marBottom w:val="0"/>
      <w:divBdr>
        <w:top w:val="none" w:sz="0" w:space="0" w:color="auto"/>
        <w:left w:val="none" w:sz="0" w:space="0" w:color="auto"/>
        <w:bottom w:val="none" w:sz="0" w:space="0" w:color="auto"/>
        <w:right w:val="none" w:sz="0" w:space="0" w:color="auto"/>
      </w:divBdr>
    </w:div>
    <w:div w:id="540485392">
      <w:bodyDiv w:val="1"/>
      <w:marLeft w:val="0"/>
      <w:marRight w:val="0"/>
      <w:marTop w:val="0"/>
      <w:marBottom w:val="0"/>
      <w:divBdr>
        <w:top w:val="none" w:sz="0" w:space="0" w:color="auto"/>
        <w:left w:val="none" w:sz="0" w:space="0" w:color="auto"/>
        <w:bottom w:val="none" w:sz="0" w:space="0" w:color="auto"/>
        <w:right w:val="none" w:sz="0" w:space="0" w:color="auto"/>
      </w:divBdr>
    </w:div>
    <w:div w:id="577522573">
      <w:bodyDiv w:val="1"/>
      <w:marLeft w:val="0"/>
      <w:marRight w:val="0"/>
      <w:marTop w:val="0"/>
      <w:marBottom w:val="0"/>
      <w:divBdr>
        <w:top w:val="none" w:sz="0" w:space="0" w:color="auto"/>
        <w:left w:val="none" w:sz="0" w:space="0" w:color="auto"/>
        <w:bottom w:val="none" w:sz="0" w:space="0" w:color="auto"/>
        <w:right w:val="none" w:sz="0" w:space="0" w:color="auto"/>
      </w:divBdr>
    </w:div>
    <w:div w:id="580987112">
      <w:bodyDiv w:val="1"/>
      <w:marLeft w:val="0"/>
      <w:marRight w:val="0"/>
      <w:marTop w:val="0"/>
      <w:marBottom w:val="0"/>
      <w:divBdr>
        <w:top w:val="none" w:sz="0" w:space="0" w:color="auto"/>
        <w:left w:val="none" w:sz="0" w:space="0" w:color="auto"/>
        <w:bottom w:val="none" w:sz="0" w:space="0" w:color="auto"/>
        <w:right w:val="none" w:sz="0" w:space="0" w:color="auto"/>
      </w:divBdr>
      <w:divsChild>
        <w:div w:id="924873677">
          <w:marLeft w:val="0"/>
          <w:marRight w:val="0"/>
          <w:marTop w:val="0"/>
          <w:marBottom w:val="0"/>
          <w:divBdr>
            <w:top w:val="none" w:sz="0" w:space="0" w:color="auto"/>
            <w:left w:val="none" w:sz="0" w:space="0" w:color="auto"/>
            <w:bottom w:val="none" w:sz="0" w:space="0" w:color="auto"/>
            <w:right w:val="none" w:sz="0" w:space="0" w:color="auto"/>
          </w:divBdr>
          <w:divsChild>
            <w:div w:id="1757555550">
              <w:marLeft w:val="0"/>
              <w:marRight w:val="0"/>
              <w:marTop w:val="0"/>
              <w:marBottom w:val="0"/>
              <w:divBdr>
                <w:top w:val="none" w:sz="0" w:space="0" w:color="auto"/>
                <w:left w:val="none" w:sz="0" w:space="0" w:color="auto"/>
                <w:bottom w:val="none" w:sz="0" w:space="0" w:color="auto"/>
                <w:right w:val="none" w:sz="0" w:space="0" w:color="auto"/>
              </w:divBdr>
              <w:divsChild>
                <w:div w:id="619721314">
                  <w:marLeft w:val="0"/>
                  <w:marRight w:val="0"/>
                  <w:marTop w:val="0"/>
                  <w:marBottom w:val="0"/>
                  <w:divBdr>
                    <w:top w:val="none" w:sz="0" w:space="0" w:color="auto"/>
                    <w:left w:val="none" w:sz="0" w:space="0" w:color="auto"/>
                    <w:bottom w:val="none" w:sz="0" w:space="0" w:color="auto"/>
                    <w:right w:val="none" w:sz="0" w:space="0" w:color="auto"/>
                  </w:divBdr>
                  <w:divsChild>
                    <w:div w:id="1999380890">
                      <w:marLeft w:val="0"/>
                      <w:marRight w:val="0"/>
                      <w:marTop w:val="0"/>
                      <w:marBottom w:val="0"/>
                      <w:divBdr>
                        <w:top w:val="none" w:sz="0" w:space="0" w:color="auto"/>
                        <w:left w:val="none" w:sz="0" w:space="0" w:color="auto"/>
                        <w:bottom w:val="none" w:sz="0" w:space="0" w:color="auto"/>
                        <w:right w:val="none" w:sz="0" w:space="0" w:color="auto"/>
                      </w:divBdr>
                      <w:divsChild>
                        <w:div w:id="830102751">
                          <w:marLeft w:val="0"/>
                          <w:marRight w:val="0"/>
                          <w:marTop w:val="0"/>
                          <w:marBottom w:val="0"/>
                          <w:divBdr>
                            <w:top w:val="none" w:sz="0" w:space="0" w:color="auto"/>
                            <w:left w:val="none" w:sz="0" w:space="0" w:color="auto"/>
                            <w:bottom w:val="none" w:sz="0" w:space="0" w:color="auto"/>
                            <w:right w:val="none" w:sz="0" w:space="0" w:color="auto"/>
                          </w:divBdr>
                          <w:divsChild>
                            <w:div w:id="725841512">
                              <w:marLeft w:val="0"/>
                              <w:marRight w:val="0"/>
                              <w:marTop w:val="0"/>
                              <w:marBottom w:val="0"/>
                              <w:divBdr>
                                <w:top w:val="none" w:sz="0" w:space="0" w:color="auto"/>
                                <w:left w:val="none" w:sz="0" w:space="0" w:color="auto"/>
                                <w:bottom w:val="none" w:sz="0" w:space="0" w:color="auto"/>
                                <w:right w:val="none" w:sz="0" w:space="0" w:color="auto"/>
                              </w:divBdr>
                              <w:divsChild>
                                <w:div w:id="1533032820">
                                  <w:marLeft w:val="0"/>
                                  <w:marRight w:val="0"/>
                                  <w:marTop w:val="0"/>
                                  <w:marBottom w:val="0"/>
                                  <w:divBdr>
                                    <w:top w:val="none" w:sz="0" w:space="0" w:color="auto"/>
                                    <w:left w:val="none" w:sz="0" w:space="0" w:color="auto"/>
                                    <w:bottom w:val="none" w:sz="0" w:space="0" w:color="auto"/>
                                    <w:right w:val="none" w:sz="0" w:space="0" w:color="auto"/>
                                  </w:divBdr>
                                  <w:divsChild>
                                    <w:div w:id="1417441310">
                                      <w:marLeft w:val="0"/>
                                      <w:marRight w:val="0"/>
                                      <w:marTop w:val="0"/>
                                      <w:marBottom w:val="0"/>
                                      <w:divBdr>
                                        <w:top w:val="none" w:sz="0" w:space="0" w:color="auto"/>
                                        <w:left w:val="none" w:sz="0" w:space="0" w:color="auto"/>
                                        <w:bottom w:val="none" w:sz="0" w:space="0" w:color="auto"/>
                                        <w:right w:val="none" w:sz="0" w:space="0" w:color="auto"/>
                                      </w:divBdr>
                                      <w:divsChild>
                                        <w:div w:id="1100491744">
                                          <w:marLeft w:val="0"/>
                                          <w:marRight w:val="0"/>
                                          <w:marTop w:val="0"/>
                                          <w:marBottom w:val="0"/>
                                          <w:divBdr>
                                            <w:top w:val="none" w:sz="0" w:space="0" w:color="auto"/>
                                            <w:left w:val="none" w:sz="0" w:space="0" w:color="auto"/>
                                            <w:bottom w:val="none" w:sz="0" w:space="0" w:color="auto"/>
                                            <w:right w:val="none" w:sz="0" w:space="0" w:color="auto"/>
                                          </w:divBdr>
                                          <w:divsChild>
                                            <w:div w:id="716467633">
                                              <w:marLeft w:val="0"/>
                                              <w:marRight w:val="0"/>
                                              <w:marTop w:val="0"/>
                                              <w:marBottom w:val="0"/>
                                              <w:divBdr>
                                                <w:top w:val="none" w:sz="0" w:space="0" w:color="auto"/>
                                                <w:left w:val="none" w:sz="0" w:space="0" w:color="auto"/>
                                                <w:bottom w:val="none" w:sz="0" w:space="0" w:color="auto"/>
                                                <w:right w:val="none" w:sz="0" w:space="0" w:color="auto"/>
                                              </w:divBdr>
                                              <w:divsChild>
                                                <w:div w:id="123007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8730722">
      <w:bodyDiv w:val="1"/>
      <w:marLeft w:val="0"/>
      <w:marRight w:val="0"/>
      <w:marTop w:val="0"/>
      <w:marBottom w:val="0"/>
      <w:divBdr>
        <w:top w:val="none" w:sz="0" w:space="0" w:color="auto"/>
        <w:left w:val="none" w:sz="0" w:space="0" w:color="auto"/>
        <w:bottom w:val="none" w:sz="0" w:space="0" w:color="auto"/>
        <w:right w:val="none" w:sz="0" w:space="0" w:color="auto"/>
      </w:divBdr>
    </w:div>
    <w:div w:id="674646144">
      <w:bodyDiv w:val="1"/>
      <w:marLeft w:val="0"/>
      <w:marRight w:val="0"/>
      <w:marTop w:val="0"/>
      <w:marBottom w:val="0"/>
      <w:divBdr>
        <w:top w:val="none" w:sz="0" w:space="0" w:color="auto"/>
        <w:left w:val="none" w:sz="0" w:space="0" w:color="auto"/>
        <w:bottom w:val="none" w:sz="0" w:space="0" w:color="auto"/>
        <w:right w:val="none" w:sz="0" w:space="0" w:color="auto"/>
      </w:divBdr>
    </w:div>
    <w:div w:id="677386854">
      <w:bodyDiv w:val="1"/>
      <w:marLeft w:val="0"/>
      <w:marRight w:val="0"/>
      <w:marTop w:val="0"/>
      <w:marBottom w:val="0"/>
      <w:divBdr>
        <w:top w:val="none" w:sz="0" w:space="0" w:color="auto"/>
        <w:left w:val="none" w:sz="0" w:space="0" w:color="auto"/>
        <w:bottom w:val="none" w:sz="0" w:space="0" w:color="auto"/>
        <w:right w:val="none" w:sz="0" w:space="0" w:color="auto"/>
      </w:divBdr>
    </w:div>
    <w:div w:id="677461612">
      <w:bodyDiv w:val="1"/>
      <w:marLeft w:val="0"/>
      <w:marRight w:val="0"/>
      <w:marTop w:val="0"/>
      <w:marBottom w:val="0"/>
      <w:divBdr>
        <w:top w:val="none" w:sz="0" w:space="0" w:color="auto"/>
        <w:left w:val="none" w:sz="0" w:space="0" w:color="auto"/>
        <w:bottom w:val="none" w:sz="0" w:space="0" w:color="auto"/>
        <w:right w:val="none" w:sz="0" w:space="0" w:color="auto"/>
      </w:divBdr>
      <w:divsChild>
        <w:div w:id="1160000540">
          <w:marLeft w:val="0"/>
          <w:marRight w:val="0"/>
          <w:marTop w:val="0"/>
          <w:marBottom w:val="0"/>
          <w:divBdr>
            <w:top w:val="none" w:sz="0" w:space="0" w:color="auto"/>
            <w:left w:val="none" w:sz="0" w:space="0" w:color="auto"/>
            <w:bottom w:val="none" w:sz="0" w:space="0" w:color="auto"/>
            <w:right w:val="none" w:sz="0" w:space="0" w:color="auto"/>
          </w:divBdr>
          <w:divsChild>
            <w:div w:id="121120437">
              <w:marLeft w:val="0"/>
              <w:marRight w:val="0"/>
              <w:marTop w:val="0"/>
              <w:marBottom w:val="0"/>
              <w:divBdr>
                <w:top w:val="none" w:sz="0" w:space="0" w:color="auto"/>
                <w:left w:val="none" w:sz="0" w:space="0" w:color="auto"/>
                <w:bottom w:val="none" w:sz="0" w:space="0" w:color="auto"/>
                <w:right w:val="none" w:sz="0" w:space="0" w:color="auto"/>
              </w:divBdr>
              <w:divsChild>
                <w:div w:id="1713112938">
                  <w:marLeft w:val="0"/>
                  <w:marRight w:val="0"/>
                  <w:marTop w:val="0"/>
                  <w:marBottom w:val="0"/>
                  <w:divBdr>
                    <w:top w:val="none" w:sz="0" w:space="0" w:color="auto"/>
                    <w:left w:val="none" w:sz="0" w:space="0" w:color="auto"/>
                    <w:bottom w:val="none" w:sz="0" w:space="0" w:color="auto"/>
                    <w:right w:val="none" w:sz="0" w:space="0" w:color="auto"/>
                  </w:divBdr>
                  <w:divsChild>
                    <w:div w:id="1502965724">
                      <w:marLeft w:val="0"/>
                      <w:marRight w:val="0"/>
                      <w:marTop w:val="0"/>
                      <w:marBottom w:val="0"/>
                      <w:divBdr>
                        <w:top w:val="none" w:sz="0" w:space="0" w:color="auto"/>
                        <w:left w:val="none" w:sz="0" w:space="0" w:color="auto"/>
                        <w:bottom w:val="none" w:sz="0" w:space="0" w:color="auto"/>
                        <w:right w:val="none" w:sz="0" w:space="0" w:color="auto"/>
                      </w:divBdr>
                      <w:divsChild>
                        <w:div w:id="431970322">
                          <w:marLeft w:val="0"/>
                          <w:marRight w:val="0"/>
                          <w:marTop w:val="0"/>
                          <w:marBottom w:val="0"/>
                          <w:divBdr>
                            <w:top w:val="none" w:sz="0" w:space="0" w:color="auto"/>
                            <w:left w:val="none" w:sz="0" w:space="0" w:color="auto"/>
                            <w:bottom w:val="none" w:sz="0" w:space="0" w:color="auto"/>
                            <w:right w:val="none" w:sz="0" w:space="0" w:color="auto"/>
                          </w:divBdr>
                          <w:divsChild>
                            <w:div w:id="32659819">
                              <w:marLeft w:val="0"/>
                              <w:marRight w:val="0"/>
                              <w:marTop w:val="0"/>
                              <w:marBottom w:val="0"/>
                              <w:divBdr>
                                <w:top w:val="none" w:sz="0" w:space="0" w:color="auto"/>
                                <w:left w:val="none" w:sz="0" w:space="0" w:color="auto"/>
                                <w:bottom w:val="none" w:sz="0" w:space="0" w:color="auto"/>
                                <w:right w:val="none" w:sz="0" w:space="0" w:color="auto"/>
                              </w:divBdr>
                              <w:divsChild>
                                <w:div w:id="116459303">
                                  <w:marLeft w:val="0"/>
                                  <w:marRight w:val="0"/>
                                  <w:marTop w:val="0"/>
                                  <w:marBottom w:val="0"/>
                                  <w:divBdr>
                                    <w:top w:val="none" w:sz="0" w:space="0" w:color="auto"/>
                                    <w:left w:val="none" w:sz="0" w:space="0" w:color="auto"/>
                                    <w:bottom w:val="none" w:sz="0" w:space="0" w:color="auto"/>
                                    <w:right w:val="none" w:sz="0" w:space="0" w:color="auto"/>
                                  </w:divBdr>
                                  <w:divsChild>
                                    <w:div w:id="1893616682">
                                      <w:marLeft w:val="0"/>
                                      <w:marRight w:val="0"/>
                                      <w:marTop w:val="0"/>
                                      <w:marBottom w:val="0"/>
                                      <w:divBdr>
                                        <w:top w:val="none" w:sz="0" w:space="0" w:color="auto"/>
                                        <w:left w:val="none" w:sz="0" w:space="0" w:color="auto"/>
                                        <w:bottom w:val="none" w:sz="0" w:space="0" w:color="auto"/>
                                        <w:right w:val="none" w:sz="0" w:space="0" w:color="auto"/>
                                      </w:divBdr>
                                      <w:divsChild>
                                        <w:div w:id="160701325">
                                          <w:marLeft w:val="0"/>
                                          <w:marRight w:val="0"/>
                                          <w:marTop w:val="0"/>
                                          <w:marBottom w:val="0"/>
                                          <w:divBdr>
                                            <w:top w:val="none" w:sz="0" w:space="0" w:color="auto"/>
                                            <w:left w:val="none" w:sz="0" w:space="0" w:color="auto"/>
                                            <w:bottom w:val="none" w:sz="0" w:space="0" w:color="auto"/>
                                            <w:right w:val="none" w:sz="0" w:space="0" w:color="auto"/>
                                          </w:divBdr>
                                          <w:divsChild>
                                            <w:div w:id="957418827">
                                              <w:marLeft w:val="0"/>
                                              <w:marRight w:val="0"/>
                                              <w:marTop w:val="0"/>
                                              <w:marBottom w:val="0"/>
                                              <w:divBdr>
                                                <w:top w:val="none" w:sz="0" w:space="0" w:color="auto"/>
                                                <w:left w:val="none" w:sz="0" w:space="0" w:color="auto"/>
                                                <w:bottom w:val="none" w:sz="0" w:space="0" w:color="auto"/>
                                                <w:right w:val="none" w:sz="0" w:space="0" w:color="auto"/>
                                              </w:divBdr>
                                              <w:divsChild>
                                                <w:div w:id="1963533072">
                                                  <w:marLeft w:val="0"/>
                                                  <w:marRight w:val="0"/>
                                                  <w:marTop w:val="0"/>
                                                  <w:marBottom w:val="0"/>
                                                  <w:divBdr>
                                                    <w:top w:val="none" w:sz="0" w:space="0" w:color="auto"/>
                                                    <w:left w:val="none" w:sz="0" w:space="0" w:color="auto"/>
                                                    <w:bottom w:val="none" w:sz="0" w:space="0" w:color="auto"/>
                                                    <w:right w:val="none" w:sz="0" w:space="0" w:color="auto"/>
                                                  </w:divBdr>
                                                  <w:divsChild>
                                                    <w:div w:id="198581502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85648222">
                                  <w:marLeft w:val="0"/>
                                  <w:marRight w:val="0"/>
                                  <w:marTop w:val="0"/>
                                  <w:marBottom w:val="0"/>
                                  <w:divBdr>
                                    <w:top w:val="none" w:sz="0" w:space="0" w:color="auto"/>
                                    <w:left w:val="none" w:sz="0" w:space="0" w:color="auto"/>
                                    <w:bottom w:val="none" w:sz="0" w:space="0" w:color="auto"/>
                                    <w:right w:val="none" w:sz="0" w:space="0" w:color="auto"/>
                                  </w:divBdr>
                                  <w:divsChild>
                                    <w:div w:id="735981430">
                                      <w:marLeft w:val="0"/>
                                      <w:marRight w:val="0"/>
                                      <w:marTop w:val="0"/>
                                      <w:marBottom w:val="0"/>
                                      <w:divBdr>
                                        <w:top w:val="none" w:sz="0" w:space="0" w:color="auto"/>
                                        <w:left w:val="none" w:sz="0" w:space="0" w:color="auto"/>
                                        <w:bottom w:val="none" w:sz="0" w:space="0" w:color="auto"/>
                                        <w:right w:val="none" w:sz="0" w:space="0" w:color="auto"/>
                                      </w:divBdr>
                                      <w:divsChild>
                                        <w:div w:id="263340718">
                                          <w:marLeft w:val="0"/>
                                          <w:marRight w:val="0"/>
                                          <w:marTop w:val="0"/>
                                          <w:marBottom w:val="0"/>
                                          <w:divBdr>
                                            <w:top w:val="none" w:sz="0" w:space="0" w:color="auto"/>
                                            <w:left w:val="none" w:sz="0" w:space="0" w:color="auto"/>
                                            <w:bottom w:val="none" w:sz="0" w:space="0" w:color="auto"/>
                                            <w:right w:val="none" w:sz="0" w:space="0" w:color="auto"/>
                                          </w:divBdr>
                                          <w:divsChild>
                                            <w:div w:id="1709181529">
                                              <w:marLeft w:val="60"/>
                                              <w:marRight w:val="0"/>
                                              <w:marTop w:val="0"/>
                                              <w:marBottom w:val="0"/>
                                              <w:divBdr>
                                                <w:top w:val="none" w:sz="0" w:space="0" w:color="auto"/>
                                                <w:left w:val="none" w:sz="0" w:space="0" w:color="auto"/>
                                                <w:bottom w:val="none" w:sz="0" w:space="0" w:color="auto"/>
                                                <w:right w:val="none" w:sz="0" w:space="0" w:color="auto"/>
                                              </w:divBdr>
                                              <w:divsChild>
                                                <w:div w:id="1670865322">
                                                  <w:marLeft w:val="0"/>
                                                  <w:marRight w:val="0"/>
                                                  <w:marTop w:val="0"/>
                                                  <w:marBottom w:val="0"/>
                                                  <w:divBdr>
                                                    <w:top w:val="none" w:sz="0" w:space="0" w:color="auto"/>
                                                    <w:left w:val="none" w:sz="0" w:space="0" w:color="auto"/>
                                                    <w:bottom w:val="none" w:sz="0" w:space="0" w:color="auto"/>
                                                    <w:right w:val="none" w:sz="0" w:space="0" w:color="auto"/>
                                                  </w:divBdr>
                                                  <w:divsChild>
                                                    <w:div w:id="420490706">
                                                      <w:marLeft w:val="0"/>
                                                      <w:marRight w:val="0"/>
                                                      <w:marTop w:val="0"/>
                                                      <w:marBottom w:val="0"/>
                                                      <w:divBdr>
                                                        <w:top w:val="none" w:sz="0" w:space="0" w:color="auto"/>
                                                        <w:left w:val="none" w:sz="0" w:space="0" w:color="auto"/>
                                                        <w:bottom w:val="none" w:sz="0" w:space="0" w:color="auto"/>
                                                        <w:right w:val="none" w:sz="0" w:space="0" w:color="auto"/>
                                                      </w:divBdr>
                                                      <w:divsChild>
                                                        <w:div w:id="124541289">
                                                          <w:marLeft w:val="0"/>
                                                          <w:marRight w:val="0"/>
                                                          <w:marTop w:val="0"/>
                                                          <w:marBottom w:val="0"/>
                                                          <w:divBdr>
                                                            <w:top w:val="none" w:sz="0" w:space="0" w:color="auto"/>
                                                            <w:left w:val="none" w:sz="0" w:space="0" w:color="auto"/>
                                                            <w:bottom w:val="none" w:sz="0" w:space="0" w:color="auto"/>
                                                            <w:right w:val="none" w:sz="0" w:space="0" w:color="auto"/>
                                                          </w:divBdr>
                                                          <w:divsChild>
                                                            <w:div w:id="1143502236">
                                                              <w:marLeft w:val="0"/>
                                                              <w:marRight w:val="0"/>
                                                              <w:marTop w:val="0"/>
                                                              <w:marBottom w:val="0"/>
                                                              <w:divBdr>
                                                                <w:top w:val="none" w:sz="0" w:space="0" w:color="auto"/>
                                                                <w:left w:val="none" w:sz="0" w:space="0" w:color="auto"/>
                                                                <w:bottom w:val="none" w:sz="0" w:space="0" w:color="auto"/>
                                                                <w:right w:val="none" w:sz="0" w:space="0" w:color="auto"/>
                                                              </w:divBdr>
                                                            </w:div>
                                                          </w:divsChild>
                                                        </w:div>
                                                        <w:div w:id="132649191">
                                                          <w:marLeft w:val="0"/>
                                                          <w:marRight w:val="0"/>
                                                          <w:marTop w:val="0"/>
                                                          <w:marBottom w:val="0"/>
                                                          <w:divBdr>
                                                            <w:top w:val="none" w:sz="0" w:space="0" w:color="auto"/>
                                                            <w:left w:val="none" w:sz="0" w:space="0" w:color="auto"/>
                                                            <w:bottom w:val="none" w:sz="0" w:space="0" w:color="auto"/>
                                                            <w:right w:val="none" w:sz="0" w:space="0" w:color="auto"/>
                                                          </w:divBdr>
                                                          <w:divsChild>
                                                            <w:div w:id="613512557">
                                                              <w:marLeft w:val="0"/>
                                                              <w:marRight w:val="0"/>
                                                              <w:marTop w:val="0"/>
                                                              <w:marBottom w:val="0"/>
                                                              <w:divBdr>
                                                                <w:top w:val="none" w:sz="0" w:space="0" w:color="auto"/>
                                                                <w:left w:val="none" w:sz="0" w:space="0" w:color="auto"/>
                                                                <w:bottom w:val="none" w:sz="0" w:space="0" w:color="auto"/>
                                                                <w:right w:val="none" w:sz="0" w:space="0" w:color="auto"/>
                                                              </w:divBdr>
                                                            </w:div>
                                                          </w:divsChild>
                                                        </w:div>
                                                        <w:div w:id="175579841">
                                                          <w:marLeft w:val="0"/>
                                                          <w:marRight w:val="0"/>
                                                          <w:marTop w:val="0"/>
                                                          <w:marBottom w:val="0"/>
                                                          <w:divBdr>
                                                            <w:top w:val="none" w:sz="0" w:space="0" w:color="auto"/>
                                                            <w:left w:val="none" w:sz="0" w:space="0" w:color="auto"/>
                                                            <w:bottom w:val="none" w:sz="0" w:space="0" w:color="auto"/>
                                                            <w:right w:val="none" w:sz="0" w:space="0" w:color="auto"/>
                                                          </w:divBdr>
                                                        </w:div>
                                                        <w:div w:id="188183615">
                                                          <w:marLeft w:val="0"/>
                                                          <w:marRight w:val="0"/>
                                                          <w:marTop w:val="0"/>
                                                          <w:marBottom w:val="0"/>
                                                          <w:divBdr>
                                                            <w:top w:val="none" w:sz="0" w:space="0" w:color="auto"/>
                                                            <w:left w:val="none" w:sz="0" w:space="0" w:color="auto"/>
                                                            <w:bottom w:val="none" w:sz="0" w:space="0" w:color="auto"/>
                                                            <w:right w:val="none" w:sz="0" w:space="0" w:color="auto"/>
                                                          </w:divBdr>
                                                          <w:divsChild>
                                                            <w:div w:id="594629264">
                                                              <w:marLeft w:val="0"/>
                                                              <w:marRight w:val="0"/>
                                                              <w:marTop w:val="0"/>
                                                              <w:marBottom w:val="0"/>
                                                              <w:divBdr>
                                                                <w:top w:val="none" w:sz="0" w:space="0" w:color="auto"/>
                                                                <w:left w:val="none" w:sz="0" w:space="0" w:color="auto"/>
                                                                <w:bottom w:val="none" w:sz="0" w:space="0" w:color="auto"/>
                                                                <w:right w:val="none" w:sz="0" w:space="0" w:color="auto"/>
                                                              </w:divBdr>
                                                            </w:div>
                                                          </w:divsChild>
                                                        </w:div>
                                                        <w:div w:id="204565276">
                                                          <w:marLeft w:val="0"/>
                                                          <w:marRight w:val="0"/>
                                                          <w:marTop w:val="0"/>
                                                          <w:marBottom w:val="0"/>
                                                          <w:divBdr>
                                                            <w:top w:val="none" w:sz="0" w:space="0" w:color="auto"/>
                                                            <w:left w:val="none" w:sz="0" w:space="0" w:color="auto"/>
                                                            <w:bottom w:val="none" w:sz="0" w:space="0" w:color="auto"/>
                                                            <w:right w:val="none" w:sz="0" w:space="0" w:color="auto"/>
                                                          </w:divBdr>
                                                          <w:divsChild>
                                                            <w:div w:id="853108066">
                                                              <w:marLeft w:val="0"/>
                                                              <w:marRight w:val="0"/>
                                                              <w:marTop w:val="0"/>
                                                              <w:marBottom w:val="0"/>
                                                              <w:divBdr>
                                                                <w:top w:val="none" w:sz="0" w:space="0" w:color="auto"/>
                                                                <w:left w:val="none" w:sz="0" w:space="0" w:color="auto"/>
                                                                <w:bottom w:val="none" w:sz="0" w:space="0" w:color="auto"/>
                                                                <w:right w:val="none" w:sz="0" w:space="0" w:color="auto"/>
                                                              </w:divBdr>
                                                            </w:div>
                                                          </w:divsChild>
                                                        </w:div>
                                                        <w:div w:id="231278819">
                                                          <w:marLeft w:val="0"/>
                                                          <w:marRight w:val="0"/>
                                                          <w:marTop w:val="0"/>
                                                          <w:marBottom w:val="0"/>
                                                          <w:divBdr>
                                                            <w:top w:val="none" w:sz="0" w:space="0" w:color="auto"/>
                                                            <w:left w:val="none" w:sz="0" w:space="0" w:color="auto"/>
                                                            <w:bottom w:val="none" w:sz="0" w:space="0" w:color="auto"/>
                                                            <w:right w:val="none" w:sz="0" w:space="0" w:color="auto"/>
                                                          </w:divBdr>
                                                        </w:div>
                                                        <w:div w:id="235669855">
                                                          <w:marLeft w:val="0"/>
                                                          <w:marRight w:val="0"/>
                                                          <w:marTop w:val="0"/>
                                                          <w:marBottom w:val="0"/>
                                                          <w:divBdr>
                                                            <w:top w:val="none" w:sz="0" w:space="0" w:color="auto"/>
                                                            <w:left w:val="none" w:sz="0" w:space="0" w:color="auto"/>
                                                            <w:bottom w:val="none" w:sz="0" w:space="0" w:color="auto"/>
                                                            <w:right w:val="none" w:sz="0" w:space="0" w:color="auto"/>
                                                          </w:divBdr>
                                                        </w:div>
                                                        <w:div w:id="236718609">
                                                          <w:marLeft w:val="0"/>
                                                          <w:marRight w:val="0"/>
                                                          <w:marTop w:val="0"/>
                                                          <w:marBottom w:val="0"/>
                                                          <w:divBdr>
                                                            <w:top w:val="none" w:sz="0" w:space="0" w:color="auto"/>
                                                            <w:left w:val="none" w:sz="0" w:space="0" w:color="auto"/>
                                                            <w:bottom w:val="none" w:sz="0" w:space="0" w:color="auto"/>
                                                            <w:right w:val="none" w:sz="0" w:space="0" w:color="auto"/>
                                                          </w:divBdr>
                                                          <w:divsChild>
                                                            <w:div w:id="507409870">
                                                              <w:marLeft w:val="0"/>
                                                              <w:marRight w:val="0"/>
                                                              <w:marTop w:val="0"/>
                                                              <w:marBottom w:val="0"/>
                                                              <w:divBdr>
                                                                <w:top w:val="none" w:sz="0" w:space="0" w:color="auto"/>
                                                                <w:left w:val="none" w:sz="0" w:space="0" w:color="auto"/>
                                                                <w:bottom w:val="none" w:sz="0" w:space="0" w:color="auto"/>
                                                                <w:right w:val="none" w:sz="0" w:space="0" w:color="auto"/>
                                                              </w:divBdr>
                                                            </w:div>
                                                          </w:divsChild>
                                                        </w:div>
                                                        <w:div w:id="239096461">
                                                          <w:marLeft w:val="0"/>
                                                          <w:marRight w:val="0"/>
                                                          <w:marTop w:val="0"/>
                                                          <w:marBottom w:val="0"/>
                                                          <w:divBdr>
                                                            <w:top w:val="none" w:sz="0" w:space="0" w:color="auto"/>
                                                            <w:left w:val="none" w:sz="0" w:space="0" w:color="auto"/>
                                                            <w:bottom w:val="none" w:sz="0" w:space="0" w:color="auto"/>
                                                            <w:right w:val="none" w:sz="0" w:space="0" w:color="auto"/>
                                                          </w:divBdr>
                                                          <w:divsChild>
                                                            <w:div w:id="1996256254">
                                                              <w:marLeft w:val="0"/>
                                                              <w:marRight w:val="0"/>
                                                              <w:marTop w:val="0"/>
                                                              <w:marBottom w:val="0"/>
                                                              <w:divBdr>
                                                                <w:top w:val="none" w:sz="0" w:space="0" w:color="auto"/>
                                                                <w:left w:val="none" w:sz="0" w:space="0" w:color="auto"/>
                                                                <w:bottom w:val="none" w:sz="0" w:space="0" w:color="auto"/>
                                                                <w:right w:val="none" w:sz="0" w:space="0" w:color="auto"/>
                                                              </w:divBdr>
                                                            </w:div>
                                                          </w:divsChild>
                                                        </w:div>
                                                        <w:div w:id="248779718">
                                                          <w:marLeft w:val="0"/>
                                                          <w:marRight w:val="0"/>
                                                          <w:marTop w:val="0"/>
                                                          <w:marBottom w:val="0"/>
                                                          <w:divBdr>
                                                            <w:top w:val="none" w:sz="0" w:space="0" w:color="auto"/>
                                                            <w:left w:val="none" w:sz="0" w:space="0" w:color="auto"/>
                                                            <w:bottom w:val="none" w:sz="0" w:space="0" w:color="auto"/>
                                                            <w:right w:val="none" w:sz="0" w:space="0" w:color="auto"/>
                                                          </w:divBdr>
                                                          <w:divsChild>
                                                            <w:div w:id="968316674">
                                                              <w:marLeft w:val="0"/>
                                                              <w:marRight w:val="0"/>
                                                              <w:marTop w:val="0"/>
                                                              <w:marBottom w:val="0"/>
                                                              <w:divBdr>
                                                                <w:top w:val="none" w:sz="0" w:space="0" w:color="auto"/>
                                                                <w:left w:val="none" w:sz="0" w:space="0" w:color="auto"/>
                                                                <w:bottom w:val="none" w:sz="0" w:space="0" w:color="auto"/>
                                                                <w:right w:val="none" w:sz="0" w:space="0" w:color="auto"/>
                                                              </w:divBdr>
                                                            </w:div>
                                                          </w:divsChild>
                                                        </w:div>
                                                        <w:div w:id="275646526">
                                                          <w:marLeft w:val="0"/>
                                                          <w:marRight w:val="0"/>
                                                          <w:marTop w:val="0"/>
                                                          <w:marBottom w:val="0"/>
                                                          <w:divBdr>
                                                            <w:top w:val="none" w:sz="0" w:space="0" w:color="auto"/>
                                                            <w:left w:val="none" w:sz="0" w:space="0" w:color="auto"/>
                                                            <w:bottom w:val="none" w:sz="0" w:space="0" w:color="auto"/>
                                                            <w:right w:val="none" w:sz="0" w:space="0" w:color="auto"/>
                                                          </w:divBdr>
                                                        </w:div>
                                                        <w:div w:id="310906314">
                                                          <w:marLeft w:val="0"/>
                                                          <w:marRight w:val="0"/>
                                                          <w:marTop w:val="0"/>
                                                          <w:marBottom w:val="0"/>
                                                          <w:divBdr>
                                                            <w:top w:val="none" w:sz="0" w:space="0" w:color="auto"/>
                                                            <w:left w:val="none" w:sz="0" w:space="0" w:color="auto"/>
                                                            <w:bottom w:val="none" w:sz="0" w:space="0" w:color="auto"/>
                                                            <w:right w:val="none" w:sz="0" w:space="0" w:color="auto"/>
                                                          </w:divBdr>
                                                        </w:div>
                                                        <w:div w:id="313803112">
                                                          <w:marLeft w:val="0"/>
                                                          <w:marRight w:val="0"/>
                                                          <w:marTop w:val="0"/>
                                                          <w:marBottom w:val="0"/>
                                                          <w:divBdr>
                                                            <w:top w:val="none" w:sz="0" w:space="0" w:color="auto"/>
                                                            <w:left w:val="none" w:sz="0" w:space="0" w:color="auto"/>
                                                            <w:bottom w:val="none" w:sz="0" w:space="0" w:color="auto"/>
                                                            <w:right w:val="none" w:sz="0" w:space="0" w:color="auto"/>
                                                          </w:divBdr>
                                                        </w:div>
                                                        <w:div w:id="331572055">
                                                          <w:marLeft w:val="0"/>
                                                          <w:marRight w:val="0"/>
                                                          <w:marTop w:val="0"/>
                                                          <w:marBottom w:val="0"/>
                                                          <w:divBdr>
                                                            <w:top w:val="none" w:sz="0" w:space="0" w:color="auto"/>
                                                            <w:left w:val="none" w:sz="0" w:space="0" w:color="auto"/>
                                                            <w:bottom w:val="none" w:sz="0" w:space="0" w:color="auto"/>
                                                            <w:right w:val="none" w:sz="0" w:space="0" w:color="auto"/>
                                                          </w:divBdr>
                                                        </w:div>
                                                        <w:div w:id="381292682">
                                                          <w:marLeft w:val="0"/>
                                                          <w:marRight w:val="0"/>
                                                          <w:marTop w:val="0"/>
                                                          <w:marBottom w:val="0"/>
                                                          <w:divBdr>
                                                            <w:top w:val="none" w:sz="0" w:space="0" w:color="auto"/>
                                                            <w:left w:val="none" w:sz="0" w:space="0" w:color="auto"/>
                                                            <w:bottom w:val="none" w:sz="0" w:space="0" w:color="auto"/>
                                                            <w:right w:val="none" w:sz="0" w:space="0" w:color="auto"/>
                                                          </w:divBdr>
                                                        </w:div>
                                                        <w:div w:id="437717794">
                                                          <w:marLeft w:val="0"/>
                                                          <w:marRight w:val="0"/>
                                                          <w:marTop w:val="0"/>
                                                          <w:marBottom w:val="0"/>
                                                          <w:divBdr>
                                                            <w:top w:val="none" w:sz="0" w:space="0" w:color="auto"/>
                                                            <w:left w:val="none" w:sz="0" w:space="0" w:color="auto"/>
                                                            <w:bottom w:val="none" w:sz="0" w:space="0" w:color="auto"/>
                                                            <w:right w:val="none" w:sz="0" w:space="0" w:color="auto"/>
                                                          </w:divBdr>
                                                          <w:divsChild>
                                                            <w:div w:id="255021386">
                                                              <w:marLeft w:val="0"/>
                                                              <w:marRight w:val="0"/>
                                                              <w:marTop w:val="0"/>
                                                              <w:marBottom w:val="0"/>
                                                              <w:divBdr>
                                                                <w:top w:val="none" w:sz="0" w:space="0" w:color="auto"/>
                                                                <w:left w:val="none" w:sz="0" w:space="0" w:color="auto"/>
                                                                <w:bottom w:val="none" w:sz="0" w:space="0" w:color="auto"/>
                                                                <w:right w:val="none" w:sz="0" w:space="0" w:color="auto"/>
                                                              </w:divBdr>
                                                            </w:div>
                                                          </w:divsChild>
                                                        </w:div>
                                                        <w:div w:id="438066683">
                                                          <w:marLeft w:val="0"/>
                                                          <w:marRight w:val="0"/>
                                                          <w:marTop w:val="0"/>
                                                          <w:marBottom w:val="0"/>
                                                          <w:divBdr>
                                                            <w:top w:val="none" w:sz="0" w:space="0" w:color="auto"/>
                                                            <w:left w:val="none" w:sz="0" w:space="0" w:color="auto"/>
                                                            <w:bottom w:val="none" w:sz="0" w:space="0" w:color="auto"/>
                                                            <w:right w:val="none" w:sz="0" w:space="0" w:color="auto"/>
                                                          </w:divBdr>
                                                        </w:div>
                                                        <w:div w:id="439616523">
                                                          <w:marLeft w:val="0"/>
                                                          <w:marRight w:val="0"/>
                                                          <w:marTop w:val="0"/>
                                                          <w:marBottom w:val="0"/>
                                                          <w:divBdr>
                                                            <w:top w:val="none" w:sz="0" w:space="0" w:color="auto"/>
                                                            <w:left w:val="none" w:sz="0" w:space="0" w:color="auto"/>
                                                            <w:bottom w:val="none" w:sz="0" w:space="0" w:color="auto"/>
                                                            <w:right w:val="none" w:sz="0" w:space="0" w:color="auto"/>
                                                          </w:divBdr>
                                                        </w:div>
                                                        <w:div w:id="442724597">
                                                          <w:marLeft w:val="0"/>
                                                          <w:marRight w:val="0"/>
                                                          <w:marTop w:val="0"/>
                                                          <w:marBottom w:val="0"/>
                                                          <w:divBdr>
                                                            <w:top w:val="none" w:sz="0" w:space="0" w:color="auto"/>
                                                            <w:left w:val="none" w:sz="0" w:space="0" w:color="auto"/>
                                                            <w:bottom w:val="none" w:sz="0" w:space="0" w:color="auto"/>
                                                            <w:right w:val="none" w:sz="0" w:space="0" w:color="auto"/>
                                                          </w:divBdr>
                                                        </w:div>
                                                        <w:div w:id="463232911">
                                                          <w:marLeft w:val="0"/>
                                                          <w:marRight w:val="0"/>
                                                          <w:marTop w:val="0"/>
                                                          <w:marBottom w:val="0"/>
                                                          <w:divBdr>
                                                            <w:top w:val="none" w:sz="0" w:space="0" w:color="auto"/>
                                                            <w:left w:val="none" w:sz="0" w:space="0" w:color="auto"/>
                                                            <w:bottom w:val="none" w:sz="0" w:space="0" w:color="auto"/>
                                                            <w:right w:val="none" w:sz="0" w:space="0" w:color="auto"/>
                                                          </w:divBdr>
                                                        </w:div>
                                                        <w:div w:id="489175908">
                                                          <w:marLeft w:val="0"/>
                                                          <w:marRight w:val="0"/>
                                                          <w:marTop w:val="0"/>
                                                          <w:marBottom w:val="0"/>
                                                          <w:divBdr>
                                                            <w:top w:val="none" w:sz="0" w:space="0" w:color="auto"/>
                                                            <w:left w:val="none" w:sz="0" w:space="0" w:color="auto"/>
                                                            <w:bottom w:val="none" w:sz="0" w:space="0" w:color="auto"/>
                                                            <w:right w:val="none" w:sz="0" w:space="0" w:color="auto"/>
                                                          </w:divBdr>
                                                          <w:divsChild>
                                                            <w:div w:id="1632248265">
                                                              <w:marLeft w:val="0"/>
                                                              <w:marRight w:val="0"/>
                                                              <w:marTop w:val="0"/>
                                                              <w:marBottom w:val="0"/>
                                                              <w:divBdr>
                                                                <w:top w:val="none" w:sz="0" w:space="0" w:color="auto"/>
                                                                <w:left w:val="none" w:sz="0" w:space="0" w:color="auto"/>
                                                                <w:bottom w:val="none" w:sz="0" w:space="0" w:color="auto"/>
                                                                <w:right w:val="none" w:sz="0" w:space="0" w:color="auto"/>
                                                              </w:divBdr>
                                                            </w:div>
                                                          </w:divsChild>
                                                        </w:div>
                                                        <w:div w:id="490292910">
                                                          <w:marLeft w:val="0"/>
                                                          <w:marRight w:val="0"/>
                                                          <w:marTop w:val="0"/>
                                                          <w:marBottom w:val="0"/>
                                                          <w:divBdr>
                                                            <w:top w:val="none" w:sz="0" w:space="0" w:color="auto"/>
                                                            <w:left w:val="none" w:sz="0" w:space="0" w:color="auto"/>
                                                            <w:bottom w:val="none" w:sz="0" w:space="0" w:color="auto"/>
                                                            <w:right w:val="none" w:sz="0" w:space="0" w:color="auto"/>
                                                          </w:divBdr>
                                                        </w:div>
                                                        <w:div w:id="538469346">
                                                          <w:marLeft w:val="0"/>
                                                          <w:marRight w:val="0"/>
                                                          <w:marTop w:val="0"/>
                                                          <w:marBottom w:val="0"/>
                                                          <w:divBdr>
                                                            <w:top w:val="none" w:sz="0" w:space="0" w:color="auto"/>
                                                            <w:left w:val="none" w:sz="0" w:space="0" w:color="auto"/>
                                                            <w:bottom w:val="none" w:sz="0" w:space="0" w:color="auto"/>
                                                            <w:right w:val="none" w:sz="0" w:space="0" w:color="auto"/>
                                                          </w:divBdr>
                                                          <w:divsChild>
                                                            <w:div w:id="1169058187">
                                                              <w:marLeft w:val="0"/>
                                                              <w:marRight w:val="0"/>
                                                              <w:marTop w:val="0"/>
                                                              <w:marBottom w:val="0"/>
                                                              <w:divBdr>
                                                                <w:top w:val="none" w:sz="0" w:space="0" w:color="auto"/>
                                                                <w:left w:val="none" w:sz="0" w:space="0" w:color="auto"/>
                                                                <w:bottom w:val="none" w:sz="0" w:space="0" w:color="auto"/>
                                                                <w:right w:val="none" w:sz="0" w:space="0" w:color="auto"/>
                                                              </w:divBdr>
                                                            </w:div>
                                                          </w:divsChild>
                                                        </w:div>
                                                        <w:div w:id="561909484">
                                                          <w:marLeft w:val="0"/>
                                                          <w:marRight w:val="0"/>
                                                          <w:marTop w:val="0"/>
                                                          <w:marBottom w:val="0"/>
                                                          <w:divBdr>
                                                            <w:top w:val="none" w:sz="0" w:space="0" w:color="auto"/>
                                                            <w:left w:val="none" w:sz="0" w:space="0" w:color="auto"/>
                                                            <w:bottom w:val="none" w:sz="0" w:space="0" w:color="auto"/>
                                                            <w:right w:val="none" w:sz="0" w:space="0" w:color="auto"/>
                                                          </w:divBdr>
                                                          <w:divsChild>
                                                            <w:div w:id="169299037">
                                                              <w:marLeft w:val="0"/>
                                                              <w:marRight w:val="0"/>
                                                              <w:marTop w:val="0"/>
                                                              <w:marBottom w:val="0"/>
                                                              <w:divBdr>
                                                                <w:top w:val="none" w:sz="0" w:space="0" w:color="auto"/>
                                                                <w:left w:val="none" w:sz="0" w:space="0" w:color="auto"/>
                                                                <w:bottom w:val="none" w:sz="0" w:space="0" w:color="auto"/>
                                                                <w:right w:val="none" w:sz="0" w:space="0" w:color="auto"/>
                                                              </w:divBdr>
                                                            </w:div>
                                                          </w:divsChild>
                                                        </w:div>
                                                        <w:div w:id="578714123">
                                                          <w:marLeft w:val="0"/>
                                                          <w:marRight w:val="0"/>
                                                          <w:marTop w:val="0"/>
                                                          <w:marBottom w:val="0"/>
                                                          <w:divBdr>
                                                            <w:top w:val="none" w:sz="0" w:space="0" w:color="auto"/>
                                                            <w:left w:val="none" w:sz="0" w:space="0" w:color="auto"/>
                                                            <w:bottom w:val="none" w:sz="0" w:space="0" w:color="auto"/>
                                                            <w:right w:val="none" w:sz="0" w:space="0" w:color="auto"/>
                                                          </w:divBdr>
                                                        </w:div>
                                                        <w:div w:id="609626127">
                                                          <w:marLeft w:val="0"/>
                                                          <w:marRight w:val="0"/>
                                                          <w:marTop w:val="0"/>
                                                          <w:marBottom w:val="0"/>
                                                          <w:divBdr>
                                                            <w:top w:val="none" w:sz="0" w:space="0" w:color="auto"/>
                                                            <w:left w:val="none" w:sz="0" w:space="0" w:color="auto"/>
                                                            <w:bottom w:val="none" w:sz="0" w:space="0" w:color="auto"/>
                                                            <w:right w:val="none" w:sz="0" w:space="0" w:color="auto"/>
                                                          </w:divBdr>
                                                        </w:div>
                                                        <w:div w:id="657079193">
                                                          <w:marLeft w:val="0"/>
                                                          <w:marRight w:val="0"/>
                                                          <w:marTop w:val="0"/>
                                                          <w:marBottom w:val="0"/>
                                                          <w:divBdr>
                                                            <w:top w:val="none" w:sz="0" w:space="0" w:color="auto"/>
                                                            <w:left w:val="none" w:sz="0" w:space="0" w:color="auto"/>
                                                            <w:bottom w:val="none" w:sz="0" w:space="0" w:color="auto"/>
                                                            <w:right w:val="none" w:sz="0" w:space="0" w:color="auto"/>
                                                          </w:divBdr>
                                                          <w:divsChild>
                                                            <w:div w:id="314991093">
                                                              <w:marLeft w:val="0"/>
                                                              <w:marRight w:val="0"/>
                                                              <w:marTop w:val="0"/>
                                                              <w:marBottom w:val="0"/>
                                                              <w:divBdr>
                                                                <w:top w:val="none" w:sz="0" w:space="0" w:color="auto"/>
                                                                <w:left w:val="none" w:sz="0" w:space="0" w:color="auto"/>
                                                                <w:bottom w:val="none" w:sz="0" w:space="0" w:color="auto"/>
                                                                <w:right w:val="none" w:sz="0" w:space="0" w:color="auto"/>
                                                              </w:divBdr>
                                                            </w:div>
                                                          </w:divsChild>
                                                        </w:div>
                                                        <w:div w:id="686445854">
                                                          <w:marLeft w:val="0"/>
                                                          <w:marRight w:val="0"/>
                                                          <w:marTop w:val="0"/>
                                                          <w:marBottom w:val="0"/>
                                                          <w:divBdr>
                                                            <w:top w:val="none" w:sz="0" w:space="0" w:color="auto"/>
                                                            <w:left w:val="none" w:sz="0" w:space="0" w:color="auto"/>
                                                            <w:bottom w:val="none" w:sz="0" w:space="0" w:color="auto"/>
                                                            <w:right w:val="none" w:sz="0" w:space="0" w:color="auto"/>
                                                          </w:divBdr>
                                                          <w:divsChild>
                                                            <w:div w:id="163320911">
                                                              <w:marLeft w:val="0"/>
                                                              <w:marRight w:val="0"/>
                                                              <w:marTop w:val="0"/>
                                                              <w:marBottom w:val="0"/>
                                                              <w:divBdr>
                                                                <w:top w:val="none" w:sz="0" w:space="0" w:color="auto"/>
                                                                <w:left w:val="none" w:sz="0" w:space="0" w:color="auto"/>
                                                                <w:bottom w:val="none" w:sz="0" w:space="0" w:color="auto"/>
                                                                <w:right w:val="none" w:sz="0" w:space="0" w:color="auto"/>
                                                              </w:divBdr>
                                                            </w:div>
                                                          </w:divsChild>
                                                        </w:div>
                                                        <w:div w:id="701443286">
                                                          <w:marLeft w:val="0"/>
                                                          <w:marRight w:val="0"/>
                                                          <w:marTop w:val="0"/>
                                                          <w:marBottom w:val="0"/>
                                                          <w:divBdr>
                                                            <w:top w:val="none" w:sz="0" w:space="0" w:color="auto"/>
                                                            <w:left w:val="none" w:sz="0" w:space="0" w:color="auto"/>
                                                            <w:bottom w:val="none" w:sz="0" w:space="0" w:color="auto"/>
                                                            <w:right w:val="none" w:sz="0" w:space="0" w:color="auto"/>
                                                          </w:divBdr>
                                                          <w:divsChild>
                                                            <w:div w:id="907686933">
                                                              <w:marLeft w:val="0"/>
                                                              <w:marRight w:val="0"/>
                                                              <w:marTop w:val="0"/>
                                                              <w:marBottom w:val="0"/>
                                                              <w:divBdr>
                                                                <w:top w:val="none" w:sz="0" w:space="0" w:color="auto"/>
                                                                <w:left w:val="none" w:sz="0" w:space="0" w:color="auto"/>
                                                                <w:bottom w:val="none" w:sz="0" w:space="0" w:color="auto"/>
                                                                <w:right w:val="none" w:sz="0" w:space="0" w:color="auto"/>
                                                              </w:divBdr>
                                                            </w:div>
                                                          </w:divsChild>
                                                        </w:div>
                                                        <w:div w:id="703167411">
                                                          <w:marLeft w:val="0"/>
                                                          <w:marRight w:val="0"/>
                                                          <w:marTop w:val="0"/>
                                                          <w:marBottom w:val="0"/>
                                                          <w:divBdr>
                                                            <w:top w:val="none" w:sz="0" w:space="0" w:color="auto"/>
                                                            <w:left w:val="none" w:sz="0" w:space="0" w:color="auto"/>
                                                            <w:bottom w:val="none" w:sz="0" w:space="0" w:color="auto"/>
                                                            <w:right w:val="none" w:sz="0" w:space="0" w:color="auto"/>
                                                          </w:divBdr>
                                                        </w:div>
                                                        <w:div w:id="718474592">
                                                          <w:marLeft w:val="0"/>
                                                          <w:marRight w:val="0"/>
                                                          <w:marTop w:val="0"/>
                                                          <w:marBottom w:val="0"/>
                                                          <w:divBdr>
                                                            <w:top w:val="none" w:sz="0" w:space="0" w:color="auto"/>
                                                            <w:left w:val="none" w:sz="0" w:space="0" w:color="auto"/>
                                                            <w:bottom w:val="none" w:sz="0" w:space="0" w:color="auto"/>
                                                            <w:right w:val="none" w:sz="0" w:space="0" w:color="auto"/>
                                                          </w:divBdr>
                                                        </w:div>
                                                        <w:div w:id="758991094">
                                                          <w:marLeft w:val="0"/>
                                                          <w:marRight w:val="0"/>
                                                          <w:marTop w:val="0"/>
                                                          <w:marBottom w:val="0"/>
                                                          <w:divBdr>
                                                            <w:top w:val="none" w:sz="0" w:space="0" w:color="auto"/>
                                                            <w:left w:val="none" w:sz="0" w:space="0" w:color="auto"/>
                                                            <w:bottom w:val="none" w:sz="0" w:space="0" w:color="auto"/>
                                                            <w:right w:val="none" w:sz="0" w:space="0" w:color="auto"/>
                                                          </w:divBdr>
                                                        </w:div>
                                                        <w:div w:id="767627983">
                                                          <w:marLeft w:val="0"/>
                                                          <w:marRight w:val="0"/>
                                                          <w:marTop w:val="0"/>
                                                          <w:marBottom w:val="0"/>
                                                          <w:divBdr>
                                                            <w:top w:val="none" w:sz="0" w:space="0" w:color="auto"/>
                                                            <w:left w:val="none" w:sz="0" w:space="0" w:color="auto"/>
                                                            <w:bottom w:val="none" w:sz="0" w:space="0" w:color="auto"/>
                                                            <w:right w:val="none" w:sz="0" w:space="0" w:color="auto"/>
                                                          </w:divBdr>
                                                          <w:divsChild>
                                                            <w:div w:id="519203755">
                                                              <w:marLeft w:val="0"/>
                                                              <w:marRight w:val="0"/>
                                                              <w:marTop w:val="0"/>
                                                              <w:marBottom w:val="0"/>
                                                              <w:divBdr>
                                                                <w:top w:val="none" w:sz="0" w:space="0" w:color="auto"/>
                                                                <w:left w:val="none" w:sz="0" w:space="0" w:color="auto"/>
                                                                <w:bottom w:val="none" w:sz="0" w:space="0" w:color="auto"/>
                                                                <w:right w:val="none" w:sz="0" w:space="0" w:color="auto"/>
                                                              </w:divBdr>
                                                            </w:div>
                                                          </w:divsChild>
                                                        </w:div>
                                                        <w:div w:id="770054553">
                                                          <w:marLeft w:val="0"/>
                                                          <w:marRight w:val="0"/>
                                                          <w:marTop w:val="0"/>
                                                          <w:marBottom w:val="0"/>
                                                          <w:divBdr>
                                                            <w:top w:val="none" w:sz="0" w:space="0" w:color="auto"/>
                                                            <w:left w:val="none" w:sz="0" w:space="0" w:color="auto"/>
                                                            <w:bottom w:val="none" w:sz="0" w:space="0" w:color="auto"/>
                                                            <w:right w:val="none" w:sz="0" w:space="0" w:color="auto"/>
                                                          </w:divBdr>
                                                        </w:div>
                                                        <w:div w:id="809055099">
                                                          <w:marLeft w:val="0"/>
                                                          <w:marRight w:val="0"/>
                                                          <w:marTop w:val="0"/>
                                                          <w:marBottom w:val="0"/>
                                                          <w:divBdr>
                                                            <w:top w:val="none" w:sz="0" w:space="0" w:color="auto"/>
                                                            <w:left w:val="none" w:sz="0" w:space="0" w:color="auto"/>
                                                            <w:bottom w:val="none" w:sz="0" w:space="0" w:color="auto"/>
                                                            <w:right w:val="none" w:sz="0" w:space="0" w:color="auto"/>
                                                          </w:divBdr>
                                                          <w:divsChild>
                                                            <w:div w:id="1689333457">
                                                              <w:marLeft w:val="0"/>
                                                              <w:marRight w:val="0"/>
                                                              <w:marTop w:val="0"/>
                                                              <w:marBottom w:val="0"/>
                                                              <w:divBdr>
                                                                <w:top w:val="none" w:sz="0" w:space="0" w:color="auto"/>
                                                                <w:left w:val="none" w:sz="0" w:space="0" w:color="auto"/>
                                                                <w:bottom w:val="none" w:sz="0" w:space="0" w:color="auto"/>
                                                                <w:right w:val="none" w:sz="0" w:space="0" w:color="auto"/>
                                                              </w:divBdr>
                                                            </w:div>
                                                          </w:divsChild>
                                                        </w:div>
                                                        <w:div w:id="871458037">
                                                          <w:marLeft w:val="0"/>
                                                          <w:marRight w:val="0"/>
                                                          <w:marTop w:val="0"/>
                                                          <w:marBottom w:val="0"/>
                                                          <w:divBdr>
                                                            <w:top w:val="none" w:sz="0" w:space="0" w:color="auto"/>
                                                            <w:left w:val="none" w:sz="0" w:space="0" w:color="auto"/>
                                                            <w:bottom w:val="none" w:sz="0" w:space="0" w:color="auto"/>
                                                            <w:right w:val="none" w:sz="0" w:space="0" w:color="auto"/>
                                                          </w:divBdr>
                                                        </w:div>
                                                        <w:div w:id="937446691">
                                                          <w:marLeft w:val="0"/>
                                                          <w:marRight w:val="0"/>
                                                          <w:marTop w:val="0"/>
                                                          <w:marBottom w:val="0"/>
                                                          <w:divBdr>
                                                            <w:top w:val="none" w:sz="0" w:space="0" w:color="auto"/>
                                                            <w:left w:val="none" w:sz="0" w:space="0" w:color="auto"/>
                                                            <w:bottom w:val="none" w:sz="0" w:space="0" w:color="auto"/>
                                                            <w:right w:val="none" w:sz="0" w:space="0" w:color="auto"/>
                                                          </w:divBdr>
                                                          <w:divsChild>
                                                            <w:div w:id="1862739959">
                                                              <w:marLeft w:val="0"/>
                                                              <w:marRight w:val="0"/>
                                                              <w:marTop w:val="0"/>
                                                              <w:marBottom w:val="0"/>
                                                              <w:divBdr>
                                                                <w:top w:val="none" w:sz="0" w:space="0" w:color="auto"/>
                                                                <w:left w:val="none" w:sz="0" w:space="0" w:color="auto"/>
                                                                <w:bottom w:val="none" w:sz="0" w:space="0" w:color="auto"/>
                                                                <w:right w:val="none" w:sz="0" w:space="0" w:color="auto"/>
                                                              </w:divBdr>
                                                            </w:div>
                                                          </w:divsChild>
                                                        </w:div>
                                                        <w:div w:id="947542910">
                                                          <w:marLeft w:val="0"/>
                                                          <w:marRight w:val="0"/>
                                                          <w:marTop w:val="0"/>
                                                          <w:marBottom w:val="0"/>
                                                          <w:divBdr>
                                                            <w:top w:val="none" w:sz="0" w:space="0" w:color="auto"/>
                                                            <w:left w:val="none" w:sz="0" w:space="0" w:color="auto"/>
                                                            <w:bottom w:val="none" w:sz="0" w:space="0" w:color="auto"/>
                                                            <w:right w:val="none" w:sz="0" w:space="0" w:color="auto"/>
                                                          </w:divBdr>
                                                        </w:div>
                                                        <w:div w:id="1013460671">
                                                          <w:marLeft w:val="0"/>
                                                          <w:marRight w:val="0"/>
                                                          <w:marTop w:val="0"/>
                                                          <w:marBottom w:val="0"/>
                                                          <w:divBdr>
                                                            <w:top w:val="none" w:sz="0" w:space="0" w:color="auto"/>
                                                            <w:left w:val="none" w:sz="0" w:space="0" w:color="auto"/>
                                                            <w:bottom w:val="none" w:sz="0" w:space="0" w:color="auto"/>
                                                            <w:right w:val="none" w:sz="0" w:space="0" w:color="auto"/>
                                                          </w:divBdr>
                                                          <w:divsChild>
                                                            <w:div w:id="1870678910">
                                                              <w:marLeft w:val="0"/>
                                                              <w:marRight w:val="0"/>
                                                              <w:marTop w:val="0"/>
                                                              <w:marBottom w:val="0"/>
                                                              <w:divBdr>
                                                                <w:top w:val="none" w:sz="0" w:space="0" w:color="auto"/>
                                                                <w:left w:val="none" w:sz="0" w:space="0" w:color="auto"/>
                                                                <w:bottom w:val="none" w:sz="0" w:space="0" w:color="auto"/>
                                                                <w:right w:val="none" w:sz="0" w:space="0" w:color="auto"/>
                                                              </w:divBdr>
                                                            </w:div>
                                                          </w:divsChild>
                                                        </w:div>
                                                        <w:div w:id="1034229356">
                                                          <w:marLeft w:val="0"/>
                                                          <w:marRight w:val="0"/>
                                                          <w:marTop w:val="0"/>
                                                          <w:marBottom w:val="0"/>
                                                          <w:divBdr>
                                                            <w:top w:val="none" w:sz="0" w:space="0" w:color="auto"/>
                                                            <w:left w:val="none" w:sz="0" w:space="0" w:color="auto"/>
                                                            <w:bottom w:val="none" w:sz="0" w:space="0" w:color="auto"/>
                                                            <w:right w:val="none" w:sz="0" w:space="0" w:color="auto"/>
                                                          </w:divBdr>
                                                          <w:divsChild>
                                                            <w:div w:id="540633827">
                                                              <w:marLeft w:val="0"/>
                                                              <w:marRight w:val="0"/>
                                                              <w:marTop w:val="0"/>
                                                              <w:marBottom w:val="0"/>
                                                              <w:divBdr>
                                                                <w:top w:val="none" w:sz="0" w:space="0" w:color="auto"/>
                                                                <w:left w:val="none" w:sz="0" w:space="0" w:color="auto"/>
                                                                <w:bottom w:val="none" w:sz="0" w:space="0" w:color="auto"/>
                                                                <w:right w:val="none" w:sz="0" w:space="0" w:color="auto"/>
                                                              </w:divBdr>
                                                            </w:div>
                                                          </w:divsChild>
                                                        </w:div>
                                                        <w:div w:id="1076710302">
                                                          <w:marLeft w:val="0"/>
                                                          <w:marRight w:val="0"/>
                                                          <w:marTop w:val="0"/>
                                                          <w:marBottom w:val="0"/>
                                                          <w:divBdr>
                                                            <w:top w:val="none" w:sz="0" w:space="0" w:color="auto"/>
                                                            <w:left w:val="none" w:sz="0" w:space="0" w:color="auto"/>
                                                            <w:bottom w:val="none" w:sz="0" w:space="0" w:color="auto"/>
                                                            <w:right w:val="none" w:sz="0" w:space="0" w:color="auto"/>
                                                          </w:divBdr>
                                                        </w:div>
                                                        <w:div w:id="1145849883">
                                                          <w:marLeft w:val="0"/>
                                                          <w:marRight w:val="0"/>
                                                          <w:marTop w:val="0"/>
                                                          <w:marBottom w:val="0"/>
                                                          <w:divBdr>
                                                            <w:top w:val="none" w:sz="0" w:space="0" w:color="auto"/>
                                                            <w:left w:val="none" w:sz="0" w:space="0" w:color="auto"/>
                                                            <w:bottom w:val="none" w:sz="0" w:space="0" w:color="auto"/>
                                                            <w:right w:val="none" w:sz="0" w:space="0" w:color="auto"/>
                                                          </w:divBdr>
                                                        </w:div>
                                                        <w:div w:id="1178076717">
                                                          <w:marLeft w:val="0"/>
                                                          <w:marRight w:val="0"/>
                                                          <w:marTop w:val="0"/>
                                                          <w:marBottom w:val="0"/>
                                                          <w:divBdr>
                                                            <w:top w:val="none" w:sz="0" w:space="0" w:color="auto"/>
                                                            <w:left w:val="none" w:sz="0" w:space="0" w:color="auto"/>
                                                            <w:bottom w:val="none" w:sz="0" w:space="0" w:color="auto"/>
                                                            <w:right w:val="none" w:sz="0" w:space="0" w:color="auto"/>
                                                          </w:divBdr>
                                                          <w:divsChild>
                                                            <w:div w:id="1315721297">
                                                              <w:marLeft w:val="0"/>
                                                              <w:marRight w:val="0"/>
                                                              <w:marTop w:val="0"/>
                                                              <w:marBottom w:val="0"/>
                                                              <w:divBdr>
                                                                <w:top w:val="none" w:sz="0" w:space="0" w:color="auto"/>
                                                                <w:left w:val="none" w:sz="0" w:space="0" w:color="auto"/>
                                                                <w:bottom w:val="none" w:sz="0" w:space="0" w:color="auto"/>
                                                                <w:right w:val="none" w:sz="0" w:space="0" w:color="auto"/>
                                                              </w:divBdr>
                                                            </w:div>
                                                          </w:divsChild>
                                                        </w:div>
                                                        <w:div w:id="1190223539">
                                                          <w:marLeft w:val="0"/>
                                                          <w:marRight w:val="0"/>
                                                          <w:marTop w:val="0"/>
                                                          <w:marBottom w:val="0"/>
                                                          <w:divBdr>
                                                            <w:top w:val="none" w:sz="0" w:space="0" w:color="auto"/>
                                                            <w:left w:val="none" w:sz="0" w:space="0" w:color="auto"/>
                                                            <w:bottom w:val="none" w:sz="0" w:space="0" w:color="auto"/>
                                                            <w:right w:val="none" w:sz="0" w:space="0" w:color="auto"/>
                                                          </w:divBdr>
                                                          <w:divsChild>
                                                            <w:div w:id="1186872673">
                                                              <w:marLeft w:val="0"/>
                                                              <w:marRight w:val="0"/>
                                                              <w:marTop w:val="0"/>
                                                              <w:marBottom w:val="0"/>
                                                              <w:divBdr>
                                                                <w:top w:val="none" w:sz="0" w:space="0" w:color="auto"/>
                                                                <w:left w:val="none" w:sz="0" w:space="0" w:color="auto"/>
                                                                <w:bottom w:val="none" w:sz="0" w:space="0" w:color="auto"/>
                                                                <w:right w:val="none" w:sz="0" w:space="0" w:color="auto"/>
                                                              </w:divBdr>
                                                            </w:div>
                                                          </w:divsChild>
                                                        </w:div>
                                                        <w:div w:id="1244142291">
                                                          <w:marLeft w:val="0"/>
                                                          <w:marRight w:val="0"/>
                                                          <w:marTop w:val="0"/>
                                                          <w:marBottom w:val="0"/>
                                                          <w:divBdr>
                                                            <w:top w:val="none" w:sz="0" w:space="0" w:color="auto"/>
                                                            <w:left w:val="none" w:sz="0" w:space="0" w:color="auto"/>
                                                            <w:bottom w:val="none" w:sz="0" w:space="0" w:color="auto"/>
                                                            <w:right w:val="none" w:sz="0" w:space="0" w:color="auto"/>
                                                          </w:divBdr>
                                                          <w:divsChild>
                                                            <w:div w:id="2093315199">
                                                              <w:marLeft w:val="0"/>
                                                              <w:marRight w:val="0"/>
                                                              <w:marTop w:val="0"/>
                                                              <w:marBottom w:val="0"/>
                                                              <w:divBdr>
                                                                <w:top w:val="none" w:sz="0" w:space="0" w:color="auto"/>
                                                                <w:left w:val="none" w:sz="0" w:space="0" w:color="auto"/>
                                                                <w:bottom w:val="none" w:sz="0" w:space="0" w:color="auto"/>
                                                                <w:right w:val="none" w:sz="0" w:space="0" w:color="auto"/>
                                                              </w:divBdr>
                                                            </w:div>
                                                          </w:divsChild>
                                                        </w:div>
                                                        <w:div w:id="1249772865">
                                                          <w:marLeft w:val="0"/>
                                                          <w:marRight w:val="0"/>
                                                          <w:marTop w:val="0"/>
                                                          <w:marBottom w:val="0"/>
                                                          <w:divBdr>
                                                            <w:top w:val="none" w:sz="0" w:space="0" w:color="auto"/>
                                                            <w:left w:val="none" w:sz="0" w:space="0" w:color="auto"/>
                                                            <w:bottom w:val="none" w:sz="0" w:space="0" w:color="auto"/>
                                                            <w:right w:val="none" w:sz="0" w:space="0" w:color="auto"/>
                                                          </w:divBdr>
                                                          <w:divsChild>
                                                            <w:div w:id="727267948">
                                                              <w:marLeft w:val="0"/>
                                                              <w:marRight w:val="0"/>
                                                              <w:marTop w:val="0"/>
                                                              <w:marBottom w:val="0"/>
                                                              <w:divBdr>
                                                                <w:top w:val="none" w:sz="0" w:space="0" w:color="auto"/>
                                                                <w:left w:val="none" w:sz="0" w:space="0" w:color="auto"/>
                                                                <w:bottom w:val="none" w:sz="0" w:space="0" w:color="auto"/>
                                                                <w:right w:val="none" w:sz="0" w:space="0" w:color="auto"/>
                                                              </w:divBdr>
                                                            </w:div>
                                                          </w:divsChild>
                                                        </w:div>
                                                        <w:div w:id="1368868855">
                                                          <w:marLeft w:val="0"/>
                                                          <w:marRight w:val="0"/>
                                                          <w:marTop w:val="0"/>
                                                          <w:marBottom w:val="0"/>
                                                          <w:divBdr>
                                                            <w:top w:val="none" w:sz="0" w:space="0" w:color="auto"/>
                                                            <w:left w:val="none" w:sz="0" w:space="0" w:color="auto"/>
                                                            <w:bottom w:val="none" w:sz="0" w:space="0" w:color="auto"/>
                                                            <w:right w:val="none" w:sz="0" w:space="0" w:color="auto"/>
                                                          </w:divBdr>
                                                        </w:div>
                                                        <w:div w:id="1398700507">
                                                          <w:marLeft w:val="0"/>
                                                          <w:marRight w:val="0"/>
                                                          <w:marTop w:val="0"/>
                                                          <w:marBottom w:val="0"/>
                                                          <w:divBdr>
                                                            <w:top w:val="none" w:sz="0" w:space="0" w:color="auto"/>
                                                            <w:left w:val="none" w:sz="0" w:space="0" w:color="auto"/>
                                                            <w:bottom w:val="none" w:sz="0" w:space="0" w:color="auto"/>
                                                            <w:right w:val="none" w:sz="0" w:space="0" w:color="auto"/>
                                                          </w:divBdr>
                                                          <w:divsChild>
                                                            <w:div w:id="175273254">
                                                              <w:marLeft w:val="0"/>
                                                              <w:marRight w:val="0"/>
                                                              <w:marTop w:val="0"/>
                                                              <w:marBottom w:val="0"/>
                                                              <w:divBdr>
                                                                <w:top w:val="none" w:sz="0" w:space="0" w:color="auto"/>
                                                                <w:left w:val="none" w:sz="0" w:space="0" w:color="auto"/>
                                                                <w:bottom w:val="none" w:sz="0" w:space="0" w:color="auto"/>
                                                                <w:right w:val="none" w:sz="0" w:space="0" w:color="auto"/>
                                                              </w:divBdr>
                                                            </w:div>
                                                          </w:divsChild>
                                                        </w:div>
                                                        <w:div w:id="1426026713">
                                                          <w:marLeft w:val="0"/>
                                                          <w:marRight w:val="0"/>
                                                          <w:marTop w:val="0"/>
                                                          <w:marBottom w:val="0"/>
                                                          <w:divBdr>
                                                            <w:top w:val="none" w:sz="0" w:space="0" w:color="auto"/>
                                                            <w:left w:val="none" w:sz="0" w:space="0" w:color="auto"/>
                                                            <w:bottom w:val="none" w:sz="0" w:space="0" w:color="auto"/>
                                                            <w:right w:val="none" w:sz="0" w:space="0" w:color="auto"/>
                                                          </w:divBdr>
                                                        </w:div>
                                                        <w:div w:id="1454209324">
                                                          <w:marLeft w:val="0"/>
                                                          <w:marRight w:val="0"/>
                                                          <w:marTop w:val="0"/>
                                                          <w:marBottom w:val="0"/>
                                                          <w:divBdr>
                                                            <w:top w:val="none" w:sz="0" w:space="0" w:color="auto"/>
                                                            <w:left w:val="none" w:sz="0" w:space="0" w:color="auto"/>
                                                            <w:bottom w:val="none" w:sz="0" w:space="0" w:color="auto"/>
                                                            <w:right w:val="none" w:sz="0" w:space="0" w:color="auto"/>
                                                          </w:divBdr>
                                                        </w:div>
                                                        <w:div w:id="1514221198">
                                                          <w:marLeft w:val="0"/>
                                                          <w:marRight w:val="0"/>
                                                          <w:marTop w:val="0"/>
                                                          <w:marBottom w:val="0"/>
                                                          <w:divBdr>
                                                            <w:top w:val="none" w:sz="0" w:space="0" w:color="auto"/>
                                                            <w:left w:val="none" w:sz="0" w:space="0" w:color="auto"/>
                                                            <w:bottom w:val="none" w:sz="0" w:space="0" w:color="auto"/>
                                                            <w:right w:val="none" w:sz="0" w:space="0" w:color="auto"/>
                                                          </w:divBdr>
                                                          <w:divsChild>
                                                            <w:div w:id="15498101">
                                                              <w:marLeft w:val="0"/>
                                                              <w:marRight w:val="0"/>
                                                              <w:marTop w:val="0"/>
                                                              <w:marBottom w:val="0"/>
                                                              <w:divBdr>
                                                                <w:top w:val="none" w:sz="0" w:space="0" w:color="auto"/>
                                                                <w:left w:val="none" w:sz="0" w:space="0" w:color="auto"/>
                                                                <w:bottom w:val="none" w:sz="0" w:space="0" w:color="auto"/>
                                                                <w:right w:val="none" w:sz="0" w:space="0" w:color="auto"/>
                                                              </w:divBdr>
                                                            </w:div>
                                                          </w:divsChild>
                                                        </w:div>
                                                        <w:div w:id="1527013794">
                                                          <w:marLeft w:val="0"/>
                                                          <w:marRight w:val="0"/>
                                                          <w:marTop w:val="0"/>
                                                          <w:marBottom w:val="0"/>
                                                          <w:divBdr>
                                                            <w:top w:val="none" w:sz="0" w:space="0" w:color="auto"/>
                                                            <w:left w:val="none" w:sz="0" w:space="0" w:color="auto"/>
                                                            <w:bottom w:val="none" w:sz="0" w:space="0" w:color="auto"/>
                                                            <w:right w:val="none" w:sz="0" w:space="0" w:color="auto"/>
                                                          </w:divBdr>
                                                          <w:divsChild>
                                                            <w:div w:id="969290071">
                                                              <w:marLeft w:val="0"/>
                                                              <w:marRight w:val="0"/>
                                                              <w:marTop w:val="0"/>
                                                              <w:marBottom w:val="0"/>
                                                              <w:divBdr>
                                                                <w:top w:val="none" w:sz="0" w:space="0" w:color="auto"/>
                                                                <w:left w:val="none" w:sz="0" w:space="0" w:color="auto"/>
                                                                <w:bottom w:val="none" w:sz="0" w:space="0" w:color="auto"/>
                                                                <w:right w:val="none" w:sz="0" w:space="0" w:color="auto"/>
                                                              </w:divBdr>
                                                            </w:div>
                                                          </w:divsChild>
                                                        </w:div>
                                                        <w:div w:id="1533692721">
                                                          <w:marLeft w:val="0"/>
                                                          <w:marRight w:val="0"/>
                                                          <w:marTop w:val="0"/>
                                                          <w:marBottom w:val="0"/>
                                                          <w:divBdr>
                                                            <w:top w:val="none" w:sz="0" w:space="0" w:color="auto"/>
                                                            <w:left w:val="none" w:sz="0" w:space="0" w:color="auto"/>
                                                            <w:bottom w:val="none" w:sz="0" w:space="0" w:color="auto"/>
                                                            <w:right w:val="none" w:sz="0" w:space="0" w:color="auto"/>
                                                          </w:divBdr>
                                                          <w:divsChild>
                                                            <w:div w:id="582035578">
                                                              <w:marLeft w:val="0"/>
                                                              <w:marRight w:val="0"/>
                                                              <w:marTop w:val="0"/>
                                                              <w:marBottom w:val="0"/>
                                                              <w:divBdr>
                                                                <w:top w:val="none" w:sz="0" w:space="0" w:color="auto"/>
                                                                <w:left w:val="none" w:sz="0" w:space="0" w:color="auto"/>
                                                                <w:bottom w:val="none" w:sz="0" w:space="0" w:color="auto"/>
                                                                <w:right w:val="none" w:sz="0" w:space="0" w:color="auto"/>
                                                              </w:divBdr>
                                                            </w:div>
                                                          </w:divsChild>
                                                        </w:div>
                                                        <w:div w:id="1533959703">
                                                          <w:marLeft w:val="0"/>
                                                          <w:marRight w:val="0"/>
                                                          <w:marTop w:val="0"/>
                                                          <w:marBottom w:val="0"/>
                                                          <w:divBdr>
                                                            <w:top w:val="none" w:sz="0" w:space="0" w:color="auto"/>
                                                            <w:left w:val="none" w:sz="0" w:space="0" w:color="auto"/>
                                                            <w:bottom w:val="none" w:sz="0" w:space="0" w:color="auto"/>
                                                            <w:right w:val="none" w:sz="0" w:space="0" w:color="auto"/>
                                                          </w:divBdr>
                                                          <w:divsChild>
                                                            <w:div w:id="216017141">
                                                              <w:marLeft w:val="0"/>
                                                              <w:marRight w:val="0"/>
                                                              <w:marTop w:val="0"/>
                                                              <w:marBottom w:val="0"/>
                                                              <w:divBdr>
                                                                <w:top w:val="none" w:sz="0" w:space="0" w:color="auto"/>
                                                                <w:left w:val="none" w:sz="0" w:space="0" w:color="auto"/>
                                                                <w:bottom w:val="none" w:sz="0" w:space="0" w:color="auto"/>
                                                                <w:right w:val="none" w:sz="0" w:space="0" w:color="auto"/>
                                                              </w:divBdr>
                                                            </w:div>
                                                          </w:divsChild>
                                                        </w:div>
                                                        <w:div w:id="1582564560">
                                                          <w:marLeft w:val="0"/>
                                                          <w:marRight w:val="0"/>
                                                          <w:marTop w:val="0"/>
                                                          <w:marBottom w:val="0"/>
                                                          <w:divBdr>
                                                            <w:top w:val="none" w:sz="0" w:space="0" w:color="auto"/>
                                                            <w:left w:val="none" w:sz="0" w:space="0" w:color="auto"/>
                                                            <w:bottom w:val="none" w:sz="0" w:space="0" w:color="auto"/>
                                                            <w:right w:val="none" w:sz="0" w:space="0" w:color="auto"/>
                                                          </w:divBdr>
                                                          <w:divsChild>
                                                            <w:div w:id="1049106456">
                                                              <w:marLeft w:val="0"/>
                                                              <w:marRight w:val="0"/>
                                                              <w:marTop w:val="0"/>
                                                              <w:marBottom w:val="0"/>
                                                              <w:divBdr>
                                                                <w:top w:val="none" w:sz="0" w:space="0" w:color="auto"/>
                                                                <w:left w:val="none" w:sz="0" w:space="0" w:color="auto"/>
                                                                <w:bottom w:val="none" w:sz="0" w:space="0" w:color="auto"/>
                                                                <w:right w:val="none" w:sz="0" w:space="0" w:color="auto"/>
                                                              </w:divBdr>
                                                            </w:div>
                                                          </w:divsChild>
                                                        </w:div>
                                                        <w:div w:id="1604220393">
                                                          <w:marLeft w:val="0"/>
                                                          <w:marRight w:val="0"/>
                                                          <w:marTop w:val="0"/>
                                                          <w:marBottom w:val="0"/>
                                                          <w:divBdr>
                                                            <w:top w:val="none" w:sz="0" w:space="0" w:color="auto"/>
                                                            <w:left w:val="none" w:sz="0" w:space="0" w:color="auto"/>
                                                            <w:bottom w:val="none" w:sz="0" w:space="0" w:color="auto"/>
                                                            <w:right w:val="none" w:sz="0" w:space="0" w:color="auto"/>
                                                          </w:divBdr>
                                                        </w:div>
                                                        <w:div w:id="1646547112">
                                                          <w:marLeft w:val="0"/>
                                                          <w:marRight w:val="0"/>
                                                          <w:marTop w:val="0"/>
                                                          <w:marBottom w:val="0"/>
                                                          <w:divBdr>
                                                            <w:top w:val="none" w:sz="0" w:space="0" w:color="auto"/>
                                                            <w:left w:val="none" w:sz="0" w:space="0" w:color="auto"/>
                                                            <w:bottom w:val="none" w:sz="0" w:space="0" w:color="auto"/>
                                                            <w:right w:val="none" w:sz="0" w:space="0" w:color="auto"/>
                                                          </w:divBdr>
                                                        </w:div>
                                                        <w:div w:id="1651396370">
                                                          <w:marLeft w:val="0"/>
                                                          <w:marRight w:val="0"/>
                                                          <w:marTop w:val="0"/>
                                                          <w:marBottom w:val="0"/>
                                                          <w:divBdr>
                                                            <w:top w:val="none" w:sz="0" w:space="0" w:color="auto"/>
                                                            <w:left w:val="none" w:sz="0" w:space="0" w:color="auto"/>
                                                            <w:bottom w:val="none" w:sz="0" w:space="0" w:color="auto"/>
                                                            <w:right w:val="none" w:sz="0" w:space="0" w:color="auto"/>
                                                          </w:divBdr>
                                                        </w:div>
                                                        <w:div w:id="1671906749">
                                                          <w:marLeft w:val="0"/>
                                                          <w:marRight w:val="0"/>
                                                          <w:marTop w:val="0"/>
                                                          <w:marBottom w:val="0"/>
                                                          <w:divBdr>
                                                            <w:top w:val="none" w:sz="0" w:space="0" w:color="auto"/>
                                                            <w:left w:val="none" w:sz="0" w:space="0" w:color="auto"/>
                                                            <w:bottom w:val="none" w:sz="0" w:space="0" w:color="auto"/>
                                                            <w:right w:val="none" w:sz="0" w:space="0" w:color="auto"/>
                                                          </w:divBdr>
                                                          <w:divsChild>
                                                            <w:div w:id="209346749">
                                                              <w:marLeft w:val="0"/>
                                                              <w:marRight w:val="0"/>
                                                              <w:marTop w:val="0"/>
                                                              <w:marBottom w:val="0"/>
                                                              <w:divBdr>
                                                                <w:top w:val="none" w:sz="0" w:space="0" w:color="auto"/>
                                                                <w:left w:val="none" w:sz="0" w:space="0" w:color="auto"/>
                                                                <w:bottom w:val="none" w:sz="0" w:space="0" w:color="auto"/>
                                                                <w:right w:val="none" w:sz="0" w:space="0" w:color="auto"/>
                                                              </w:divBdr>
                                                            </w:div>
                                                          </w:divsChild>
                                                        </w:div>
                                                        <w:div w:id="1701199806">
                                                          <w:marLeft w:val="0"/>
                                                          <w:marRight w:val="0"/>
                                                          <w:marTop w:val="0"/>
                                                          <w:marBottom w:val="0"/>
                                                          <w:divBdr>
                                                            <w:top w:val="none" w:sz="0" w:space="0" w:color="auto"/>
                                                            <w:left w:val="none" w:sz="0" w:space="0" w:color="auto"/>
                                                            <w:bottom w:val="none" w:sz="0" w:space="0" w:color="auto"/>
                                                            <w:right w:val="none" w:sz="0" w:space="0" w:color="auto"/>
                                                          </w:divBdr>
                                                        </w:div>
                                                        <w:div w:id="1727337244">
                                                          <w:marLeft w:val="0"/>
                                                          <w:marRight w:val="0"/>
                                                          <w:marTop w:val="0"/>
                                                          <w:marBottom w:val="0"/>
                                                          <w:divBdr>
                                                            <w:top w:val="none" w:sz="0" w:space="0" w:color="auto"/>
                                                            <w:left w:val="none" w:sz="0" w:space="0" w:color="auto"/>
                                                            <w:bottom w:val="none" w:sz="0" w:space="0" w:color="auto"/>
                                                            <w:right w:val="none" w:sz="0" w:space="0" w:color="auto"/>
                                                          </w:divBdr>
                                                        </w:div>
                                                        <w:div w:id="1749226441">
                                                          <w:marLeft w:val="0"/>
                                                          <w:marRight w:val="0"/>
                                                          <w:marTop w:val="0"/>
                                                          <w:marBottom w:val="0"/>
                                                          <w:divBdr>
                                                            <w:top w:val="none" w:sz="0" w:space="0" w:color="auto"/>
                                                            <w:left w:val="none" w:sz="0" w:space="0" w:color="auto"/>
                                                            <w:bottom w:val="none" w:sz="0" w:space="0" w:color="auto"/>
                                                            <w:right w:val="none" w:sz="0" w:space="0" w:color="auto"/>
                                                          </w:divBdr>
                                                          <w:divsChild>
                                                            <w:div w:id="2099206593">
                                                              <w:marLeft w:val="0"/>
                                                              <w:marRight w:val="0"/>
                                                              <w:marTop w:val="0"/>
                                                              <w:marBottom w:val="0"/>
                                                              <w:divBdr>
                                                                <w:top w:val="none" w:sz="0" w:space="0" w:color="auto"/>
                                                                <w:left w:val="none" w:sz="0" w:space="0" w:color="auto"/>
                                                                <w:bottom w:val="none" w:sz="0" w:space="0" w:color="auto"/>
                                                                <w:right w:val="none" w:sz="0" w:space="0" w:color="auto"/>
                                                              </w:divBdr>
                                                            </w:div>
                                                          </w:divsChild>
                                                        </w:div>
                                                        <w:div w:id="1773746685">
                                                          <w:marLeft w:val="0"/>
                                                          <w:marRight w:val="0"/>
                                                          <w:marTop w:val="0"/>
                                                          <w:marBottom w:val="0"/>
                                                          <w:divBdr>
                                                            <w:top w:val="none" w:sz="0" w:space="0" w:color="auto"/>
                                                            <w:left w:val="none" w:sz="0" w:space="0" w:color="auto"/>
                                                            <w:bottom w:val="none" w:sz="0" w:space="0" w:color="auto"/>
                                                            <w:right w:val="none" w:sz="0" w:space="0" w:color="auto"/>
                                                          </w:divBdr>
                                                          <w:divsChild>
                                                            <w:div w:id="1242984238">
                                                              <w:marLeft w:val="0"/>
                                                              <w:marRight w:val="0"/>
                                                              <w:marTop w:val="0"/>
                                                              <w:marBottom w:val="0"/>
                                                              <w:divBdr>
                                                                <w:top w:val="none" w:sz="0" w:space="0" w:color="auto"/>
                                                                <w:left w:val="none" w:sz="0" w:space="0" w:color="auto"/>
                                                                <w:bottom w:val="none" w:sz="0" w:space="0" w:color="auto"/>
                                                                <w:right w:val="none" w:sz="0" w:space="0" w:color="auto"/>
                                                              </w:divBdr>
                                                            </w:div>
                                                          </w:divsChild>
                                                        </w:div>
                                                        <w:div w:id="1811946689">
                                                          <w:marLeft w:val="0"/>
                                                          <w:marRight w:val="0"/>
                                                          <w:marTop w:val="0"/>
                                                          <w:marBottom w:val="0"/>
                                                          <w:divBdr>
                                                            <w:top w:val="none" w:sz="0" w:space="0" w:color="auto"/>
                                                            <w:left w:val="none" w:sz="0" w:space="0" w:color="auto"/>
                                                            <w:bottom w:val="none" w:sz="0" w:space="0" w:color="auto"/>
                                                            <w:right w:val="none" w:sz="0" w:space="0" w:color="auto"/>
                                                          </w:divBdr>
                                                          <w:divsChild>
                                                            <w:div w:id="1186752479">
                                                              <w:marLeft w:val="0"/>
                                                              <w:marRight w:val="0"/>
                                                              <w:marTop w:val="0"/>
                                                              <w:marBottom w:val="0"/>
                                                              <w:divBdr>
                                                                <w:top w:val="none" w:sz="0" w:space="0" w:color="auto"/>
                                                                <w:left w:val="none" w:sz="0" w:space="0" w:color="auto"/>
                                                                <w:bottom w:val="none" w:sz="0" w:space="0" w:color="auto"/>
                                                                <w:right w:val="none" w:sz="0" w:space="0" w:color="auto"/>
                                                              </w:divBdr>
                                                            </w:div>
                                                          </w:divsChild>
                                                        </w:div>
                                                        <w:div w:id="1811970922">
                                                          <w:marLeft w:val="0"/>
                                                          <w:marRight w:val="0"/>
                                                          <w:marTop w:val="0"/>
                                                          <w:marBottom w:val="0"/>
                                                          <w:divBdr>
                                                            <w:top w:val="none" w:sz="0" w:space="0" w:color="auto"/>
                                                            <w:left w:val="none" w:sz="0" w:space="0" w:color="auto"/>
                                                            <w:bottom w:val="none" w:sz="0" w:space="0" w:color="auto"/>
                                                            <w:right w:val="none" w:sz="0" w:space="0" w:color="auto"/>
                                                          </w:divBdr>
                                                          <w:divsChild>
                                                            <w:div w:id="401373242">
                                                              <w:marLeft w:val="0"/>
                                                              <w:marRight w:val="0"/>
                                                              <w:marTop w:val="0"/>
                                                              <w:marBottom w:val="0"/>
                                                              <w:divBdr>
                                                                <w:top w:val="none" w:sz="0" w:space="0" w:color="auto"/>
                                                                <w:left w:val="none" w:sz="0" w:space="0" w:color="auto"/>
                                                                <w:bottom w:val="none" w:sz="0" w:space="0" w:color="auto"/>
                                                                <w:right w:val="none" w:sz="0" w:space="0" w:color="auto"/>
                                                              </w:divBdr>
                                                            </w:div>
                                                          </w:divsChild>
                                                        </w:div>
                                                        <w:div w:id="1892422448">
                                                          <w:marLeft w:val="0"/>
                                                          <w:marRight w:val="0"/>
                                                          <w:marTop w:val="0"/>
                                                          <w:marBottom w:val="0"/>
                                                          <w:divBdr>
                                                            <w:top w:val="none" w:sz="0" w:space="0" w:color="auto"/>
                                                            <w:left w:val="none" w:sz="0" w:space="0" w:color="auto"/>
                                                            <w:bottom w:val="none" w:sz="0" w:space="0" w:color="auto"/>
                                                            <w:right w:val="none" w:sz="0" w:space="0" w:color="auto"/>
                                                          </w:divBdr>
                                                        </w:div>
                                                        <w:div w:id="1938051286">
                                                          <w:marLeft w:val="0"/>
                                                          <w:marRight w:val="0"/>
                                                          <w:marTop w:val="0"/>
                                                          <w:marBottom w:val="0"/>
                                                          <w:divBdr>
                                                            <w:top w:val="none" w:sz="0" w:space="0" w:color="auto"/>
                                                            <w:left w:val="none" w:sz="0" w:space="0" w:color="auto"/>
                                                            <w:bottom w:val="none" w:sz="0" w:space="0" w:color="auto"/>
                                                            <w:right w:val="none" w:sz="0" w:space="0" w:color="auto"/>
                                                          </w:divBdr>
                                                          <w:divsChild>
                                                            <w:div w:id="327249047">
                                                              <w:marLeft w:val="0"/>
                                                              <w:marRight w:val="0"/>
                                                              <w:marTop w:val="0"/>
                                                              <w:marBottom w:val="0"/>
                                                              <w:divBdr>
                                                                <w:top w:val="none" w:sz="0" w:space="0" w:color="auto"/>
                                                                <w:left w:val="none" w:sz="0" w:space="0" w:color="auto"/>
                                                                <w:bottom w:val="none" w:sz="0" w:space="0" w:color="auto"/>
                                                                <w:right w:val="none" w:sz="0" w:space="0" w:color="auto"/>
                                                              </w:divBdr>
                                                            </w:div>
                                                          </w:divsChild>
                                                        </w:div>
                                                        <w:div w:id="1939681559">
                                                          <w:marLeft w:val="0"/>
                                                          <w:marRight w:val="0"/>
                                                          <w:marTop w:val="0"/>
                                                          <w:marBottom w:val="0"/>
                                                          <w:divBdr>
                                                            <w:top w:val="none" w:sz="0" w:space="0" w:color="auto"/>
                                                            <w:left w:val="none" w:sz="0" w:space="0" w:color="auto"/>
                                                            <w:bottom w:val="none" w:sz="0" w:space="0" w:color="auto"/>
                                                            <w:right w:val="none" w:sz="0" w:space="0" w:color="auto"/>
                                                          </w:divBdr>
                                                        </w:div>
                                                        <w:div w:id="2000032132">
                                                          <w:marLeft w:val="0"/>
                                                          <w:marRight w:val="0"/>
                                                          <w:marTop w:val="0"/>
                                                          <w:marBottom w:val="0"/>
                                                          <w:divBdr>
                                                            <w:top w:val="none" w:sz="0" w:space="0" w:color="auto"/>
                                                            <w:left w:val="none" w:sz="0" w:space="0" w:color="auto"/>
                                                            <w:bottom w:val="none" w:sz="0" w:space="0" w:color="auto"/>
                                                            <w:right w:val="none" w:sz="0" w:space="0" w:color="auto"/>
                                                          </w:divBdr>
                                                          <w:divsChild>
                                                            <w:div w:id="701713466">
                                                              <w:marLeft w:val="0"/>
                                                              <w:marRight w:val="0"/>
                                                              <w:marTop w:val="0"/>
                                                              <w:marBottom w:val="0"/>
                                                              <w:divBdr>
                                                                <w:top w:val="none" w:sz="0" w:space="0" w:color="auto"/>
                                                                <w:left w:val="none" w:sz="0" w:space="0" w:color="auto"/>
                                                                <w:bottom w:val="none" w:sz="0" w:space="0" w:color="auto"/>
                                                                <w:right w:val="none" w:sz="0" w:space="0" w:color="auto"/>
                                                              </w:divBdr>
                                                            </w:div>
                                                          </w:divsChild>
                                                        </w:div>
                                                        <w:div w:id="2001611855">
                                                          <w:marLeft w:val="0"/>
                                                          <w:marRight w:val="0"/>
                                                          <w:marTop w:val="0"/>
                                                          <w:marBottom w:val="0"/>
                                                          <w:divBdr>
                                                            <w:top w:val="none" w:sz="0" w:space="0" w:color="auto"/>
                                                            <w:left w:val="none" w:sz="0" w:space="0" w:color="auto"/>
                                                            <w:bottom w:val="none" w:sz="0" w:space="0" w:color="auto"/>
                                                            <w:right w:val="none" w:sz="0" w:space="0" w:color="auto"/>
                                                          </w:divBdr>
                                                        </w:div>
                                                        <w:div w:id="2008055230">
                                                          <w:marLeft w:val="0"/>
                                                          <w:marRight w:val="0"/>
                                                          <w:marTop w:val="0"/>
                                                          <w:marBottom w:val="0"/>
                                                          <w:divBdr>
                                                            <w:top w:val="none" w:sz="0" w:space="0" w:color="auto"/>
                                                            <w:left w:val="none" w:sz="0" w:space="0" w:color="auto"/>
                                                            <w:bottom w:val="none" w:sz="0" w:space="0" w:color="auto"/>
                                                            <w:right w:val="none" w:sz="0" w:space="0" w:color="auto"/>
                                                          </w:divBdr>
                                                          <w:divsChild>
                                                            <w:div w:id="710960378">
                                                              <w:marLeft w:val="0"/>
                                                              <w:marRight w:val="0"/>
                                                              <w:marTop w:val="0"/>
                                                              <w:marBottom w:val="0"/>
                                                              <w:divBdr>
                                                                <w:top w:val="none" w:sz="0" w:space="0" w:color="auto"/>
                                                                <w:left w:val="none" w:sz="0" w:space="0" w:color="auto"/>
                                                                <w:bottom w:val="none" w:sz="0" w:space="0" w:color="auto"/>
                                                                <w:right w:val="none" w:sz="0" w:space="0" w:color="auto"/>
                                                              </w:divBdr>
                                                            </w:div>
                                                          </w:divsChild>
                                                        </w:div>
                                                        <w:div w:id="2029061251">
                                                          <w:marLeft w:val="0"/>
                                                          <w:marRight w:val="0"/>
                                                          <w:marTop w:val="0"/>
                                                          <w:marBottom w:val="0"/>
                                                          <w:divBdr>
                                                            <w:top w:val="none" w:sz="0" w:space="0" w:color="auto"/>
                                                            <w:left w:val="none" w:sz="0" w:space="0" w:color="auto"/>
                                                            <w:bottom w:val="none" w:sz="0" w:space="0" w:color="auto"/>
                                                            <w:right w:val="none" w:sz="0" w:space="0" w:color="auto"/>
                                                          </w:divBdr>
                                                          <w:divsChild>
                                                            <w:div w:id="924607965">
                                                              <w:marLeft w:val="0"/>
                                                              <w:marRight w:val="0"/>
                                                              <w:marTop w:val="0"/>
                                                              <w:marBottom w:val="0"/>
                                                              <w:divBdr>
                                                                <w:top w:val="none" w:sz="0" w:space="0" w:color="auto"/>
                                                                <w:left w:val="none" w:sz="0" w:space="0" w:color="auto"/>
                                                                <w:bottom w:val="none" w:sz="0" w:space="0" w:color="auto"/>
                                                                <w:right w:val="none" w:sz="0" w:space="0" w:color="auto"/>
                                                              </w:divBdr>
                                                            </w:div>
                                                          </w:divsChild>
                                                        </w:div>
                                                        <w:div w:id="2104062102">
                                                          <w:marLeft w:val="0"/>
                                                          <w:marRight w:val="0"/>
                                                          <w:marTop w:val="0"/>
                                                          <w:marBottom w:val="0"/>
                                                          <w:divBdr>
                                                            <w:top w:val="none" w:sz="0" w:space="0" w:color="auto"/>
                                                            <w:left w:val="none" w:sz="0" w:space="0" w:color="auto"/>
                                                            <w:bottom w:val="none" w:sz="0" w:space="0" w:color="auto"/>
                                                            <w:right w:val="none" w:sz="0" w:space="0" w:color="auto"/>
                                                          </w:divBdr>
                                                          <w:divsChild>
                                                            <w:div w:id="2058503449">
                                                              <w:marLeft w:val="0"/>
                                                              <w:marRight w:val="0"/>
                                                              <w:marTop w:val="0"/>
                                                              <w:marBottom w:val="0"/>
                                                              <w:divBdr>
                                                                <w:top w:val="none" w:sz="0" w:space="0" w:color="auto"/>
                                                                <w:left w:val="none" w:sz="0" w:space="0" w:color="auto"/>
                                                                <w:bottom w:val="none" w:sz="0" w:space="0" w:color="auto"/>
                                                                <w:right w:val="none" w:sz="0" w:space="0" w:color="auto"/>
                                                              </w:divBdr>
                                                            </w:div>
                                                          </w:divsChild>
                                                        </w:div>
                                                        <w:div w:id="2108228569">
                                                          <w:marLeft w:val="0"/>
                                                          <w:marRight w:val="0"/>
                                                          <w:marTop w:val="0"/>
                                                          <w:marBottom w:val="0"/>
                                                          <w:divBdr>
                                                            <w:top w:val="none" w:sz="0" w:space="0" w:color="auto"/>
                                                            <w:left w:val="none" w:sz="0" w:space="0" w:color="auto"/>
                                                            <w:bottom w:val="none" w:sz="0" w:space="0" w:color="auto"/>
                                                            <w:right w:val="none" w:sz="0" w:space="0" w:color="auto"/>
                                                          </w:divBdr>
                                                        </w:div>
                                                        <w:div w:id="2144418843">
                                                          <w:marLeft w:val="0"/>
                                                          <w:marRight w:val="0"/>
                                                          <w:marTop w:val="0"/>
                                                          <w:marBottom w:val="0"/>
                                                          <w:divBdr>
                                                            <w:top w:val="none" w:sz="0" w:space="0" w:color="auto"/>
                                                            <w:left w:val="none" w:sz="0" w:space="0" w:color="auto"/>
                                                            <w:bottom w:val="none" w:sz="0" w:space="0" w:color="auto"/>
                                                            <w:right w:val="none" w:sz="0" w:space="0" w:color="auto"/>
                                                          </w:divBdr>
                                                        </w:div>
                                                      </w:divsChild>
                                                    </w:div>
                                                    <w:div w:id="986251735">
                                                      <w:marLeft w:val="0"/>
                                                      <w:marRight w:val="0"/>
                                                      <w:marTop w:val="0"/>
                                                      <w:marBottom w:val="0"/>
                                                      <w:divBdr>
                                                        <w:top w:val="none" w:sz="0" w:space="0" w:color="auto"/>
                                                        <w:left w:val="none" w:sz="0" w:space="0" w:color="auto"/>
                                                        <w:bottom w:val="none" w:sz="0" w:space="0" w:color="auto"/>
                                                        <w:right w:val="none" w:sz="0" w:space="0" w:color="auto"/>
                                                      </w:divBdr>
                                                      <w:divsChild>
                                                        <w:div w:id="785656650">
                                                          <w:marLeft w:val="0"/>
                                                          <w:marRight w:val="0"/>
                                                          <w:marTop w:val="0"/>
                                                          <w:marBottom w:val="0"/>
                                                          <w:divBdr>
                                                            <w:top w:val="none" w:sz="0" w:space="0" w:color="auto"/>
                                                            <w:left w:val="none" w:sz="0" w:space="0" w:color="auto"/>
                                                            <w:bottom w:val="none" w:sz="0" w:space="0" w:color="auto"/>
                                                            <w:right w:val="none" w:sz="0" w:space="0" w:color="auto"/>
                                                          </w:divBdr>
                                                          <w:divsChild>
                                                            <w:div w:id="133086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75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993006">
                                          <w:marLeft w:val="0"/>
                                          <w:marRight w:val="0"/>
                                          <w:marTop w:val="0"/>
                                          <w:marBottom w:val="0"/>
                                          <w:divBdr>
                                            <w:top w:val="none" w:sz="0" w:space="0" w:color="auto"/>
                                            <w:left w:val="none" w:sz="0" w:space="0" w:color="auto"/>
                                            <w:bottom w:val="none" w:sz="0" w:space="0" w:color="auto"/>
                                            <w:right w:val="none" w:sz="0" w:space="0" w:color="auto"/>
                                          </w:divBdr>
                                          <w:divsChild>
                                            <w:div w:id="1979603266">
                                              <w:marLeft w:val="0"/>
                                              <w:marRight w:val="60"/>
                                              <w:marTop w:val="0"/>
                                              <w:marBottom w:val="0"/>
                                              <w:divBdr>
                                                <w:top w:val="none" w:sz="0" w:space="0" w:color="auto"/>
                                                <w:left w:val="none" w:sz="0" w:space="0" w:color="auto"/>
                                                <w:bottom w:val="none" w:sz="0" w:space="0" w:color="auto"/>
                                                <w:right w:val="none" w:sz="0" w:space="0" w:color="auto"/>
                                              </w:divBdr>
                                              <w:divsChild>
                                                <w:div w:id="198443210">
                                                  <w:marLeft w:val="0"/>
                                                  <w:marRight w:val="0"/>
                                                  <w:marTop w:val="0"/>
                                                  <w:marBottom w:val="0"/>
                                                  <w:divBdr>
                                                    <w:top w:val="none" w:sz="0" w:space="0" w:color="auto"/>
                                                    <w:left w:val="none" w:sz="0" w:space="0" w:color="auto"/>
                                                    <w:bottom w:val="none" w:sz="0" w:space="0" w:color="auto"/>
                                                    <w:right w:val="none" w:sz="0" w:space="0" w:color="auto"/>
                                                  </w:divBdr>
                                                  <w:divsChild>
                                                    <w:div w:id="359622991">
                                                      <w:marLeft w:val="0"/>
                                                      <w:marRight w:val="0"/>
                                                      <w:marTop w:val="0"/>
                                                      <w:marBottom w:val="0"/>
                                                      <w:divBdr>
                                                        <w:top w:val="none" w:sz="0" w:space="0" w:color="auto"/>
                                                        <w:left w:val="none" w:sz="0" w:space="0" w:color="auto"/>
                                                        <w:bottom w:val="none" w:sz="0" w:space="0" w:color="auto"/>
                                                        <w:right w:val="none" w:sz="0" w:space="0" w:color="auto"/>
                                                      </w:divBdr>
                                                      <w:divsChild>
                                                        <w:div w:id="770202007">
                                                          <w:marLeft w:val="0"/>
                                                          <w:marRight w:val="0"/>
                                                          <w:marTop w:val="0"/>
                                                          <w:marBottom w:val="0"/>
                                                          <w:divBdr>
                                                            <w:top w:val="none" w:sz="0" w:space="0" w:color="auto"/>
                                                            <w:left w:val="none" w:sz="0" w:space="0" w:color="auto"/>
                                                            <w:bottom w:val="none" w:sz="0" w:space="0" w:color="auto"/>
                                                            <w:right w:val="none" w:sz="0" w:space="0" w:color="auto"/>
                                                          </w:divBdr>
                                                          <w:divsChild>
                                                            <w:div w:id="57057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91082">
                                                      <w:marLeft w:val="0"/>
                                                      <w:marRight w:val="0"/>
                                                      <w:marTop w:val="0"/>
                                                      <w:marBottom w:val="0"/>
                                                      <w:divBdr>
                                                        <w:top w:val="none" w:sz="0" w:space="0" w:color="auto"/>
                                                        <w:left w:val="none" w:sz="0" w:space="0" w:color="auto"/>
                                                        <w:bottom w:val="none" w:sz="0" w:space="0" w:color="auto"/>
                                                        <w:right w:val="none" w:sz="0" w:space="0" w:color="auto"/>
                                                      </w:divBdr>
                                                    </w:div>
                                                    <w:div w:id="1921988971">
                                                      <w:marLeft w:val="0"/>
                                                      <w:marRight w:val="0"/>
                                                      <w:marTop w:val="0"/>
                                                      <w:marBottom w:val="0"/>
                                                      <w:divBdr>
                                                        <w:top w:val="none" w:sz="0" w:space="0" w:color="auto"/>
                                                        <w:left w:val="none" w:sz="0" w:space="0" w:color="auto"/>
                                                        <w:bottom w:val="none" w:sz="0" w:space="0" w:color="auto"/>
                                                        <w:right w:val="none" w:sz="0" w:space="0" w:color="auto"/>
                                                      </w:divBdr>
                                                      <w:divsChild>
                                                        <w:div w:id="36395676">
                                                          <w:marLeft w:val="0"/>
                                                          <w:marRight w:val="0"/>
                                                          <w:marTop w:val="0"/>
                                                          <w:marBottom w:val="0"/>
                                                          <w:divBdr>
                                                            <w:top w:val="none" w:sz="0" w:space="0" w:color="auto"/>
                                                            <w:left w:val="none" w:sz="0" w:space="0" w:color="auto"/>
                                                            <w:bottom w:val="none" w:sz="0" w:space="0" w:color="auto"/>
                                                            <w:right w:val="none" w:sz="0" w:space="0" w:color="auto"/>
                                                          </w:divBdr>
                                                        </w:div>
                                                        <w:div w:id="110590108">
                                                          <w:marLeft w:val="0"/>
                                                          <w:marRight w:val="0"/>
                                                          <w:marTop w:val="0"/>
                                                          <w:marBottom w:val="0"/>
                                                          <w:divBdr>
                                                            <w:top w:val="none" w:sz="0" w:space="0" w:color="auto"/>
                                                            <w:left w:val="none" w:sz="0" w:space="0" w:color="auto"/>
                                                            <w:bottom w:val="none" w:sz="0" w:space="0" w:color="auto"/>
                                                            <w:right w:val="none" w:sz="0" w:space="0" w:color="auto"/>
                                                          </w:divBdr>
                                                        </w:div>
                                                        <w:div w:id="134640903">
                                                          <w:marLeft w:val="0"/>
                                                          <w:marRight w:val="-240"/>
                                                          <w:marTop w:val="0"/>
                                                          <w:marBottom w:val="0"/>
                                                          <w:divBdr>
                                                            <w:top w:val="none" w:sz="0" w:space="0" w:color="auto"/>
                                                            <w:left w:val="none" w:sz="0" w:space="0" w:color="auto"/>
                                                            <w:bottom w:val="none" w:sz="0" w:space="0" w:color="auto"/>
                                                            <w:right w:val="none" w:sz="0" w:space="0" w:color="auto"/>
                                                          </w:divBdr>
                                                          <w:divsChild>
                                                            <w:div w:id="114688210">
                                                              <w:marLeft w:val="240"/>
                                                              <w:marRight w:val="0"/>
                                                              <w:marTop w:val="0"/>
                                                              <w:marBottom w:val="0"/>
                                                              <w:divBdr>
                                                                <w:top w:val="none" w:sz="0" w:space="0" w:color="auto"/>
                                                                <w:left w:val="none" w:sz="0" w:space="0" w:color="auto"/>
                                                                <w:bottom w:val="none" w:sz="0" w:space="0" w:color="auto"/>
                                                                <w:right w:val="none" w:sz="0" w:space="0" w:color="auto"/>
                                                              </w:divBdr>
                                                            </w:div>
                                                          </w:divsChild>
                                                        </w:div>
                                                        <w:div w:id="219630213">
                                                          <w:marLeft w:val="0"/>
                                                          <w:marRight w:val="0"/>
                                                          <w:marTop w:val="0"/>
                                                          <w:marBottom w:val="0"/>
                                                          <w:divBdr>
                                                            <w:top w:val="none" w:sz="0" w:space="0" w:color="auto"/>
                                                            <w:left w:val="none" w:sz="0" w:space="0" w:color="auto"/>
                                                            <w:bottom w:val="none" w:sz="0" w:space="0" w:color="auto"/>
                                                            <w:right w:val="none" w:sz="0" w:space="0" w:color="auto"/>
                                                          </w:divBdr>
                                                        </w:div>
                                                        <w:div w:id="374543801">
                                                          <w:marLeft w:val="0"/>
                                                          <w:marRight w:val="0"/>
                                                          <w:marTop w:val="0"/>
                                                          <w:marBottom w:val="0"/>
                                                          <w:divBdr>
                                                            <w:top w:val="none" w:sz="0" w:space="0" w:color="auto"/>
                                                            <w:left w:val="none" w:sz="0" w:space="0" w:color="auto"/>
                                                            <w:bottom w:val="none" w:sz="0" w:space="0" w:color="auto"/>
                                                            <w:right w:val="none" w:sz="0" w:space="0" w:color="auto"/>
                                                          </w:divBdr>
                                                        </w:div>
                                                        <w:div w:id="465515480">
                                                          <w:marLeft w:val="0"/>
                                                          <w:marRight w:val="0"/>
                                                          <w:marTop w:val="0"/>
                                                          <w:marBottom w:val="0"/>
                                                          <w:divBdr>
                                                            <w:top w:val="none" w:sz="0" w:space="0" w:color="auto"/>
                                                            <w:left w:val="none" w:sz="0" w:space="0" w:color="auto"/>
                                                            <w:bottom w:val="none" w:sz="0" w:space="0" w:color="auto"/>
                                                            <w:right w:val="none" w:sz="0" w:space="0" w:color="auto"/>
                                                          </w:divBdr>
                                                        </w:div>
                                                        <w:div w:id="514392664">
                                                          <w:marLeft w:val="0"/>
                                                          <w:marRight w:val="0"/>
                                                          <w:marTop w:val="0"/>
                                                          <w:marBottom w:val="0"/>
                                                          <w:divBdr>
                                                            <w:top w:val="none" w:sz="0" w:space="0" w:color="auto"/>
                                                            <w:left w:val="none" w:sz="0" w:space="0" w:color="auto"/>
                                                            <w:bottom w:val="none" w:sz="0" w:space="0" w:color="auto"/>
                                                            <w:right w:val="none" w:sz="0" w:space="0" w:color="auto"/>
                                                          </w:divBdr>
                                                        </w:div>
                                                        <w:div w:id="585920440">
                                                          <w:marLeft w:val="0"/>
                                                          <w:marRight w:val="0"/>
                                                          <w:marTop w:val="0"/>
                                                          <w:marBottom w:val="0"/>
                                                          <w:divBdr>
                                                            <w:top w:val="none" w:sz="0" w:space="0" w:color="auto"/>
                                                            <w:left w:val="none" w:sz="0" w:space="0" w:color="auto"/>
                                                            <w:bottom w:val="none" w:sz="0" w:space="0" w:color="auto"/>
                                                            <w:right w:val="none" w:sz="0" w:space="0" w:color="auto"/>
                                                          </w:divBdr>
                                                        </w:div>
                                                        <w:div w:id="588540238">
                                                          <w:marLeft w:val="0"/>
                                                          <w:marRight w:val="0"/>
                                                          <w:marTop w:val="0"/>
                                                          <w:marBottom w:val="0"/>
                                                          <w:divBdr>
                                                            <w:top w:val="none" w:sz="0" w:space="0" w:color="auto"/>
                                                            <w:left w:val="none" w:sz="0" w:space="0" w:color="auto"/>
                                                            <w:bottom w:val="none" w:sz="0" w:space="0" w:color="auto"/>
                                                            <w:right w:val="none" w:sz="0" w:space="0" w:color="auto"/>
                                                          </w:divBdr>
                                                        </w:div>
                                                        <w:div w:id="683750937">
                                                          <w:marLeft w:val="0"/>
                                                          <w:marRight w:val="0"/>
                                                          <w:marTop w:val="0"/>
                                                          <w:marBottom w:val="0"/>
                                                          <w:divBdr>
                                                            <w:top w:val="none" w:sz="0" w:space="0" w:color="auto"/>
                                                            <w:left w:val="none" w:sz="0" w:space="0" w:color="auto"/>
                                                            <w:bottom w:val="none" w:sz="0" w:space="0" w:color="auto"/>
                                                            <w:right w:val="none" w:sz="0" w:space="0" w:color="auto"/>
                                                          </w:divBdr>
                                                        </w:div>
                                                        <w:div w:id="1108695800">
                                                          <w:marLeft w:val="0"/>
                                                          <w:marRight w:val="0"/>
                                                          <w:marTop w:val="0"/>
                                                          <w:marBottom w:val="0"/>
                                                          <w:divBdr>
                                                            <w:top w:val="none" w:sz="0" w:space="0" w:color="auto"/>
                                                            <w:left w:val="none" w:sz="0" w:space="0" w:color="auto"/>
                                                            <w:bottom w:val="none" w:sz="0" w:space="0" w:color="auto"/>
                                                            <w:right w:val="none" w:sz="0" w:space="0" w:color="auto"/>
                                                          </w:divBdr>
                                                        </w:div>
                                                        <w:div w:id="1109282208">
                                                          <w:marLeft w:val="0"/>
                                                          <w:marRight w:val="0"/>
                                                          <w:marTop w:val="0"/>
                                                          <w:marBottom w:val="0"/>
                                                          <w:divBdr>
                                                            <w:top w:val="none" w:sz="0" w:space="0" w:color="auto"/>
                                                            <w:left w:val="none" w:sz="0" w:space="0" w:color="auto"/>
                                                            <w:bottom w:val="none" w:sz="0" w:space="0" w:color="auto"/>
                                                            <w:right w:val="none" w:sz="0" w:space="0" w:color="auto"/>
                                                          </w:divBdr>
                                                        </w:div>
                                                        <w:div w:id="1355884497">
                                                          <w:marLeft w:val="0"/>
                                                          <w:marRight w:val="0"/>
                                                          <w:marTop w:val="0"/>
                                                          <w:marBottom w:val="0"/>
                                                          <w:divBdr>
                                                            <w:top w:val="none" w:sz="0" w:space="0" w:color="auto"/>
                                                            <w:left w:val="none" w:sz="0" w:space="0" w:color="auto"/>
                                                            <w:bottom w:val="none" w:sz="0" w:space="0" w:color="auto"/>
                                                            <w:right w:val="none" w:sz="0" w:space="0" w:color="auto"/>
                                                          </w:divBdr>
                                                        </w:div>
                                                        <w:div w:id="1596206074">
                                                          <w:marLeft w:val="0"/>
                                                          <w:marRight w:val="0"/>
                                                          <w:marTop w:val="0"/>
                                                          <w:marBottom w:val="0"/>
                                                          <w:divBdr>
                                                            <w:top w:val="none" w:sz="0" w:space="0" w:color="auto"/>
                                                            <w:left w:val="none" w:sz="0" w:space="0" w:color="auto"/>
                                                            <w:bottom w:val="none" w:sz="0" w:space="0" w:color="auto"/>
                                                            <w:right w:val="none" w:sz="0" w:space="0" w:color="auto"/>
                                                          </w:divBdr>
                                                        </w:div>
                                                        <w:div w:id="1826192807">
                                                          <w:marLeft w:val="0"/>
                                                          <w:marRight w:val="0"/>
                                                          <w:marTop w:val="0"/>
                                                          <w:marBottom w:val="0"/>
                                                          <w:divBdr>
                                                            <w:top w:val="none" w:sz="0" w:space="0" w:color="auto"/>
                                                            <w:left w:val="none" w:sz="0" w:space="0" w:color="auto"/>
                                                            <w:bottom w:val="none" w:sz="0" w:space="0" w:color="auto"/>
                                                            <w:right w:val="none" w:sz="0" w:space="0" w:color="auto"/>
                                                          </w:divBdr>
                                                        </w:div>
                                                        <w:div w:id="2043045368">
                                                          <w:marLeft w:val="0"/>
                                                          <w:marRight w:val="0"/>
                                                          <w:marTop w:val="0"/>
                                                          <w:marBottom w:val="0"/>
                                                          <w:divBdr>
                                                            <w:top w:val="none" w:sz="0" w:space="0" w:color="auto"/>
                                                            <w:left w:val="none" w:sz="0" w:space="0" w:color="auto"/>
                                                            <w:bottom w:val="none" w:sz="0" w:space="0" w:color="auto"/>
                                                            <w:right w:val="none" w:sz="0" w:space="0" w:color="auto"/>
                                                          </w:divBdr>
                                                        </w:div>
                                                        <w:div w:id="2071224232">
                                                          <w:marLeft w:val="0"/>
                                                          <w:marRight w:val="0"/>
                                                          <w:marTop w:val="0"/>
                                                          <w:marBottom w:val="0"/>
                                                          <w:divBdr>
                                                            <w:top w:val="none" w:sz="0" w:space="0" w:color="auto"/>
                                                            <w:left w:val="none" w:sz="0" w:space="0" w:color="auto"/>
                                                            <w:bottom w:val="none" w:sz="0" w:space="0" w:color="auto"/>
                                                            <w:right w:val="none" w:sz="0" w:space="0" w:color="auto"/>
                                                          </w:divBdr>
                                                        </w:div>
                                                        <w:div w:id="2076269509">
                                                          <w:marLeft w:val="0"/>
                                                          <w:marRight w:val="-240"/>
                                                          <w:marTop w:val="0"/>
                                                          <w:marBottom w:val="0"/>
                                                          <w:divBdr>
                                                            <w:top w:val="none" w:sz="0" w:space="0" w:color="auto"/>
                                                            <w:left w:val="none" w:sz="0" w:space="0" w:color="auto"/>
                                                            <w:bottom w:val="none" w:sz="0" w:space="0" w:color="auto"/>
                                                            <w:right w:val="none" w:sz="0" w:space="0" w:color="auto"/>
                                                          </w:divBdr>
                                                          <w:divsChild>
                                                            <w:div w:id="898899703">
                                                              <w:marLeft w:val="240"/>
                                                              <w:marRight w:val="0"/>
                                                              <w:marTop w:val="0"/>
                                                              <w:marBottom w:val="0"/>
                                                              <w:divBdr>
                                                                <w:top w:val="none" w:sz="0" w:space="0" w:color="auto"/>
                                                                <w:left w:val="none" w:sz="0" w:space="0" w:color="auto"/>
                                                                <w:bottom w:val="none" w:sz="0" w:space="0" w:color="auto"/>
                                                                <w:right w:val="none" w:sz="0" w:space="0" w:color="auto"/>
                                                              </w:divBdr>
                                                            </w:div>
                                                          </w:divsChild>
                                                        </w:div>
                                                        <w:div w:id="213444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403171">
                                                  <w:marLeft w:val="0"/>
                                                  <w:marRight w:val="0"/>
                                                  <w:marTop w:val="0"/>
                                                  <w:marBottom w:val="0"/>
                                                  <w:divBdr>
                                                    <w:top w:val="none" w:sz="0" w:space="0" w:color="auto"/>
                                                    <w:left w:val="none" w:sz="0" w:space="0" w:color="auto"/>
                                                    <w:bottom w:val="none" w:sz="0" w:space="0" w:color="auto"/>
                                                    <w:right w:val="none" w:sz="0" w:space="0" w:color="auto"/>
                                                  </w:divBdr>
                                                  <w:divsChild>
                                                    <w:div w:id="1709990177">
                                                      <w:marLeft w:val="0"/>
                                                      <w:marRight w:val="0"/>
                                                      <w:marTop w:val="0"/>
                                                      <w:marBottom w:val="0"/>
                                                      <w:divBdr>
                                                        <w:top w:val="none" w:sz="0" w:space="0" w:color="auto"/>
                                                        <w:left w:val="none" w:sz="0" w:space="0" w:color="auto"/>
                                                        <w:bottom w:val="none" w:sz="0" w:space="0" w:color="auto"/>
                                                        <w:right w:val="none" w:sz="0" w:space="0" w:color="auto"/>
                                                      </w:divBdr>
                                                      <w:divsChild>
                                                        <w:div w:id="773402877">
                                                          <w:marLeft w:val="0"/>
                                                          <w:marRight w:val="0"/>
                                                          <w:marTop w:val="0"/>
                                                          <w:marBottom w:val="0"/>
                                                          <w:divBdr>
                                                            <w:top w:val="none" w:sz="0" w:space="0" w:color="auto"/>
                                                            <w:left w:val="none" w:sz="0" w:space="0" w:color="auto"/>
                                                            <w:bottom w:val="none" w:sz="0" w:space="0" w:color="auto"/>
                                                            <w:right w:val="none" w:sz="0" w:space="0" w:color="auto"/>
                                                          </w:divBdr>
                                                          <w:divsChild>
                                                            <w:div w:id="123936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123968">
                                                  <w:marLeft w:val="0"/>
                                                  <w:marRight w:val="0"/>
                                                  <w:marTop w:val="0"/>
                                                  <w:marBottom w:val="0"/>
                                                  <w:divBdr>
                                                    <w:top w:val="none" w:sz="0" w:space="0" w:color="auto"/>
                                                    <w:left w:val="none" w:sz="0" w:space="0" w:color="auto"/>
                                                    <w:bottom w:val="none" w:sz="0" w:space="0" w:color="auto"/>
                                                    <w:right w:val="none" w:sz="0" w:space="0" w:color="auto"/>
                                                  </w:divBdr>
                                                  <w:divsChild>
                                                    <w:div w:id="1152523121">
                                                      <w:marLeft w:val="0"/>
                                                      <w:marRight w:val="0"/>
                                                      <w:marTop w:val="0"/>
                                                      <w:marBottom w:val="0"/>
                                                      <w:divBdr>
                                                        <w:top w:val="none" w:sz="0" w:space="0" w:color="auto"/>
                                                        <w:left w:val="none" w:sz="0" w:space="0" w:color="auto"/>
                                                        <w:bottom w:val="none" w:sz="0" w:space="0" w:color="auto"/>
                                                        <w:right w:val="none" w:sz="0" w:space="0" w:color="auto"/>
                                                      </w:divBdr>
                                                      <w:divsChild>
                                                        <w:div w:id="1162770926">
                                                          <w:marLeft w:val="0"/>
                                                          <w:marRight w:val="0"/>
                                                          <w:marTop w:val="0"/>
                                                          <w:marBottom w:val="0"/>
                                                          <w:divBdr>
                                                            <w:top w:val="none" w:sz="0" w:space="0" w:color="auto"/>
                                                            <w:left w:val="none" w:sz="0" w:space="0" w:color="auto"/>
                                                            <w:bottom w:val="none" w:sz="0" w:space="0" w:color="auto"/>
                                                            <w:right w:val="none" w:sz="0" w:space="0" w:color="auto"/>
                                                          </w:divBdr>
                                                        </w:div>
                                                      </w:divsChild>
                                                    </w:div>
                                                    <w:div w:id="1177574535">
                                                      <w:marLeft w:val="0"/>
                                                      <w:marRight w:val="0"/>
                                                      <w:marTop w:val="0"/>
                                                      <w:marBottom w:val="0"/>
                                                      <w:divBdr>
                                                        <w:top w:val="none" w:sz="0" w:space="0" w:color="auto"/>
                                                        <w:left w:val="none" w:sz="0" w:space="0" w:color="auto"/>
                                                        <w:bottom w:val="none" w:sz="0" w:space="0" w:color="auto"/>
                                                        <w:right w:val="none" w:sz="0" w:space="0" w:color="auto"/>
                                                      </w:divBdr>
                                                      <w:divsChild>
                                                        <w:div w:id="192938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463918">
                                                  <w:marLeft w:val="0"/>
                                                  <w:marRight w:val="0"/>
                                                  <w:marTop w:val="0"/>
                                                  <w:marBottom w:val="0"/>
                                                  <w:divBdr>
                                                    <w:top w:val="none" w:sz="0" w:space="0" w:color="auto"/>
                                                    <w:left w:val="none" w:sz="0" w:space="0" w:color="auto"/>
                                                    <w:bottom w:val="none" w:sz="0" w:space="0" w:color="auto"/>
                                                    <w:right w:val="none" w:sz="0" w:space="0" w:color="auto"/>
                                                  </w:divBdr>
                                                  <w:divsChild>
                                                    <w:div w:id="510072361">
                                                      <w:marLeft w:val="0"/>
                                                      <w:marRight w:val="0"/>
                                                      <w:marTop w:val="0"/>
                                                      <w:marBottom w:val="0"/>
                                                      <w:divBdr>
                                                        <w:top w:val="none" w:sz="0" w:space="0" w:color="auto"/>
                                                        <w:left w:val="none" w:sz="0" w:space="0" w:color="auto"/>
                                                        <w:bottom w:val="none" w:sz="0" w:space="0" w:color="auto"/>
                                                        <w:right w:val="none" w:sz="0" w:space="0" w:color="auto"/>
                                                      </w:divBdr>
                                                      <w:divsChild>
                                                        <w:div w:id="633100715">
                                                          <w:marLeft w:val="0"/>
                                                          <w:marRight w:val="0"/>
                                                          <w:marTop w:val="0"/>
                                                          <w:marBottom w:val="0"/>
                                                          <w:divBdr>
                                                            <w:top w:val="none" w:sz="0" w:space="0" w:color="auto"/>
                                                            <w:left w:val="none" w:sz="0" w:space="0" w:color="auto"/>
                                                            <w:bottom w:val="none" w:sz="0" w:space="0" w:color="auto"/>
                                                            <w:right w:val="none" w:sz="0" w:space="0" w:color="auto"/>
                                                          </w:divBdr>
                                                          <w:divsChild>
                                                            <w:div w:id="173103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792646">
                                                      <w:marLeft w:val="0"/>
                                                      <w:marRight w:val="0"/>
                                                      <w:marTop w:val="0"/>
                                                      <w:marBottom w:val="0"/>
                                                      <w:divBdr>
                                                        <w:top w:val="none" w:sz="0" w:space="0" w:color="auto"/>
                                                        <w:left w:val="none" w:sz="0" w:space="0" w:color="auto"/>
                                                        <w:bottom w:val="none" w:sz="0" w:space="0" w:color="auto"/>
                                                        <w:right w:val="none" w:sz="0" w:space="0" w:color="auto"/>
                                                      </w:divBdr>
                                                      <w:divsChild>
                                                        <w:div w:id="139423956">
                                                          <w:marLeft w:val="0"/>
                                                          <w:marRight w:val="0"/>
                                                          <w:marTop w:val="0"/>
                                                          <w:marBottom w:val="0"/>
                                                          <w:divBdr>
                                                            <w:top w:val="none" w:sz="0" w:space="0" w:color="auto"/>
                                                            <w:left w:val="none" w:sz="0" w:space="0" w:color="auto"/>
                                                            <w:bottom w:val="none" w:sz="0" w:space="0" w:color="auto"/>
                                                            <w:right w:val="none" w:sz="0" w:space="0" w:color="auto"/>
                                                          </w:divBdr>
                                                        </w:div>
                                                        <w:div w:id="626662970">
                                                          <w:marLeft w:val="510"/>
                                                          <w:marRight w:val="300"/>
                                                          <w:marTop w:val="0"/>
                                                          <w:marBottom w:val="0"/>
                                                          <w:divBdr>
                                                            <w:top w:val="none" w:sz="0" w:space="0" w:color="auto"/>
                                                            <w:left w:val="none" w:sz="0" w:space="0" w:color="auto"/>
                                                            <w:bottom w:val="none" w:sz="0" w:space="0" w:color="auto"/>
                                                            <w:right w:val="none" w:sz="0" w:space="0" w:color="auto"/>
                                                          </w:divBdr>
                                                          <w:divsChild>
                                                            <w:div w:id="62723771">
                                                              <w:marLeft w:val="0"/>
                                                              <w:marRight w:val="0"/>
                                                              <w:marTop w:val="0"/>
                                                              <w:marBottom w:val="0"/>
                                                              <w:divBdr>
                                                                <w:top w:val="none" w:sz="0" w:space="0" w:color="auto"/>
                                                                <w:left w:val="none" w:sz="0" w:space="0" w:color="auto"/>
                                                                <w:bottom w:val="none" w:sz="0" w:space="0" w:color="auto"/>
                                                                <w:right w:val="none" w:sz="0" w:space="0" w:color="auto"/>
                                                              </w:divBdr>
                                                              <w:divsChild>
                                                                <w:div w:id="898247423">
                                                                  <w:marLeft w:val="0"/>
                                                                  <w:marRight w:val="0"/>
                                                                  <w:marTop w:val="0"/>
                                                                  <w:marBottom w:val="180"/>
                                                                  <w:divBdr>
                                                                    <w:top w:val="none" w:sz="0" w:space="0" w:color="auto"/>
                                                                    <w:left w:val="none" w:sz="0" w:space="0" w:color="auto"/>
                                                                    <w:bottom w:val="none" w:sz="0" w:space="0" w:color="auto"/>
                                                                    <w:right w:val="none" w:sz="0" w:space="0" w:color="auto"/>
                                                                  </w:divBdr>
                                                                  <w:divsChild>
                                                                    <w:div w:id="165638134">
                                                                      <w:marLeft w:val="0"/>
                                                                      <w:marRight w:val="0"/>
                                                                      <w:marTop w:val="0"/>
                                                                      <w:marBottom w:val="0"/>
                                                                      <w:divBdr>
                                                                        <w:top w:val="none" w:sz="0" w:space="0" w:color="auto"/>
                                                                        <w:left w:val="none" w:sz="0" w:space="0" w:color="auto"/>
                                                                        <w:bottom w:val="none" w:sz="0" w:space="0" w:color="auto"/>
                                                                        <w:right w:val="none" w:sz="0" w:space="0" w:color="auto"/>
                                                                      </w:divBdr>
                                                                    </w:div>
                                                                    <w:div w:id="120247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142417">
                                                              <w:marLeft w:val="0"/>
                                                              <w:marRight w:val="0"/>
                                                              <w:marTop w:val="0"/>
                                                              <w:marBottom w:val="180"/>
                                                              <w:divBdr>
                                                                <w:top w:val="none" w:sz="0" w:space="0" w:color="auto"/>
                                                                <w:left w:val="none" w:sz="0" w:space="0" w:color="auto"/>
                                                                <w:bottom w:val="none" w:sz="0" w:space="0" w:color="auto"/>
                                                                <w:right w:val="none" w:sz="0" w:space="0" w:color="auto"/>
                                                              </w:divBdr>
                                                              <w:divsChild>
                                                                <w:div w:id="832720449">
                                                                  <w:marLeft w:val="0"/>
                                                                  <w:marRight w:val="0"/>
                                                                  <w:marTop w:val="0"/>
                                                                  <w:marBottom w:val="0"/>
                                                                  <w:divBdr>
                                                                    <w:top w:val="none" w:sz="0" w:space="0" w:color="auto"/>
                                                                    <w:left w:val="none" w:sz="0" w:space="0" w:color="auto"/>
                                                                    <w:bottom w:val="none" w:sz="0" w:space="0" w:color="auto"/>
                                                                    <w:right w:val="none" w:sz="0" w:space="0" w:color="auto"/>
                                                                  </w:divBdr>
                                                                </w:div>
                                                                <w:div w:id="198523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807929">
                                                          <w:marLeft w:val="0"/>
                                                          <w:marRight w:val="0"/>
                                                          <w:marTop w:val="0"/>
                                                          <w:marBottom w:val="0"/>
                                                          <w:divBdr>
                                                            <w:top w:val="none" w:sz="0" w:space="0" w:color="auto"/>
                                                            <w:left w:val="none" w:sz="0" w:space="0" w:color="auto"/>
                                                            <w:bottom w:val="none" w:sz="0" w:space="0" w:color="auto"/>
                                                            <w:right w:val="none" w:sz="0" w:space="0" w:color="auto"/>
                                                          </w:divBdr>
                                                        </w:div>
                                                        <w:div w:id="944923041">
                                                          <w:marLeft w:val="0"/>
                                                          <w:marRight w:val="0"/>
                                                          <w:marTop w:val="0"/>
                                                          <w:marBottom w:val="0"/>
                                                          <w:divBdr>
                                                            <w:top w:val="none" w:sz="0" w:space="0" w:color="auto"/>
                                                            <w:left w:val="none" w:sz="0" w:space="0" w:color="auto"/>
                                                            <w:bottom w:val="none" w:sz="0" w:space="0" w:color="auto"/>
                                                            <w:right w:val="none" w:sz="0" w:space="0" w:color="auto"/>
                                                          </w:divBdr>
                                                        </w:div>
                                                        <w:div w:id="1172571591">
                                                          <w:marLeft w:val="510"/>
                                                          <w:marRight w:val="300"/>
                                                          <w:marTop w:val="0"/>
                                                          <w:marBottom w:val="0"/>
                                                          <w:divBdr>
                                                            <w:top w:val="none" w:sz="0" w:space="0" w:color="auto"/>
                                                            <w:left w:val="none" w:sz="0" w:space="0" w:color="auto"/>
                                                            <w:bottom w:val="none" w:sz="0" w:space="0" w:color="auto"/>
                                                            <w:right w:val="none" w:sz="0" w:space="0" w:color="auto"/>
                                                          </w:divBdr>
                                                          <w:divsChild>
                                                            <w:div w:id="473179993">
                                                              <w:marLeft w:val="0"/>
                                                              <w:marRight w:val="0"/>
                                                              <w:marTop w:val="0"/>
                                                              <w:marBottom w:val="0"/>
                                                              <w:divBdr>
                                                                <w:top w:val="none" w:sz="0" w:space="0" w:color="auto"/>
                                                                <w:left w:val="none" w:sz="0" w:space="0" w:color="auto"/>
                                                                <w:bottom w:val="none" w:sz="0" w:space="0" w:color="auto"/>
                                                                <w:right w:val="none" w:sz="0" w:space="0" w:color="auto"/>
                                                              </w:divBdr>
                                                              <w:divsChild>
                                                                <w:div w:id="1948150288">
                                                                  <w:marLeft w:val="0"/>
                                                                  <w:marRight w:val="0"/>
                                                                  <w:marTop w:val="0"/>
                                                                  <w:marBottom w:val="180"/>
                                                                  <w:divBdr>
                                                                    <w:top w:val="none" w:sz="0" w:space="0" w:color="auto"/>
                                                                    <w:left w:val="none" w:sz="0" w:space="0" w:color="auto"/>
                                                                    <w:bottom w:val="none" w:sz="0" w:space="0" w:color="auto"/>
                                                                    <w:right w:val="none" w:sz="0" w:space="0" w:color="auto"/>
                                                                  </w:divBdr>
                                                                  <w:divsChild>
                                                                    <w:div w:id="1378048522">
                                                                      <w:marLeft w:val="0"/>
                                                                      <w:marRight w:val="0"/>
                                                                      <w:marTop w:val="0"/>
                                                                      <w:marBottom w:val="0"/>
                                                                      <w:divBdr>
                                                                        <w:top w:val="none" w:sz="0" w:space="0" w:color="auto"/>
                                                                        <w:left w:val="none" w:sz="0" w:space="0" w:color="auto"/>
                                                                        <w:bottom w:val="none" w:sz="0" w:space="0" w:color="auto"/>
                                                                        <w:right w:val="none" w:sz="0" w:space="0" w:color="auto"/>
                                                                      </w:divBdr>
                                                                    </w:div>
                                                                    <w:div w:id="147849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088249">
                                                              <w:marLeft w:val="0"/>
                                                              <w:marRight w:val="0"/>
                                                              <w:marTop w:val="0"/>
                                                              <w:marBottom w:val="0"/>
                                                              <w:divBdr>
                                                                <w:top w:val="none" w:sz="0" w:space="0" w:color="auto"/>
                                                                <w:left w:val="none" w:sz="0" w:space="0" w:color="auto"/>
                                                                <w:bottom w:val="none" w:sz="0" w:space="0" w:color="auto"/>
                                                                <w:right w:val="none" w:sz="0" w:space="0" w:color="auto"/>
                                                              </w:divBdr>
                                                              <w:divsChild>
                                                                <w:div w:id="1049308452">
                                                                  <w:marLeft w:val="0"/>
                                                                  <w:marRight w:val="0"/>
                                                                  <w:marTop w:val="0"/>
                                                                  <w:marBottom w:val="180"/>
                                                                  <w:divBdr>
                                                                    <w:top w:val="none" w:sz="0" w:space="0" w:color="auto"/>
                                                                    <w:left w:val="none" w:sz="0" w:space="0" w:color="auto"/>
                                                                    <w:bottom w:val="none" w:sz="0" w:space="0" w:color="auto"/>
                                                                    <w:right w:val="none" w:sz="0" w:space="0" w:color="auto"/>
                                                                  </w:divBdr>
                                                                  <w:divsChild>
                                                                    <w:div w:id="1117019534">
                                                                      <w:marLeft w:val="0"/>
                                                                      <w:marRight w:val="0"/>
                                                                      <w:marTop w:val="0"/>
                                                                      <w:marBottom w:val="0"/>
                                                                      <w:divBdr>
                                                                        <w:top w:val="none" w:sz="0" w:space="0" w:color="auto"/>
                                                                        <w:left w:val="none" w:sz="0" w:space="0" w:color="auto"/>
                                                                        <w:bottom w:val="none" w:sz="0" w:space="0" w:color="auto"/>
                                                                        <w:right w:val="none" w:sz="0" w:space="0" w:color="auto"/>
                                                                      </w:divBdr>
                                                                    </w:div>
                                                                    <w:div w:id="190992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105053">
                                                              <w:marLeft w:val="0"/>
                                                              <w:marRight w:val="0"/>
                                                              <w:marTop w:val="0"/>
                                                              <w:marBottom w:val="180"/>
                                                              <w:divBdr>
                                                                <w:top w:val="none" w:sz="0" w:space="0" w:color="auto"/>
                                                                <w:left w:val="none" w:sz="0" w:space="0" w:color="auto"/>
                                                                <w:bottom w:val="none" w:sz="0" w:space="0" w:color="auto"/>
                                                                <w:right w:val="none" w:sz="0" w:space="0" w:color="auto"/>
                                                              </w:divBdr>
                                                              <w:divsChild>
                                                                <w:div w:id="254098438">
                                                                  <w:marLeft w:val="0"/>
                                                                  <w:marRight w:val="0"/>
                                                                  <w:marTop w:val="0"/>
                                                                  <w:marBottom w:val="0"/>
                                                                  <w:divBdr>
                                                                    <w:top w:val="none" w:sz="0" w:space="0" w:color="auto"/>
                                                                    <w:left w:val="none" w:sz="0" w:space="0" w:color="auto"/>
                                                                    <w:bottom w:val="none" w:sz="0" w:space="0" w:color="auto"/>
                                                                    <w:right w:val="none" w:sz="0" w:space="0" w:color="auto"/>
                                                                  </w:divBdr>
                                                                </w:div>
                                                                <w:div w:id="576521677">
                                                                  <w:marLeft w:val="0"/>
                                                                  <w:marRight w:val="0"/>
                                                                  <w:marTop w:val="0"/>
                                                                  <w:marBottom w:val="0"/>
                                                                  <w:divBdr>
                                                                    <w:top w:val="none" w:sz="0" w:space="0" w:color="auto"/>
                                                                    <w:left w:val="none" w:sz="0" w:space="0" w:color="auto"/>
                                                                    <w:bottom w:val="none" w:sz="0" w:space="0" w:color="auto"/>
                                                                    <w:right w:val="none" w:sz="0" w:space="0" w:color="auto"/>
                                                                  </w:divBdr>
                                                                </w:div>
                                                              </w:divsChild>
                                                            </w:div>
                                                            <w:div w:id="2106918909">
                                                              <w:marLeft w:val="0"/>
                                                              <w:marRight w:val="0"/>
                                                              <w:marTop w:val="0"/>
                                                              <w:marBottom w:val="0"/>
                                                              <w:divBdr>
                                                                <w:top w:val="none" w:sz="0" w:space="0" w:color="auto"/>
                                                                <w:left w:val="none" w:sz="0" w:space="0" w:color="auto"/>
                                                                <w:bottom w:val="none" w:sz="0" w:space="0" w:color="auto"/>
                                                                <w:right w:val="none" w:sz="0" w:space="0" w:color="auto"/>
                                                              </w:divBdr>
                                                              <w:divsChild>
                                                                <w:div w:id="2022317805">
                                                                  <w:marLeft w:val="0"/>
                                                                  <w:marRight w:val="0"/>
                                                                  <w:marTop w:val="0"/>
                                                                  <w:marBottom w:val="180"/>
                                                                  <w:divBdr>
                                                                    <w:top w:val="none" w:sz="0" w:space="0" w:color="auto"/>
                                                                    <w:left w:val="none" w:sz="0" w:space="0" w:color="auto"/>
                                                                    <w:bottom w:val="none" w:sz="0" w:space="0" w:color="auto"/>
                                                                    <w:right w:val="none" w:sz="0" w:space="0" w:color="auto"/>
                                                                  </w:divBdr>
                                                                  <w:divsChild>
                                                                    <w:div w:id="6961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258109">
                                                          <w:marLeft w:val="510"/>
                                                          <w:marRight w:val="300"/>
                                                          <w:marTop w:val="0"/>
                                                          <w:marBottom w:val="0"/>
                                                          <w:divBdr>
                                                            <w:top w:val="none" w:sz="0" w:space="0" w:color="auto"/>
                                                            <w:left w:val="none" w:sz="0" w:space="0" w:color="auto"/>
                                                            <w:bottom w:val="none" w:sz="0" w:space="0" w:color="auto"/>
                                                            <w:right w:val="none" w:sz="0" w:space="0" w:color="auto"/>
                                                          </w:divBdr>
                                                          <w:divsChild>
                                                            <w:div w:id="342318914">
                                                              <w:marLeft w:val="0"/>
                                                              <w:marRight w:val="0"/>
                                                              <w:marTop w:val="0"/>
                                                              <w:marBottom w:val="0"/>
                                                              <w:divBdr>
                                                                <w:top w:val="none" w:sz="0" w:space="0" w:color="auto"/>
                                                                <w:left w:val="none" w:sz="0" w:space="0" w:color="auto"/>
                                                                <w:bottom w:val="none" w:sz="0" w:space="0" w:color="auto"/>
                                                                <w:right w:val="none" w:sz="0" w:space="0" w:color="auto"/>
                                                              </w:divBdr>
                                                              <w:divsChild>
                                                                <w:div w:id="1455441191">
                                                                  <w:marLeft w:val="0"/>
                                                                  <w:marRight w:val="0"/>
                                                                  <w:marTop w:val="0"/>
                                                                  <w:marBottom w:val="180"/>
                                                                  <w:divBdr>
                                                                    <w:top w:val="none" w:sz="0" w:space="0" w:color="auto"/>
                                                                    <w:left w:val="none" w:sz="0" w:space="0" w:color="auto"/>
                                                                    <w:bottom w:val="none" w:sz="0" w:space="0" w:color="auto"/>
                                                                    <w:right w:val="none" w:sz="0" w:space="0" w:color="auto"/>
                                                                  </w:divBdr>
                                                                  <w:divsChild>
                                                                    <w:div w:id="409892679">
                                                                      <w:marLeft w:val="0"/>
                                                                      <w:marRight w:val="0"/>
                                                                      <w:marTop w:val="0"/>
                                                                      <w:marBottom w:val="0"/>
                                                                      <w:divBdr>
                                                                        <w:top w:val="none" w:sz="0" w:space="0" w:color="auto"/>
                                                                        <w:left w:val="none" w:sz="0" w:space="0" w:color="auto"/>
                                                                        <w:bottom w:val="none" w:sz="0" w:space="0" w:color="auto"/>
                                                                        <w:right w:val="none" w:sz="0" w:space="0" w:color="auto"/>
                                                                      </w:divBdr>
                                                                    </w:div>
                                                                    <w:div w:id="202925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622092">
                                                              <w:marLeft w:val="0"/>
                                                              <w:marRight w:val="0"/>
                                                              <w:marTop w:val="0"/>
                                                              <w:marBottom w:val="0"/>
                                                              <w:divBdr>
                                                                <w:top w:val="none" w:sz="0" w:space="0" w:color="auto"/>
                                                                <w:left w:val="none" w:sz="0" w:space="0" w:color="auto"/>
                                                                <w:bottom w:val="none" w:sz="0" w:space="0" w:color="auto"/>
                                                                <w:right w:val="none" w:sz="0" w:space="0" w:color="auto"/>
                                                              </w:divBdr>
                                                              <w:divsChild>
                                                                <w:div w:id="306128092">
                                                                  <w:marLeft w:val="0"/>
                                                                  <w:marRight w:val="0"/>
                                                                  <w:marTop w:val="0"/>
                                                                  <w:marBottom w:val="180"/>
                                                                  <w:divBdr>
                                                                    <w:top w:val="none" w:sz="0" w:space="0" w:color="auto"/>
                                                                    <w:left w:val="none" w:sz="0" w:space="0" w:color="auto"/>
                                                                    <w:bottom w:val="none" w:sz="0" w:space="0" w:color="auto"/>
                                                                    <w:right w:val="none" w:sz="0" w:space="0" w:color="auto"/>
                                                                  </w:divBdr>
                                                                  <w:divsChild>
                                                                    <w:div w:id="529346110">
                                                                      <w:marLeft w:val="0"/>
                                                                      <w:marRight w:val="0"/>
                                                                      <w:marTop w:val="0"/>
                                                                      <w:marBottom w:val="0"/>
                                                                      <w:divBdr>
                                                                        <w:top w:val="none" w:sz="0" w:space="0" w:color="auto"/>
                                                                        <w:left w:val="none" w:sz="0" w:space="0" w:color="auto"/>
                                                                        <w:bottom w:val="none" w:sz="0" w:space="0" w:color="auto"/>
                                                                        <w:right w:val="none" w:sz="0" w:space="0" w:color="auto"/>
                                                                      </w:divBdr>
                                                                    </w:div>
                                                                    <w:div w:id="692196390">
                                                                      <w:marLeft w:val="0"/>
                                                                      <w:marRight w:val="0"/>
                                                                      <w:marTop w:val="30"/>
                                                                      <w:marBottom w:val="0"/>
                                                                      <w:divBdr>
                                                                        <w:top w:val="none" w:sz="0" w:space="0" w:color="auto"/>
                                                                        <w:left w:val="none" w:sz="0" w:space="0" w:color="auto"/>
                                                                        <w:bottom w:val="none" w:sz="0" w:space="0" w:color="auto"/>
                                                                        <w:right w:val="none" w:sz="0" w:space="0" w:color="auto"/>
                                                                      </w:divBdr>
                                                                    </w:div>
                                                                    <w:div w:id="200331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771100">
                                                              <w:marLeft w:val="0"/>
                                                              <w:marRight w:val="0"/>
                                                              <w:marTop w:val="0"/>
                                                              <w:marBottom w:val="0"/>
                                                              <w:divBdr>
                                                                <w:top w:val="none" w:sz="0" w:space="0" w:color="auto"/>
                                                                <w:left w:val="none" w:sz="0" w:space="0" w:color="auto"/>
                                                                <w:bottom w:val="none" w:sz="0" w:space="0" w:color="auto"/>
                                                                <w:right w:val="none" w:sz="0" w:space="0" w:color="auto"/>
                                                              </w:divBdr>
                                                              <w:divsChild>
                                                                <w:div w:id="2113893946">
                                                                  <w:marLeft w:val="0"/>
                                                                  <w:marRight w:val="0"/>
                                                                  <w:marTop w:val="0"/>
                                                                  <w:marBottom w:val="180"/>
                                                                  <w:divBdr>
                                                                    <w:top w:val="none" w:sz="0" w:space="0" w:color="auto"/>
                                                                    <w:left w:val="none" w:sz="0" w:space="0" w:color="auto"/>
                                                                    <w:bottom w:val="none" w:sz="0" w:space="0" w:color="auto"/>
                                                                    <w:right w:val="none" w:sz="0" w:space="0" w:color="auto"/>
                                                                  </w:divBdr>
                                                                  <w:divsChild>
                                                                    <w:div w:id="44959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430342">
                                                              <w:marLeft w:val="0"/>
                                                              <w:marRight w:val="0"/>
                                                              <w:marTop w:val="0"/>
                                                              <w:marBottom w:val="0"/>
                                                              <w:divBdr>
                                                                <w:top w:val="none" w:sz="0" w:space="0" w:color="auto"/>
                                                                <w:left w:val="none" w:sz="0" w:space="0" w:color="auto"/>
                                                                <w:bottom w:val="none" w:sz="0" w:space="0" w:color="auto"/>
                                                                <w:right w:val="none" w:sz="0" w:space="0" w:color="auto"/>
                                                              </w:divBdr>
                                                              <w:divsChild>
                                                                <w:div w:id="1102385181">
                                                                  <w:marLeft w:val="0"/>
                                                                  <w:marRight w:val="0"/>
                                                                  <w:marTop w:val="0"/>
                                                                  <w:marBottom w:val="180"/>
                                                                  <w:divBdr>
                                                                    <w:top w:val="none" w:sz="0" w:space="0" w:color="auto"/>
                                                                    <w:left w:val="none" w:sz="0" w:space="0" w:color="auto"/>
                                                                    <w:bottom w:val="none" w:sz="0" w:space="0" w:color="auto"/>
                                                                    <w:right w:val="none" w:sz="0" w:space="0" w:color="auto"/>
                                                                  </w:divBdr>
                                                                  <w:divsChild>
                                                                    <w:div w:id="404651615">
                                                                      <w:marLeft w:val="0"/>
                                                                      <w:marRight w:val="0"/>
                                                                      <w:marTop w:val="0"/>
                                                                      <w:marBottom w:val="0"/>
                                                                      <w:divBdr>
                                                                        <w:top w:val="none" w:sz="0" w:space="0" w:color="auto"/>
                                                                        <w:left w:val="none" w:sz="0" w:space="0" w:color="auto"/>
                                                                        <w:bottom w:val="none" w:sz="0" w:space="0" w:color="auto"/>
                                                                        <w:right w:val="none" w:sz="0" w:space="0" w:color="auto"/>
                                                                      </w:divBdr>
                                                                    </w:div>
                                                                    <w:div w:id="115549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00464">
                                                              <w:marLeft w:val="0"/>
                                                              <w:marRight w:val="0"/>
                                                              <w:marTop w:val="0"/>
                                                              <w:marBottom w:val="0"/>
                                                              <w:divBdr>
                                                                <w:top w:val="none" w:sz="0" w:space="0" w:color="auto"/>
                                                                <w:left w:val="none" w:sz="0" w:space="0" w:color="auto"/>
                                                                <w:bottom w:val="none" w:sz="0" w:space="0" w:color="auto"/>
                                                                <w:right w:val="none" w:sz="0" w:space="0" w:color="auto"/>
                                                              </w:divBdr>
                                                              <w:divsChild>
                                                                <w:div w:id="260383497">
                                                                  <w:marLeft w:val="0"/>
                                                                  <w:marRight w:val="0"/>
                                                                  <w:marTop w:val="0"/>
                                                                  <w:marBottom w:val="180"/>
                                                                  <w:divBdr>
                                                                    <w:top w:val="none" w:sz="0" w:space="0" w:color="auto"/>
                                                                    <w:left w:val="none" w:sz="0" w:space="0" w:color="auto"/>
                                                                    <w:bottom w:val="none" w:sz="0" w:space="0" w:color="auto"/>
                                                                    <w:right w:val="none" w:sz="0" w:space="0" w:color="auto"/>
                                                                  </w:divBdr>
                                                                  <w:divsChild>
                                                                    <w:div w:id="951008907">
                                                                      <w:marLeft w:val="0"/>
                                                                      <w:marRight w:val="0"/>
                                                                      <w:marTop w:val="0"/>
                                                                      <w:marBottom w:val="0"/>
                                                                      <w:divBdr>
                                                                        <w:top w:val="none" w:sz="0" w:space="0" w:color="auto"/>
                                                                        <w:left w:val="none" w:sz="0" w:space="0" w:color="auto"/>
                                                                        <w:bottom w:val="none" w:sz="0" w:space="0" w:color="auto"/>
                                                                        <w:right w:val="none" w:sz="0" w:space="0" w:color="auto"/>
                                                                      </w:divBdr>
                                                                    </w:div>
                                                                    <w:div w:id="165028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19543">
                                                              <w:marLeft w:val="0"/>
                                                              <w:marRight w:val="0"/>
                                                              <w:marTop w:val="0"/>
                                                              <w:marBottom w:val="180"/>
                                                              <w:divBdr>
                                                                <w:top w:val="none" w:sz="0" w:space="0" w:color="auto"/>
                                                                <w:left w:val="none" w:sz="0" w:space="0" w:color="auto"/>
                                                                <w:bottom w:val="none" w:sz="0" w:space="0" w:color="auto"/>
                                                                <w:right w:val="none" w:sz="0" w:space="0" w:color="auto"/>
                                                              </w:divBdr>
                                                              <w:divsChild>
                                                                <w:div w:id="1960380191">
                                                                  <w:marLeft w:val="0"/>
                                                                  <w:marRight w:val="0"/>
                                                                  <w:marTop w:val="0"/>
                                                                  <w:marBottom w:val="0"/>
                                                                  <w:divBdr>
                                                                    <w:top w:val="none" w:sz="0" w:space="0" w:color="auto"/>
                                                                    <w:left w:val="none" w:sz="0" w:space="0" w:color="auto"/>
                                                                    <w:bottom w:val="none" w:sz="0" w:space="0" w:color="auto"/>
                                                                    <w:right w:val="none" w:sz="0" w:space="0" w:color="auto"/>
                                                                  </w:divBdr>
                                                                </w:div>
                                                                <w:div w:id="2099018340">
                                                                  <w:marLeft w:val="0"/>
                                                                  <w:marRight w:val="0"/>
                                                                  <w:marTop w:val="0"/>
                                                                  <w:marBottom w:val="0"/>
                                                                  <w:divBdr>
                                                                    <w:top w:val="none" w:sz="0" w:space="0" w:color="auto"/>
                                                                    <w:left w:val="none" w:sz="0" w:space="0" w:color="auto"/>
                                                                    <w:bottom w:val="none" w:sz="0" w:space="0" w:color="auto"/>
                                                                    <w:right w:val="none" w:sz="0" w:space="0" w:color="auto"/>
                                                                  </w:divBdr>
                                                                </w:div>
                                                              </w:divsChild>
                                                            </w:div>
                                                            <w:div w:id="1760835028">
                                                              <w:marLeft w:val="0"/>
                                                              <w:marRight w:val="0"/>
                                                              <w:marTop w:val="0"/>
                                                              <w:marBottom w:val="0"/>
                                                              <w:divBdr>
                                                                <w:top w:val="none" w:sz="0" w:space="0" w:color="auto"/>
                                                                <w:left w:val="none" w:sz="0" w:space="0" w:color="auto"/>
                                                                <w:bottom w:val="none" w:sz="0" w:space="0" w:color="auto"/>
                                                                <w:right w:val="none" w:sz="0" w:space="0" w:color="auto"/>
                                                              </w:divBdr>
                                                              <w:divsChild>
                                                                <w:div w:id="389421254">
                                                                  <w:marLeft w:val="0"/>
                                                                  <w:marRight w:val="0"/>
                                                                  <w:marTop w:val="0"/>
                                                                  <w:marBottom w:val="180"/>
                                                                  <w:divBdr>
                                                                    <w:top w:val="none" w:sz="0" w:space="0" w:color="auto"/>
                                                                    <w:left w:val="none" w:sz="0" w:space="0" w:color="auto"/>
                                                                    <w:bottom w:val="none" w:sz="0" w:space="0" w:color="auto"/>
                                                                    <w:right w:val="none" w:sz="0" w:space="0" w:color="auto"/>
                                                                  </w:divBdr>
                                                                  <w:divsChild>
                                                                    <w:div w:id="526715471">
                                                                      <w:marLeft w:val="0"/>
                                                                      <w:marRight w:val="0"/>
                                                                      <w:marTop w:val="0"/>
                                                                      <w:marBottom w:val="0"/>
                                                                      <w:divBdr>
                                                                        <w:top w:val="none" w:sz="0" w:space="0" w:color="auto"/>
                                                                        <w:left w:val="none" w:sz="0" w:space="0" w:color="auto"/>
                                                                        <w:bottom w:val="none" w:sz="0" w:space="0" w:color="auto"/>
                                                                        <w:right w:val="none" w:sz="0" w:space="0" w:color="auto"/>
                                                                      </w:divBdr>
                                                                    </w:div>
                                                                    <w:div w:id="750926112">
                                                                      <w:marLeft w:val="0"/>
                                                                      <w:marRight w:val="0"/>
                                                                      <w:marTop w:val="30"/>
                                                                      <w:marBottom w:val="0"/>
                                                                      <w:divBdr>
                                                                        <w:top w:val="none" w:sz="0" w:space="0" w:color="auto"/>
                                                                        <w:left w:val="none" w:sz="0" w:space="0" w:color="auto"/>
                                                                        <w:bottom w:val="none" w:sz="0" w:space="0" w:color="auto"/>
                                                                        <w:right w:val="none" w:sz="0" w:space="0" w:color="auto"/>
                                                                      </w:divBdr>
                                                                    </w:div>
                                                                    <w:div w:id="199355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540070">
                                                              <w:marLeft w:val="0"/>
                                                              <w:marRight w:val="0"/>
                                                              <w:marTop w:val="0"/>
                                                              <w:marBottom w:val="0"/>
                                                              <w:divBdr>
                                                                <w:top w:val="none" w:sz="0" w:space="0" w:color="auto"/>
                                                                <w:left w:val="none" w:sz="0" w:space="0" w:color="auto"/>
                                                                <w:bottom w:val="none" w:sz="0" w:space="0" w:color="auto"/>
                                                                <w:right w:val="none" w:sz="0" w:space="0" w:color="auto"/>
                                                              </w:divBdr>
                                                              <w:divsChild>
                                                                <w:div w:id="1978414684">
                                                                  <w:marLeft w:val="0"/>
                                                                  <w:marRight w:val="0"/>
                                                                  <w:marTop w:val="0"/>
                                                                  <w:marBottom w:val="180"/>
                                                                  <w:divBdr>
                                                                    <w:top w:val="none" w:sz="0" w:space="0" w:color="auto"/>
                                                                    <w:left w:val="none" w:sz="0" w:space="0" w:color="auto"/>
                                                                    <w:bottom w:val="none" w:sz="0" w:space="0" w:color="auto"/>
                                                                    <w:right w:val="none" w:sz="0" w:space="0" w:color="auto"/>
                                                                  </w:divBdr>
                                                                  <w:divsChild>
                                                                    <w:div w:id="393698399">
                                                                      <w:marLeft w:val="0"/>
                                                                      <w:marRight w:val="0"/>
                                                                      <w:marTop w:val="0"/>
                                                                      <w:marBottom w:val="0"/>
                                                                      <w:divBdr>
                                                                        <w:top w:val="none" w:sz="0" w:space="0" w:color="auto"/>
                                                                        <w:left w:val="none" w:sz="0" w:space="0" w:color="auto"/>
                                                                        <w:bottom w:val="none" w:sz="0" w:space="0" w:color="auto"/>
                                                                        <w:right w:val="none" w:sz="0" w:space="0" w:color="auto"/>
                                                                      </w:divBdr>
                                                                    </w:div>
                                                                    <w:div w:id="102520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94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950615">
                                      <w:marLeft w:val="0"/>
                                      <w:marRight w:val="0"/>
                                      <w:marTop w:val="0"/>
                                      <w:marBottom w:val="0"/>
                                      <w:divBdr>
                                        <w:top w:val="none" w:sz="0" w:space="0" w:color="auto"/>
                                        <w:left w:val="none" w:sz="0" w:space="0" w:color="auto"/>
                                        <w:bottom w:val="single" w:sz="6" w:space="3" w:color="CCCCCC"/>
                                        <w:right w:val="none" w:sz="0" w:space="0" w:color="auto"/>
                                      </w:divBdr>
                                    </w:div>
                                  </w:divsChild>
                                </w:div>
                                <w:div w:id="1976524980">
                                  <w:marLeft w:val="0"/>
                                  <w:marRight w:val="0"/>
                                  <w:marTop w:val="0"/>
                                  <w:marBottom w:val="0"/>
                                  <w:divBdr>
                                    <w:top w:val="none" w:sz="0" w:space="0" w:color="auto"/>
                                    <w:left w:val="none" w:sz="0" w:space="0" w:color="auto"/>
                                    <w:bottom w:val="none" w:sz="0" w:space="0" w:color="auto"/>
                                    <w:right w:val="none" w:sz="0" w:space="0" w:color="auto"/>
                                  </w:divBdr>
                                  <w:divsChild>
                                    <w:div w:id="1936009512">
                                      <w:marLeft w:val="60"/>
                                      <w:marRight w:val="0"/>
                                      <w:marTop w:val="0"/>
                                      <w:marBottom w:val="0"/>
                                      <w:divBdr>
                                        <w:top w:val="none" w:sz="0" w:space="0" w:color="auto"/>
                                        <w:left w:val="none" w:sz="0" w:space="0" w:color="auto"/>
                                        <w:bottom w:val="none" w:sz="0" w:space="0" w:color="auto"/>
                                        <w:right w:val="none" w:sz="0" w:space="0" w:color="auto"/>
                                      </w:divBdr>
                                      <w:divsChild>
                                        <w:div w:id="1700423723">
                                          <w:marLeft w:val="0"/>
                                          <w:marRight w:val="0"/>
                                          <w:marTop w:val="0"/>
                                          <w:marBottom w:val="0"/>
                                          <w:divBdr>
                                            <w:top w:val="none" w:sz="0" w:space="0" w:color="auto"/>
                                            <w:left w:val="none" w:sz="0" w:space="0" w:color="auto"/>
                                            <w:bottom w:val="none" w:sz="0" w:space="0" w:color="auto"/>
                                            <w:right w:val="none" w:sz="0" w:space="0" w:color="auto"/>
                                          </w:divBdr>
                                          <w:divsChild>
                                            <w:div w:id="1339507317">
                                              <w:marLeft w:val="0"/>
                                              <w:marRight w:val="0"/>
                                              <w:marTop w:val="0"/>
                                              <w:marBottom w:val="120"/>
                                              <w:divBdr>
                                                <w:top w:val="single" w:sz="6" w:space="0" w:color="F5F5F5"/>
                                                <w:left w:val="single" w:sz="6" w:space="0" w:color="F5F5F5"/>
                                                <w:bottom w:val="single" w:sz="6" w:space="0" w:color="F5F5F5"/>
                                                <w:right w:val="single" w:sz="6" w:space="0" w:color="F5F5F5"/>
                                              </w:divBdr>
                                              <w:divsChild>
                                                <w:div w:id="650526496">
                                                  <w:marLeft w:val="0"/>
                                                  <w:marRight w:val="0"/>
                                                  <w:marTop w:val="0"/>
                                                  <w:marBottom w:val="0"/>
                                                  <w:divBdr>
                                                    <w:top w:val="none" w:sz="0" w:space="0" w:color="auto"/>
                                                    <w:left w:val="none" w:sz="0" w:space="0" w:color="auto"/>
                                                    <w:bottom w:val="none" w:sz="0" w:space="0" w:color="auto"/>
                                                    <w:right w:val="none" w:sz="0" w:space="0" w:color="auto"/>
                                                  </w:divBdr>
                                                  <w:divsChild>
                                                    <w:div w:id="1608347130">
                                                      <w:marLeft w:val="0"/>
                                                      <w:marRight w:val="0"/>
                                                      <w:marTop w:val="0"/>
                                                      <w:marBottom w:val="0"/>
                                                      <w:divBdr>
                                                        <w:top w:val="none" w:sz="0" w:space="0" w:color="auto"/>
                                                        <w:left w:val="none" w:sz="0" w:space="0" w:color="auto"/>
                                                        <w:bottom w:val="none" w:sz="0" w:space="0" w:color="auto"/>
                                                        <w:right w:val="none" w:sz="0" w:space="0" w:color="auto"/>
                                                      </w:divBdr>
                                                      <w:divsChild>
                                                        <w:div w:id="359824245">
                                                          <w:marLeft w:val="0"/>
                                                          <w:marRight w:val="0"/>
                                                          <w:marTop w:val="0"/>
                                                          <w:marBottom w:val="0"/>
                                                          <w:divBdr>
                                                            <w:top w:val="none" w:sz="0" w:space="0" w:color="auto"/>
                                                            <w:left w:val="none" w:sz="0" w:space="0" w:color="auto"/>
                                                            <w:bottom w:val="none" w:sz="0" w:space="0" w:color="auto"/>
                                                            <w:right w:val="none" w:sz="0" w:space="0" w:color="auto"/>
                                                          </w:divBdr>
                                                        </w:div>
                                                        <w:div w:id="142811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088352">
                                                  <w:marLeft w:val="0"/>
                                                  <w:marRight w:val="0"/>
                                                  <w:marTop w:val="0"/>
                                                  <w:marBottom w:val="0"/>
                                                  <w:divBdr>
                                                    <w:top w:val="none" w:sz="0" w:space="0" w:color="auto"/>
                                                    <w:left w:val="none" w:sz="0" w:space="0" w:color="auto"/>
                                                    <w:bottom w:val="none" w:sz="0" w:space="0" w:color="auto"/>
                                                    <w:right w:val="none" w:sz="0" w:space="0" w:color="auto"/>
                                                  </w:divBdr>
                                                  <w:divsChild>
                                                    <w:div w:id="457770953">
                                                      <w:marLeft w:val="0"/>
                                                      <w:marRight w:val="0"/>
                                                      <w:marTop w:val="0"/>
                                                      <w:marBottom w:val="0"/>
                                                      <w:divBdr>
                                                        <w:top w:val="none" w:sz="0" w:space="0" w:color="auto"/>
                                                        <w:left w:val="none" w:sz="0" w:space="0" w:color="auto"/>
                                                        <w:bottom w:val="none" w:sz="0" w:space="0" w:color="auto"/>
                                                        <w:right w:val="none" w:sz="0" w:space="0" w:color="auto"/>
                                                      </w:divBdr>
                                                    </w:div>
                                                  </w:divsChild>
                                                </w:div>
                                                <w:div w:id="1911230716">
                                                  <w:marLeft w:val="0"/>
                                                  <w:marRight w:val="0"/>
                                                  <w:marTop w:val="0"/>
                                                  <w:marBottom w:val="0"/>
                                                  <w:divBdr>
                                                    <w:top w:val="none" w:sz="0" w:space="0" w:color="auto"/>
                                                    <w:left w:val="none" w:sz="0" w:space="0" w:color="auto"/>
                                                    <w:bottom w:val="none" w:sz="0" w:space="0" w:color="auto"/>
                                                    <w:right w:val="none" w:sz="0" w:space="0" w:color="auto"/>
                                                  </w:divBdr>
                                                  <w:divsChild>
                                                    <w:div w:id="207565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340980">
                                              <w:marLeft w:val="0"/>
                                              <w:marRight w:val="0"/>
                                              <w:marTop w:val="0"/>
                                              <w:marBottom w:val="0"/>
                                              <w:divBdr>
                                                <w:top w:val="none" w:sz="0" w:space="0" w:color="auto"/>
                                                <w:left w:val="none" w:sz="0" w:space="0" w:color="auto"/>
                                                <w:bottom w:val="none" w:sz="0" w:space="0" w:color="auto"/>
                                                <w:right w:val="none" w:sz="0" w:space="0" w:color="auto"/>
                                              </w:divBdr>
                                              <w:divsChild>
                                                <w:div w:id="845749240">
                                                  <w:marLeft w:val="0"/>
                                                  <w:marRight w:val="0"/>
                                                  <w:marTop w:val="0"/>
                                                  <w:marBottom w:val="0"/>
                                                  <w:divBdr>
                                                    <w:top w:val="none" w:sz="0" w:space="0" w:color="auto"/>
                                                    <w:left w:val="none" w:sz="0" w:space="0" w:color="auto"/>
                                                    <w:bottom w:val="none" w:sz="0" w:space="0" w:color="auto"/>
                                                    <w:right w:val="none" w:sz="0" w:space="0" w:color="auto"/>
                                                  </w:divBdr>
                                                  <w:divsChild>
                                                    <w:div w:id="171265017">
                                                      <w:marLeft w:val="0"/>
                                                      <w:marRight w:val="0"/>
                                                      <w:marTop w:val="0"/>
                                                      <w:marBottom w:val="0"/>
                                                      <w:divBdr>
                                                        <w:top w:val="none" w:sz="0" w:space="0" w:color="auto"/>
                                                        <w:left w:val="none" w:sz="0" w:space="0" w:color="auto"/>
                                                        <w:bottom w:val="none" w:sz="0" w:space="0" w:color="auto"/>
                                                        <w:right w:val="none" w:sz="0" w:space="0" w:color="auto"/>
                                                      </w:divBdr>
                                                      <w:divsChild>
                                                        <w:div w:id="961108637">
                                                          <w:marLeft w:val="0"/>
                                                          <w:marRight w:val="0"/>
                                                          <w:marTop w:val="0"/>
                                                          <w:marBottom w:val="0"/>
                                                          <w:divBdr>
                                                            <w:top w:val="none" w:sz="0" w:space="0" w:color="auto"/>
                                                            <w:left w:val="none" w:sz="0" w:space="0" w:color="auto"/>
                                                            <w:bottom w:val="none" w:sz="0" w:space="0" w:color="auto"/>
                                                            <w:right w:val="none" w:sz="0" w:space="0" w:color="auto"/>
                                                          </w:divBdr>
                                                        </w:div>
                                                        <w:div w:id="1355114323">
                                                          <w:marLeft w:val="0"/>
                                                          <w:marRight w:val="0"/>
                                                          <w:marTop w:val="0"/>
                                                          <w:marBottom w:val="0"/>
                                                          <w:divBdr>
                                                            <w:top w:val="none" w:sz="0" w:space="0" w:color="auto"/>
                                                            <w:left w:val="none" w:sz="0" w:space="0" w:color="auto"/>
                                                            <w:bottom w:val="none" w:sz="0" w:space="0" w:color="auto"/>
                                                            <w:right w:val="none" w:sz="0" w:space="0" w:color="auto"/>
                                                          </w:divBdr>
                                                        </w:div>
                                                      </w:divsChild>
                                                    </w:div>
                                                    <w:div w:id="1282883923">
                                                      <w:marLeft w:val="0"/>
                                                      <w:marRight w:val="0"/>
                                                      <w:marTop w:val="90"/>
                                                      <w:marBottom w:val="90"/>
                                                      <w:divBdr>
                                                        <w:top w:val="none" w:sz="0" w:space="4" w:color="F0C36D"/>
                                                        <w:left w:val="none" w:sz="0" w:space="4" w:color="F0C36D"/>
                                                        <w:bottom w:val="none" w:sz="0" w:space="4" w:color="F0C36D"/>
                                                        <w:right w:val="none" w:sz="0" w:space="4" w:color="F0C36D"/>
                                                      </w:divBdr>
                                                      <w:divsChild>
                                                        <w:div w:id="188143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012974">
                                                  <w:marLeft w:val="0"/>
                                                  <w:marRight w:val="0"/>
                                                  <w:marTop w:val="0"/>
                                                  <w:marBottom w:val="0"/>
                                                  <w:divBdr>
                                                    <w:top w:val="none" w:sz="0" w:space="0" w:color="auto"/>
                                                    <w:left w:val="none" w:sz="0" w:space="0" w:color="auto"/>
                                                    <w:bottom w:val="none" w:sz="0" w:space="0" w:color="auto"/>
                                                    <w:right w:val="none" w:sz="0" w:space="0" w:color="auto"/>
                                                  </w:divBdr>
                                                  <w:divsChild>
                                                    <w:div w:id="537475255">
                                                      <w:marLeft w:val="0"/>
                                                      <w:marRight w:val="0"/>
                                                      <w:marTop w:val="0"/>
                                                      <w:marBottom w:val="0"/>
                                                      <w:divBdr>
                                                        <w:top w:val="none" w:sz="0" w:space="0" w:color="auto"/>
                                                        <w:left w:val="none" w:sz="0" w:space="0" w:color="auto"/>
                                                        <w:bottom w:val="none" w:sz="0" w:space="0" w:color="auto"/>
                                                        <w:right w:val="none" w:sz="0" w:space="0" w:color="auto"/>
                                                      </w:divBdr>
                                                      <w:divsChild>
                                                        <w:div w:id="506987985">
                                                          <w:marLeft w:val="0"/>
                                                          <w:marRight w:val="0"/>
                                                          <w:marTop w:val="0"/>
                                                          <w:marBottom w:val="0"/>
                                                          <w:divBdr>
                                                            <w:top w:val="none" w:sz="0" w:space="0" w:color="auto"/>
                                                            <w:left w:val="none" w:sz="0" w:space="0" w:color="auto"/>
                                                            <w:bottom w:val="none" w:sz="0" w:space="0" w:color="auto"/>
                                                            <w:right w:val="none" w:sz="0" w:space="0" w:color="auto"/>
                                                          </w:divBdr>
                                                          <w:divsChild>
                                                            <w:div w:id="1367219243">
                                                              <w:marLeft w:val="0"/>
                                                              <w:marRight w:val="0"/>
                                                              <w:marTop w:val="0"/>
                                                              <w:marBottom w:val="0"/>
                                                              <w:divBdr>
                                                                <w:top w:val="none" w:sz="0" w:space="0" w:color="auto"/>
                                                                <w:left w:val="none" w:sz="0" w:space="0" w:color="auto"/>
                                                                <w:bottom w:val="none" w:sz="0" w:space="0" w:color="auto"/>
                                                                <w:right w:val="none" w:sz="0" w:space="0" w:color="auto"/>
                                                              </w:divBdr>
                                                              <w:divsChild>
                                                                <w:div w:id="2007630203">
                                                                  <w:marLeft w:val="0"/>
                                                                  <w:marRight w:val="0"/>
                                                                  <w:marTop w:val="100"/>
                                                                  <w:marBottom w:val="100"/>
                                                                  <w:divBdr>
                                                                    <w:top w:val="none" w:sz="0" w:space="0" w:color="auto"/>
                                                                    <w:left w:val="none" w:sz="0" w:space="0" w:color="auto"/>
                                                                    <w:bottom w:val="none" w:sz="0" w:space="0" w:color="auto"/>
                                                                    <w:right w:val="none" w:sz="0" w:space="0" w:color="auto"/>
                                                                  </w:divBdr>
                                                                </w:div>
                                                                <w:div w:id="208437769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942712">
                              <w:marLeft w:val="0"/>
                              <w:marRight w:val="0"/>
                              <w:marTop w:val="240"/>
                              <w:marBottom w:val="525"/>
                              <w:divBdr>
                                <w:top w:val="none" w:sz="0" w:space="0" w:color="auto"/>
                                <w:left w:val="none" w:sz="0" w:space="0" w:color="auto"/>
                                <w:bottom w:val="none" w:sz="0" w:space="0" w:color="auto"/>
                                <w:right w:val="none" w:sz="0" w:space="0" w:color="auto"/>
                              </w:divBdr>
                              <w:divsChild>
                                <w:div w:id="198838837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296028597">
              <w:marLeft w:val="0"/>
              <w:marRight w:val="0"/>
              <w:marTop w:val="0"/>
              <w:marBottom w:val="0"/>
              <w:divBdr>
                <w:top w:val="single" w:sz="6" w:space="31" w:color="F0C36D"/>
                <w:left w:val="single" w:sz="6" w:space="31" w:color="F0C36D"/>
                <w:bottom w:val="single" w:sz="6" w:space="31" w:color="F0C36D"/>
                <w:right w:val="single" w:sz="6" w:space="31" w:color="F0C36D"/>
              </w:divBdr>
            </w:div>
            <w:div w:id="1063677251">
              <w:marLeft w:val="0"/>
              <w:marRight w:val="0"/>
              <w:marTop w:val="0"/>
              <w:marBottom w:val="0"/>
              <w:divBdr>
                <w:top w:val="single" w:sz="6" w:space="0" w:color="CCCCCC"/>
                <w:left w:val="none" w:sz="0" w:space="0" w:color="auto"/>
                <w:bottom w:val="none" w:sz="0" w:space="0" w:color="auto"/>
                <w:right w:val="none" w:sz="0" w:space="0" w:color="auto"/>
              </w:divBdr>
            </w:div>
            <w:div w:id="1141119827">
              <w:marLeft w:val="0"/>
              <w:marRight w:val="0"/>
              <w:marTop w:val="0"/>
              <w:marBottom w:val="0"/>
              <w:divBdr>
                <w:top w:val="single" w:sz="6" w:space="31" w:color="F0C36D"/>
                <w:left w:val="single" w:sz="6" w:space="31" w:color="F0C36D"/>
                <w:bottom w:val="single" w:sz="6" w:space="31" w:color="F0C36D"/>
                <w:right w:val="single" w:sz="6" w:space="31" w:color="F0C36D"/>
              </w:divBdr>
            </w:div>
            <w:div w:id="1440879659">
              <w:marLeft w:val="0"/>
              <w:marRight w:val="0"/>
              <w:marTop w:val="0"/>
              <w:marBottom w:val="0"/>
              <w:divBdr>
                <w:top w:val="single" w:sz="6" w:space="31" w:color="F0C36D"/>
                <w:left w:val="single" w:sz="6" w:space="31" w:color="F0C36D"/>
                <w:bottom w:val="single" w:sz="6" w:space="31" w:color="F0C36D"/>
                <w:right w:val="single" w:sz="6" w:space="31" w:color="F0C36D"/>
              </w:divBdr>
            </w:div>
            <w:div w:id="2120564879">
              <w:marLeft w:val="0"/>
              <w:marRight w:val="0"/>
              <w:marTop w:val="0"/>
              <w:marBottom w:val="0"/>
              <w:divBdr>
                <w:top w:val="single" w:sz="6" w:space="31" w:color="F0C36D"/>
                <w:left w:val="single" w:sz="6" w:space="31" w:color="F0C36D"/>
                <w:bottom w:val="single" w:sz="6" w:space="31" w:color="F0C36D"/>
                <w:right w:val="single" w:sz="6" w:space="31" w:color="F0C36D"/>
              </w:divBdr>
            </w:div>
          </w:divsChild>
        </w:div>
      </w:divsChild>
    </w:div>
    <w:div w:id="700206368">
      <w:bodyDiv w:val="1"/>
      <w:marLeft w:val="0"/>
      <w:marRight w:val="0"/>
      <w:marTop w:val="0"/>
      <w:marBottom w:val="0"/>
      <w:divBdr>
        <w:top w:val="none" w:sz="0" w:space="0" w:color="auto"/>
        <w:left w:val="none" w:sz="0" w:space="0" w:color="auto"/>
        <w:bottom w:val="none" w:sz="0" w:space="0" w:color="auto"/>
        <w:right w:val="none" w:sz="0" w:space="0" w:color="auto"/>
      </w:divBdr>
      <w:divsChild>
        <w:div w:id="1808738588">
          <w:marLeft w:val="0"/>
          <w:marRight w:val="0"/>
          <w:marTop w:val="0"/>
          <w:marBottom w:val="0"/>
          <w:divBdr>
            <w:top w:val="none" w:sz="0" w:space="0" w:color="auto"/>
            <w:left w:val="none" w:sz="0" w:space="0" w:color="auto"/>
            <w:bottom w:val="none" w:sz="0" w:space="0" w:color="auto"/>
            <w:right w:val="none" w:sz="0" w:space="0" w:color="auto"/>
          </w:divBdr>
          <w:divsChild>
            <w:div w:id="173149810">
              <w:marLeft w:val="0"/>
              <w:marRight w:val="0"/>
              <w:marTop w:val="0"/>
              <w:marBottom w:val="0"/>
              <w:divBdr>
                <w:top w:val="single" w:sz="6" w:space="31" w:color="F0C36D"/>
                <w:left w:val="single" w:sz="6" w:space="31" w:color="F0C36D"/>
                <w:bottom w:val="single" w:sz="6" w:space="31" w:color="F0C36D"/>
                <w:right w:val="single" w:sz="6" w:space="31" w:color="F0C36D"/>
              </w:divBdr>
            </w:div>
            <w:div w:id="366295067">
              <w:marLeft w:val="0"/>
              <w:marRight w:val="0"/>
              <w:marTop w:val="0"/>
              <w:marBottom w:val="0"/>
              <w:divBdr>
                <w:top w:val="single" w:sz="6" w:space="31" w:color="F0C36D"/>
                <w:left w:val="single" w:sz="6" w:space="31" w:color="F0C36D"/>
                <w:bottom w:val="single" w:sz="6" w:space="31" w:color="F0C36D"/>
                <w:right w:val="single" w:sz="6" w:space="31" w:color="F0C36D"/>
              </w:divBdr>
            </w:div>
            <w:div w:id="989403641">
              <w:marLeft w:val="0"/>
              <w:marRight w:val="0"/>
              <w:marTop w:val="0"/>
              <w:marBottom w:val="0"/>
              <w:divBdr>
                <w:top w:val="single" w:sz="6" w:space="0" w:color="CCCCCC"/>
                <w:left w:val="none" w:sz="0" w:space="0" w:color="auto"/>
                <w:bottom w:val="none" w:sz="0" w:space="0" w:color="auto"/>
                <w:right w:val="none" w:sz="0" w:space="0" w:color="auto"/>
              </w:divBdr>
            </w:div>
            <w:div w:id="1275987794">
              <w:marLeft w:val="0"/>
              <w:marRight w:val="0"/>
              <w:marTop w:val="0"/>
              <w:marBottom w:val="0"/>
              <w:divBdr>
                <w:top w:val="none" w:sz="0" w:space="0" w:color="auto"/>
                <w:left w:val="none" w:sz="0" w:space="0" w:color="auto"/>
                <w:bottom w:val="none" w:sz="0" w:space="0" w:color="auto"/>
                <w:right w:val="none" w:sz="0" w:space="0" w:color="auto"/>
              </w:divBdr>
              <w:divsChild>
                <w:div w:id="1163280871">
                  <w:marLeft w:val="0"/>
                  <w:marRight w:val="0"/>
                  <w:marTop w:val="0"/>
                  <w:marBottom w:val="0"/>
                  <w:divBdr>
                    <w:top w:val="none" w:sz="0" w:space="0" w:color="auto"/>
                    <w:left w:val="none" w:sz="0" w:space="0" w:color="auto"/>
                    <w:bottom w:val="none" w:sz="0" w:space="0" w:color="auto"/>
                    <w:right w:val="none" w:sz="0" w:space="0" w:color="auto"/>
                  </w:divBdr>
                  <w:divsChild>
                    <w:div w:id="339088791">
                      <w:marLeft w:val="0"/>
                      <w:marRight w:val="0"/>
                      <w:marTop w:val="0"/>
                      <w:marBottom w:val="0"/>
                      <w:divBdr>
                        <w:top w:val="none" w:sz="0" w:space="0" w:color="auto"/>
                        <w:left w:val="none" w:sz="0" w:space="0" w:color="auto"/>
                        <w:bottom w:val="none" w:sz="0" w:space="0" w:color="auto"/>
                        <w:right w:val="none" w:sz="0" w:space="0" w:color="auto"/>
                      </w:divBdr>
                      <w:divsChild>
                        <w:div w:id="2078547463">
                          <w:marLeft w:val="0"/>
                          <w:marRight w:val="0"/>
                          <w:marTop w:val="0"/>
                          <w:marBottom w:val="0"/>
                          <w:divBdr>
                            <w:top w:val="none" w:sz="0" w:space="0" w:color="auto"/>
                            <w:left w:val="none" w:sz="0" w:space="0" w:color="auto"/>
                            <w:bottom w:val="none" w:sz="0" w:space="0" w:color="auto"/>
                            <w:right w:val="none" w:sz="0" w:space="0" w:color="auto"/>
                          </w:divBdr>
                          <w:divsChild>
                            <w:div w:id="132142302">
                              <w:marLeft w:val="0"/>
                              <w:marRight w:val="0"/>
                              <w:marTop w:val="240"/>
                              <w:marBottom w:val="525"/>
                              <w:divBdr>
                                <w:top w:val="none" w:sz="0" w:space="0" w:color="auto"/>
                                <w:left w:val="none" w:sz="0" w:space="0" w:color="auto"/>
                                <w:bottom w:val="none" w:sz="0" w:space="0" w:color="auto"/>
                                <w:right w:val="none" w:sz="0" w:space="0" w:color="auto"/>
                              </w:divBdr>
                              <w:divsChild>
                                <w:div w:id="1237593892">
                                  <w:marLeft w:val="0"/>
                                  <w:marRight w:val="0"/>
                                  <w:marTop w:val="120"/>
                                  <w:marBottom w:val="120"/>
                                  <w:divBdr>
                                    <w:top w:val="none" w:sz="0" w:space="0" w:color="auto"/>
                                    <w:left w:val="none" w:sz="0" w:space="0" w:color="auto"/>
                                    <w:bottom w:val="none" w:sz="0" w:space="0" w:color="auto"/>
                                    <w:right w:val="none" w:sz="0" w:space="0" w:color="auto"/>
                                  </w:divBdr>
                                </w:div>
                              </w:divsChild>
                            </w:div>
                            <w:div w:id="1221942567">
                              <w:marLeft w:val="0"/>
                              <w:marRight w:val="0"/>
                              <w:marTop w:val="0"/>
                              <w:marBottom w:val="0"/>
                              <w:divBdr>
                                <w:top w:val="none" w:sz="0" w:space="0" w:color="auto"/>
                                <w:left w:val="none" w:sz="0" w:space="0" w:color="auto"/>
                                <w:bottom w:val="none" w:sz="0" w:space="0" w:color="auto"/>
                                <w:right w:val="none" w:sz="0" w:space="0" w:color="auto"/>
                              </w:divBdr>
                              <w:divsChild>
                                <w:div w:id="279458728">
                                  <w:marLeft w:val="0"/>
                                  <w:marRight w:val="0"/>
                                  <w:marTop w:val="0"/>
                                  <w:marBottom w:val="0"/>
                                  <w:divBdr>
                                    <w:top w:val="none" w:sz="0" w:space="0" w:color="auto"/>
                                    <w:left w:val="none" w:sz="0" w:space="0" w:color="auto"/>
                                    <w:bottom w:val="none" w:sz="0" w:space="0" w:color="auto"/>
                                    <w:right w:val="none" w:sz="0" w:space="0" w:color="auto"/>
                                  </w:divBdr>
                                  <w:divsChild>
                                    <w:div w:id="1358038947">
                                      <w:marLeft w:val="0"/>
                                      <w:marRight w:val="0"/>
                                      <w:marTop w:val="0"/>
                                      <w:marBottom w:val="0"/>
                                      <w:divBdr>
                                        <w:top w:val="none" w:sz="0" w:space="0" w:color="auto"/>
                                        <w:left w:val="none" w:sz="0" w:space="0" w:color="auto"/>
                                        <w:bottom w:val="none" w:sz="0" w:space="0" w:color="auto"/>
                                        <w:right w:val="none" w:sz="0" w:space="0" w:color="auto"/>
                                      </w:divBdr>
                                      <w:divsChild>
                                        <w:div w:id="263465192">
                                          <w:marLeft w:val="0"/>
                                          <w:marRight w:val="0"/>
                                          <w:marTop w:val="0"/>
                                          <w:marBottom w:val="0"/>
                                          <w:divBdr>
                                            <w:top w:val="none" w:sz="0" w:space="0" w:color="auto"/>
                                            <w:left w:val="none" w:sz="0" w:space="0" w:color="auto"/>
                                            <w:bottom w:val="none" w:sz="0" w:space="0" w:color="auto"/>
                                            <w:right w:val="none" w:sz="0" w:space="0" w:color="auto"/>
                                          </w:divBdr>
                                          <w:divsChild>
                                            <w:div w:id="1630550641">
                                              <w:marLeft w:val="60"/>
                                              <w:marRight w:val="0"/>
                                              <w:marTop w:val="0"/>
                                              <w:marBottom w:val="0"/>
                                              <w:divBdr>
                                                <w:top w:val="none" w:sz="0" w:space="0" w:color="auto"/>
                                                <w:left w:val="none" w:sz="0" w:space="0" w:color="auto"/>
                                                <w:bottom w:val="none" w:sz="0" w:space="0" w:color="auto"/>
                                                <w:right w:val="none" w:sz="0" w:space="0" w:color="auto"/>
                                              </w:divBdr>
                                              <w:divsChild>
                                                <w:div w:id="830562487">
                                                  <w:marLeft w:val="0"/>
                                                  <w:marRight w:val="0"/>
                                                  <w:marTop w:val="0"/>
                                                  <w:marBottom w:val="0"/>
                                                  <w:divBdr>
                                                    <w:top w:val="none" w:sz="0" w:space="0" w:color="auto"/>
                                                    <w:left w:val="none" w:sz="0" w:space="0" w:color="auto"/>
                                                    <w:bottom w:val="none" w:sz="0" w:space="0" w:color="auto"/>
                                                    <w:right w:val="none" w:sz="0" w:space="0" w:color="auto"/>
                                                  </w:divBdr>
                                                  <w:divsChild>
                                                    <w:div w:id="33192826">
                                                      <w:marLeft w:val="0"/>
                                                      <w:marRight w:val="0"/>
                                                      <w:marTop w:val="0"/>
                                                      <w:marBottom w:val="0"/>
                                                      <w:divBdr>
                                                        <w:top w:val="none" w:sz="0" w:space="0" w:color="auto"/>
                                                        <w:left w:val="none" w:sz="0" w:space="0" w:color="auto"/>
                                                        <w:bottom w:val="none" w:sz="0" w:space="0" w:color="auto"/>
                                                        <w:right w:val="none" w:sz="0" w:space="0" w:color="auto"/>
                                                      </w:divBdr>
                                                      <w:divsChild>
                                                        <w:div w:id="18897679">
                                                          <w:marLeft w:val="0"/>
                                                          <w:marRight w:val="0"/>
                                                          <w:marTop w:val="0"/>
                                                          <w:marBottom w:val="0"/>
                                                          <w:divBdr>
                                                            <w:top w:val="none" w:sz="0" w:space="0" w:color="auto"/>
                                                            <w:left w:val="none" w:sz="0" w:space="0" w:color="auto"/>
                                                            <w:bottom w:val="none" w:sz="0" w:space="0" w:color="auto"/>
                                                            <w:right w:val="none" w:sz="0" w:space="0" w:color="auto"/>
                                                          </w:divBdr>
                                                          <w:divsChild>
                                                            <w:div w:id="115483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280273">
                                                      <w:marLeft w:val="0"/>
                                                      <w:marRight w:val="0"/>
                                                      <w:marTop w:val="0"/>
                                                      <w:marBottom w:val="0"/>
                                                      <w:divBdr>
                                                        <w:top w:val="none" w:sz="0" w:space="0" w:color="auto"/>
                                                        <w:left w:val="none" w:sz="0" w:space="0" w:color="auto"/>
                                                        <w:bottom w:val="none" w:sz="0" w:space="0" w:color="auto"/>
                                                        <w:right w:val="none" w:sz="0" w:space="0" w:color="auto"/>
                                                      </w:divBdr>
                                                    </w:div>
                                                    <w:div w:id="623968910">
                                                      <w:marLeft w:val="0"/>
                                                      <w:marRight w:val="0"/>
                                                      <w:marTop w:val="0"/>
                                                      <w:marBottom w:val="0"/>
                                                      <w:divBdr>
                                                        <w:top w:val="none" w:sz="0" w:space="0" w:color="auto"/>
                                                        <w:left w:val="none" w:sz="0" w:space="0" w:color="auto"/>
                                                        <w:bottom w:val="none" w:sz="0" w:space="0" w:color="auto"/>
                                                        <w:right w:val="none" w:sz="0" w:space="0" w:color="auto"/>
                                                      </w:divBdr>
                                                      <w:divsChild>
                                                        <w:div w:id="20983612">
                                                          <w:marLeft w:val="0"/>
                                                          <w:marRight w:val="0"/>
                                                          <w:marTop w:val="0"/>
                                                          <w:marBottom w:val="0"/>
                                                          <w:divBdr>
                                                            <w:top w:val="none" w:sz="0" w:space="0" w:color="auto"/>
                                                            <w:left w:val="none" w:sz="0" w:space="0" w:color="auto"/>
                                                            <w:bottom w:val="none" w:sz="0" w:space="0" w:color="auto"/>
                                                            <w:right w:val="none" w:sz="0" w:space="0" w:color="auto"/>
                                                          </w:divBdr>
                                                        </w:div>
                                                        <w:div w:id="116916354">
                                                          <w:marLeft w:val="0"/>
                                                          <w:marRight w:val="0"/>
                                                          <w:marTop w:val="0"/>
                                                          <w:marBottom w:val="0"/>
                                                          <w:divBdr>
                                                            <w:top w:val="none" w:sz="0" w:space="0" w:color="auto"/>
                                                            <w:left w:val="none" w:sz="0" w:space="0" w:color="auto"/>
                                                            <w:bottom w:val="none" w:sz="0" w:space="0" w:color="auto"/>
                                                            <w:right w:val="none" w:sz="0" w:space="0" w:color="auto"/>
                                                          </w:divBdr>
                                                          <w:divsChild>
                                                            <w:div w:id="1599144980">
                                                              <w:marLeft w:val="0"/>
                                                              <w:marRight w:val="0"/>
                                                              <w:marTop w:val="0"/>
                                                              <w:marBottom w:val="0"/>
                                                              <w:divBdr>
                                                                <w:top w:val="none" w:sz="0" w:space="0" w:color="auto"/>
                                                                <w:left w:val="none" w:sz="0" w:space="0" w:color="auto"/>
                                                                <w:bottom w:val="none" w:sz="0" w:space="0" w:color="auto"/>
                                                                <w:right w:val="none" w:sz="0" w:space="0" w:color="auto"/>
                                                              </w:divBdr>
                                                            </w:div>
                                                          </w:divsChild>
                                                        </w:div>
                                                        <w:div w:id="181936640">
                                                          <w:marLeft w:val="0"/>
                                                          <w:marRight w:val="0"/>
                                                          <w:marTop w:val="0"/>
                                                          <w:marBottom w:val="0"/>
                                                          <w:divBdr>
                                                            <w:top w:val="none" w:sz="0" w:space="0" w:color="auto"/>
                                                            <w:left w:val="none" w:sz="0" w:space="0" w:color="auto"/>
                                                            <w:bottom w:val="none" w:sz="0" w:space="0" w:color="auto"/>
                                                            <w:right w:val="none" w:sz="0" w:space="0" w:color="auto"/>
                                                          </w:divBdr>
                                                          <w:divsChild>
                                                            <w:div w:id="1463764527">
                                                              <w:marLeft w:val="0"/>
                                                              <w:marRight w:val="0"/>
                                                              <w:marTop w:val="0"/>
                                                              <w:marBottom w:val="0"/>
                                                              <w:divBdr>
                                                                <w:top w:val="none" w:sz="0" w:space="0" w:color="auto"/>
                                                                <w:left w:val="none" w:sz="0" w:space="0" w:color="auto"/>
                                                                <w:bottom w:val="none" w:sz="0" w:space="0" w:color="auto"/>
                                                                <w:right w:val="none" w:sz="0" w:space="0" w:color="auto"/>
                                                              </w:divBdr>
                                                            </w:div>
                                                          </w:divsChild>
                                                        </w:div>
                                                        <w:div w:id="186917933">
                                                          <w:marLeft w:val="0"/>
                                                          <w:marRight w:val="0"/>
                                                          <w:marTop w:val="0"/>
                                                          <w:marBottom w:val="0"/>
                                                          <w:divBdr>
                                                            <w:top w:val="none" w:sz="0" w:space="0" w:color="auto"/>
                                                            <w:left w:val="none" w:sz="0" w:space="0" w:color="auto"/>
                                                            <w:bottom w:val="none" w:sz="0" w:space="0" w:color="auto"/>
                                                            <w:right w:val="none" w:sz="0" w:space="0" w:color="auto"/>
                                                          </w:divBdr>
                                                          <w:divsChild>
                                                            <w:div w:id="685978888">
                                                              <w:marLeft w:val="0"/>
                                                              <w:marRight w:val="0"/>
                                                              <w:marTop w:val="0"/>
                                                              <w:marBottom w:val="0"/>
                                                              <w:divBdr>
                                                                <w:top w:val="none" w:sz="0" w:space="0" w:color="auto"/>
                                                                <w:left w:val="none" w:sz="0" w:space="0" w:color="auto"/>
                                                                <w:bottom w:val="none" w:sz="0" w:space="0" w:color="auto"/>
                                                                <w:right w:val="none" w:sz="0" w:space="0" w:color="auto"/>
                                                              </w:divBdr>
                                                            </w:div>
                                                          </w:divsChild>
                                                        </w:div>
                                                        <w:div w:id="219483962">
                                                          <w:marLeft w:val="0"/>
                                                          <w:marRight w:val="0"/>
                                                          <w:marTop w:val="0"/>
                                                          <w:marBottom w:val="0"/>
                                                          <w:divBdr>
                                                            <w:top w:val="none" w:sz="0" w:space="0" w:color="auto"/>
                                                            <w:left w:val="none" w:sz="0" w:space="0" w:color="auto"/>
                                                            <w:bottom w:val="none" w:sz="0" w:space="0" w:color="auto"/>
                                                            <w:right w:val="none" w:sz="0" w:space="0" w:color="auto"/>
                                                          </w:divBdr>
                                                        </w:div>
                                                        <w:div w:id="230968665">
                                                          <w:marLeft w:val="0"/>
                                                          <w:marRight w:val="0"/>
                                                          <w:marTop w:val="0"/>
                                                          <w:marBottom w:val="0"/>
                                                          <w:divBdr>
                                                            <w:top w:val="none" w:sz="0" w:space="0" w:color="auto"/>
                                                            <w:left w:val="none" w:sz="0" w:space="0" w:color="auto"/>
                                                            <w:bottom w:val="none" w:sz="0" w:space="0" w:color="auto"/>
                                                            <w:right w:val="none" w:sz="0" w:space="0" w:color="auto"/>
                                                          </w:divBdr>
                                                          <w:divsChild>
                                                            <w:div w:id="794712574">
                                                              <w:marLeft w:val="0"/>
                                                              <w:marRight w:val="0"/>
                                                              <w:marTop w:val="0"/>
                                                              <w:marBottom w:val="0"/>
                                                              <w:divBdr>
                                                                <w:top w:val="none" w:sz="0" w:space="0" w:color="auto"/>
                                                                <w:left w:val="none" w:sz="0" w:space="0" w:color="auto"/>
                                                                <w:bottom w:val="none" w:sz="0" w:space="0" w:color="auto"/>
                                                                <w:right w:val="none" w:sz="0" w:space="0" w:color="auto"/>
                                                              </w:divBdr>
                                                            </w:div>
                                                          </w:divsChild>
                                                        </w:div>
                                                        <w:div w:id="254478919">
                                                          <w:marLeft w:val="0"/>
                                                          <w:marRight w:val="0"/>
                                                          <w:marTop w:val="0"/>
                                                          <w:marBottom w:val="0"/>
                                                          <w:divBdr>
                                                            <w:top w:val="none" w:sz="0" w:space="0" w:color="auto"/>
                                                            <w:left w:val="none" w:sz="0" w:space="0" w:color="auto"/>
                                                            <w:bottom w:val="none" w:sz="0" w:space="0" w:color="auto"/>
                                                            <w:right w:val="none" w:sz="0" w:space="0" w:color="auto"/>
                                                          </w:divBdr>
                                                        </w:div>
                                                        <w:div w:id="256988222">
                                                          <w:marLeft w:val="0"/>
                                                          <w:marRight w:val="0"/>
                                                          <w:marTop w:val="0"/>
                                                          <w:marBottom w:val="0"/>
                                                          <w:divBdr>
                                                            <w:top w:val="none" w:sz="0" w:space="0" w:color="auto"/>
                                                            <w:left w:val="none" w:sz="0" w:space="0" w:color="auto"/>
                                                            <w:bottom w:val="none" w:sz="0" w:space="0" w:color="auto"/>
                                                            <w:right w:val="none" w:sz="0" w:space="0" w:color="auto"/>
                                                          </w:divBdr>
                                                        </w:div>
                                                        <w:div w:id="268390858">
                                                          <w:marLeft w:val="0"/>
                                                          <w:marRight w:val="0"/>
                                                          <w:marTop w:val="0"/>
                                                          <w:marBottom w:val="0"/>
                                                          <w:divBdr>
                                                            <w:top w:val="none" w:sz="0" w:space="0" w:color="auto"/>
                                                            <w:left w:val="none" w:sz="0" w:space="0" w:color="auto"/>
                                                            <w:bottom w:val="none" w:sz="0" w:space="0" w:color="auto"/>
                                                            <w:right w:val="none" w:sz="0" w:space="0" w:color="auto"/>
                                                          </w:divBdr>
                                                        </w:div>
                                                        <w:div w:id="341974781">
                                                          <w:marLeft w:val="0"/>
                                                          <w:marRight w:val="0"/>
                                                          <w:marTop w:val="0"/>
                                                          <w:marBottom w:val="0"/>
                                                          <w:divBdr>
                                                            <w:top w:val="none" w:sz="0" w:space="0" w:color="auto"/>
                                                            <w:left w:val="none" w:sz="0" w:space="0" w:color="auto"/>
                                                            <w:bottom w:val="none" w:sz="0" w:space="0" w:color="auto"/>
                                                            <w:right w:val="none" w:sz="0" w:space="0" w:color="auto"/>
                                                          </w:divBdr>
                                                          <w:divsChild>
                                                            <w:div w:id="1805192657">
                                                              <w:marLeft w:val="0"/>
                                                              <w:marRight w:val="0"/>
                                                              <w:marTop w:val="0"/>
                                                              <w:marBottom w:val="0"/>
                                                              <w:divBdr>
                                                                <w:top w:val="none" w:sz="0" w:space="0" w:color="auto"/>
                                                                <w:left w:val="none" w:sz="0" w:space="0" w:color="auto"/>
                                                                <w:bottom w:val="none" w:sz="0" w:space="0" w:color="auto"/>
                                                                <w:right w:val="none" w:sz="0" w:space="0" w:color="auto"/>
                                                              </w:divBdr>
                                                            </w:div>
                                                          </w:divsChild>
                                                        </w:div>
                                                        <w:div w:id="349989956">
                                                          <w:marLeft w:val="0"/>
                                                          <w:marRight w:val="0"/>
                                                          <w:marTop w:val="0"/>
                                                          <w:marBottom w:val="0"/>
                                                          <w:divBdr>
                                                            <w:top w:val="none" w:sz="0" w:space="0" w:color="auto"/>
                                                            <w:left w:val="none" w:sz="0" w:space="0" w:color="auto"/>
                                                            <w:bottom w:val="none" w:sz="0" w:space="0" w:color="auto"/>
                                                            <w:right w:val="none" w:sz="0" w:space="0" w:color="auto"/>
                                                          </w:divBdr>
                                                        </w:div>
                                                        <w:div w:id="366377510">
                                                          <w:marLeft w:val="0"/>
                                                          <w:marRight w:val="0"/>
                                                          <w:marTop w:val="0"/>
                                                          <w:marBottom w:val="0"/>
                                                          <w:divBdr>
                                                            <w:top w:val="none" w:sz="0" w:space="0" w:color="auto"/>
                                                            <w:left w:val="none" w:sz="0" w:space="0" w:color="auto"/>
                                                            <w:bottom w:val="none" w:sz="0" w:space="0" w:color="auto"/>
                                                            <w:right w:val="none" w:sz="0" w:space="0" w:color="auto"/>
                                                          </w:divBdr>
                                                          <w:divsChild>
                                                            <w:div w:id="1173178627">
                                                              <w:marLeft w:val="0"/>
                                                              <w:marRight w:val="0"/>
                                                              <w:marTop w:val="0"/>
                                                              <w:marBottom w:val="0"/>
                                                              <w:divBdr>
                                                                <w:top w:val="none" w:sz="0" w:space="0" w:color="auto"/>
                                                                <w:left w:val="none" w:sz="0" w:space="0" w:color="auto"/>
                                                                <w:bottom w:val="none" w:sz="0" w:space="0" w:color="auto"/>
                                                                <w:right w:val="none" w:sz="0" w:space="0" w:color="auto"/>
                                                              </w:divBdr>
                                                            </w:div>
                                                          </w:divsChild>
                                                        </w:div>
                                                        <w:div w:id="388650539">
                                                          <w:marLeft w:val="0"/>
                                                          <w:marRight w:val="0"/>
                                                          <w:marTop w:val="0"/>
                                                          <w:marBottom w:val="0"/>
                                                          <w:divBdr>
                                                            <w:top w:val="none" w:sz="0" w:space="0" w:color="auto"/>
                                                            <w:left w:val="none" w:sz="0" w:space="0" w:color="auto"/>
                                                            <w:bottom w:val="none" w:sz="0" w:space="0" w:color="auto"/>
                                                            <w:right w:val="none" w:sz="0" w:space="0" w:color="auto"/>
                                                          </w:divBdr>
                                                        </w:div>
                                                        <w:div w:id="397245268">
                                                          <w:marLeft w:val="0"/>
                                                          <w:marRight w:val="0"/>
                                                          <w:marTop w:val="0"/>
                                                          <w:marBottom w:val="0"/>
                                                          <w:divBdr>
                                                            <w:top w:val="none" w:sz="0" w:space="0" w:color="auto"/>
                                                            <w:left w:val="none" w:sz="0" w:space="0" w:color="auto"/>
                                                            <w:bottom w:val="none" w:sz="0" w:space="0" w:color="auto"/>
                                                            <w:right w:val="none" w:sz="0" w:space="0" w:color="auto"/>
                                                          </w:divBdr>
                                                        </w:div>
                                                        <w:div w:id="424573613">
                                                          <w:marLeft w:val="0"/>
                                                          <w:marRight w:val="0"/>
                                                          <w:marTop w:val="0"/>
                                                          <w:marBottom w:val="0"/>
                                                          <w:divBdr>
                                                            <w:top w:val="none" w:sz="0" w:space="0" w:color="auto"/>
                                                            <w:left w:val="none" w:sz="0" w:space="0" w:color="auto"/>
                                                            <w:bottom w:val="none" w:sz="0" w:space="0" w:color="auto"/>
                                                            <w:right w:val="none" w:sz="0" w:space="0" w:color="auto"/>
                                                          </w:divBdr>
                                                        </w:div>
                                                        <w:div w:id="460659439">
                                                          <w:marLeft w:val="0"/>
                                                          <w:marRight w:val="0"/>
                                                          <w:marTop w:val="0"/>
                                                          <w:marBottom w:val="0"/>
                                                          <w:divBdr>
                                                            <w:top w:val="none" w:sz="0" w:space="0" w:color="auto"/>
                                                            <w:left w:val="none" w:sz="0" w:space="0" w:color="auto"/>
                                                            <w:bottom w:val="none" w:sz="0" w:space="0" w:color="auto"/>
                                                            <w:right w:val="none" w:sz="0" w:space="0" w:color="auto"/>
                                                          </w:divBdr>
                                                          <w:divsChild>
                                                            <w:div w:id="816917030">
                                                              <w:marLeft w:val="0"/>
                                                              <w:marRight w:val="0"/>
                                                              <w:marTop w:val="0"/>
                                                              <w:marBottom w:val="0"/>
                                                              <w:divBdr>
                                                                <w:top w:val="none" w:sz="0" w:space="0" w:color="auto"/>
                                                                <w:left w:val="none" w:sz="0" w:space="0" w:color="auto"/>
                                                                <w:bottom w:val="none" w:sz="0" w:space="0" w:color="auto"/>
                                                                <w:right w:val="none" w:sz="0" w:space="0" w:color="auto"/>
                                                              </w:divBdr>
                                                            </w:div>
                                                          </w:divsChild>
                                                        </w:div>
                                                        <w:div w:id="496000080">
                                                          <w:marLeft w:val="0"/>
                                                          <w:marRight w:val="0"/>
                                                          <w:marTop w:val="0"/>
                                                          <w:marBottom w:val="0"/>
                                                          <w:divBdr>
                                                            <w:top w:val="none" w:sz="0" w:space="0" w:color="auto"/>
                                                            <w:left w:val="none" w:sz="0" w:space="0" w:color="auto"/>
                                                            <w:bottom w:val="none" w:sz="0" w:space="0" w:color="auto"/>
                                                            <w:right w:val="none" w:sz="0" w:space="0" w:color="auto"/>
                                                          </w:divBdr>
                                                          <w:divsChild>
                                                            <w:div w:id="2108575600">
                                                              <w:marLeft w:val="0"/>
                                                              <w:marRight w:val="0"/>
                                                              <w:marTop w:val="0"/>
                                                              <w:marBottom w:val="0"/>
                                                              <w:divBdr>
                                                                <w:top w:val="none" w:sz="0" w:space="0" w:color="auto"/>
                                                                <w:left w:val="none" w:sz="0" w:space="0" w:color="auto"/>
                                                                <w:bottom w:val="none" w:sz="0" w:space="0" w:color="auto"/>
                                                                <w:right w:val="none" w:sz="0" w:space="0" w:color="auto"/>
                                                              </w:divBdr>
                                                            </w:div>
                                                          </w:divsChild>
                                                        </w:div>
                                                        <w:div w:id="498618773">
                                                          <w:marLeft w:val="0"/>
                                                          <w:marRight w:val="0"/>
                                                          <w:marTop w:val="0"/>
                                                          <w:marBottom w:val="0"/>
                                                          <w:divBdr>
                                                            <w:top w:val="none" w:sz="0" w:space="0" w:color="auto"/>
                                                            <w:left w:val="none" w:sz="0" w:space="0" w:color="auto"/>
                                                            <w:bottom w:val="none" w:sz="0" w:space="0" w:color="auto"/>
                                                            <w:right w:val="none" w:sz="0" w:space="0" w:color="auto"/>
                                                          </w:divBdr>
                                                        </w:div>
                                                        <w:div w:id="556477532">
                                                          <w:marLeft w:val="0"/>
                                                          <w:marRight w:val="0"/>
                                                          <w:marTop w:val="0"/>
                                                          <w:marBottom w:val="0"/>
                                                          <w:divBdr>
                                                            <w:top w:val="none" w:sz="0" w:space="0" w:color="auto"/>
                                                            <w:left w:val="none" w:sz="0" w:space="0" w:color="auto"/>
                                                            <w:bottom w:val="none" w:sz="0" w:space="0" w:color="auto"/>
                                                            <w:right w:val="none" w:sz="0" w:space="0" w:color="auto"/>
                                                          </w:divBdr>
                                                          <w:divsChild>
                                                            <w:div w:id="1443038789">
                                                              <w:marLeft w:val="0"/>
                                                              <w:marRight w:val="0"/>
                                                              <w:marTop w:val="0"/>
                                                              <w:marBottom w:val="0"/>
                                                              <w:divBdr>
                                                                <w:top w:val="none" w:sz="0" w:space="0" w:color="auto"/>
                                                                <w:left w:val="none" w:sz="0" w:space="0" w:color="auto"/>
                                                                <w:bottom w:val="none" w:sz="0" w:space="0" w:color="auto"/>
                                                                <w:right w:val="none" w:sz="0" w:space="0" w:color="auto"/>
                                                              </w:divBdr>
                                                            </w:div>
                                                          </w:divsChild>
                                                        </w:div>
                                                        <w:div w:id="570309808">
                                                          <w:marLeft w:val="0"/>
                                                          <w:marRight w:val="0"/>
                                                          <w:marTop w:val="0"/>
                                                          <w:marBottom w:val="0"/>
                                                          <w:divBdr>
                                                            <w:top w:val="none" w:sz="0" w:space="0" w:color="auto"/>
                                                            <w:left w:val="none" w:sz="0" w:space="0" w:color="auto"/>
                                                            <w:bottom w:val="none" w:sz="0" w:space="0" w:color="auto"/>
                                                            <w:right w:val="none" w:sz="0" w:space="0" w:color="auto"/>
                                                          </w:divBdr>
                                                          <w:divsChild>
                                                            <w:div w:id="1787769607">
                                                              <w:marLeft w:val="0"/>
                                                              <w:marRight w:val="0"/>
                                                              <w:marTop w:val="0"/>
                                                              <w:marBottom w:val="0"/>
                                                              <w:divBdr>
                                                                <w:top w:val="none" w:sz="0" w:space="0" w:color="auto"/>
                                                                <w:left w:val="none" w:sz="0" w:space="0" w:color="auto"/>
                                                                <w:bottom w:val="none" w:sz="0" w:space="0" w:color="auto"/>
                                                                <w:right w:val="none" w:sz="0" w:space="0" w:color="auto"/>
                                                              </w:divBdr>
                                                            </w:div>
                                                          </w:divsChild>
                                                        </w:div>
                                                        <w:div w:id="588734248">
                                                          <w:marLeft w:val="0"/>
                                                          <w:marRight w:val="0"/>
                                                          <w:marTop w:val="0"/>
                                                          <w:marBottom w:val="0"/>
                                                          <w:divBdr>
                                                            <w:top w:val="none" w:sz="0" w:space="0" w:color="auto"/>
                                                            <w:left w:val="none" w:sz="0" w:space="0" w:color="auto"/>
                                                            <w:bottom w:val="none" w:sz="0" w:space="0" w:color="auto"/>
                                                            <w:right w:val="none" w:sz="0" w:space="0" w:color="auto"/>
                                                          </w:divBdr>
                                                        </w:div>
                                                        <w:div w:id="603149383">
                                                          <w:marLeft w:val="0"/>
                                                          <w:marRight w:val="0"/>
                                                          <w:marTop w:val="0"/>
                                                          <w:marBottom w:val="0"/>
                                                          <w:divBdr>
                                                            <w:top w:val="none" w:sz="0" w:space="0" w:color="auto"/>
                                                            <w:left w:val="none" w:sz="0" w:space="0" w:color="auto"/>
                                                            <w:bottom w:val="none" w:sz="0" w:space="0" w:color="auto"/>
                                                            <w:right w:val="none" w:sz="0" w:space="0" w:color="auto"/>
                                                          </w:divBdr>
                                                          <w:divsChild>
                                                            <w:div w:id="1318800877">
                                                              <w:marLeft w:val="0"/>
                                                              <w:marRight w:val="0"/>
                                                              <w:marTop w:val="0"/>
                                                              <w:marBottom w:val="0"/>
                                                              <w:divBdr>
                                                                <w:top w:val="none" w:sz="0" w:space="0" w:color="auto"/>
                                                                <w:left w:val="none" w:sz="0" w:space="0" w:color="auto"/>
                                                                <w:bottom w:val="none" w:sz="0" w:space="0" w:color="auto"/>
                                                                <w:right w:val="none" w:sz="0" w:space="0" w:color="auto"/>
                                                              </w:divBdr>
                                                            </w:div>
                                                          </w:divsChild>
                                                        </w:div>
                                                        <w:div w:id="619726511">
                                                          <w:marLeft w:val="0"/>
                                                          <w:marRight w:val="0"/>
                                                          <w:marTop w:val="0"/>
                                                          <w:marBottom w:val="0"/>
                                                          <w:divBdr>
                                                            <w:top w:val="none" w:sz="0" w:space="0" w:color="auto"/>
                                                            <w:left w:val="none" w:sz="0" w:space="0" w:color="auto"/>
                                                            <w:bottom w:val="none" w:sz="0" w:space="0" w:color="auto"/>
                                                            <w:right w:val="none" w:sz="0" w:space="0" w:color="auto"/>
                                                          </w:divBdr>
                                                        </w:div>
                                                        <w:div w:id="635598570">
                                                          <w:marLeft w:val="0"/>
                                                          <w:marRight w:val="0"/>
                                                          <w:marTop w:val="0"/>
                                                          <w:marBottom w:val="0"/>
                                                          <w:divBdr>
                                                            <w:top w:val="none" w:sz="0" w:space="0" w:color="auto"/>
                                                            <w:left w:val="none" w:sz="0" w:space="0" w:color="auto"/>
                                                            <w:bottom w:val="none" w:sz="0" w:space="0" w:color="auto"/>
                                                            <w:right w:val="none" w:sz="0" w:space="0" w:color="auto"/>
                                                          </w:divBdr>
                                                          <w:divsChild>
                                                            <w:div w:id="1509441885">
                                                              <w:marLeft w:val="0"/>
                                                              <w:marRight w:val="0"/>
                                                              <w:marTop w:val="0"/>
                                                              <w:marBottom w:val="0"/>
                                                              <w:divBdr>
                                                                <w:top w:val="none" w:sz="0" w:space="0" w:color="auto"/>
                                                                <w:left w:val="none" w:sz="0" w:space="0" w:color="auto"/>
                                                                <w:bottom w:val="none" w:sz="0" w:space="0" w:color="auto"/>
                                                                <w:right w:val="none" w:sz="0" w:space="0" w:color="auto"/>
                                                              </w:divBdr>
                                                            </w:div>
                                                          </w:divsChild>
                                                        </w:div>
                                                        <w:div w:id="687408372">
                                                          <w:marLeft w:val="0"/>
                                                          <w:marRight w:val="0"/>
                                                          <w:marTop w:val="0"/>
                                                          <w:marBottom w:val="0"/>
                                                          <w:divBdr>
                                                            <w:top w:val="none" w:sz="0" w:space="0" w:color="auto"/>
                                                            <w:left w:val="none" w:sz="0" w:space="0" w:color="auto"/>
                                                            <w:bottom w:val="none" w:sz="0" w:space="0" w:color="auto"/>
                                                            <w:right w:val="none" w:sz="0" w:space="0" w:color="auto"/>
                                                          </w:divBdr>
                                                        </w:div>
                                                        <w:div w:id="701630419">
                                                          <w:marLeft w:val="0"/>
                                                          <w:marRight w:val="0"/>
                                                          <w:marTop w:val="0"/>
                                                          <w:marBottom w:val="0"/>
                                                          <w:divBdr>
                                                            <w:top w:val="none" w:sz="0" w:space="0" w:color="auto"/>
                                                            <w:left w:val="none" w:sz="0" w:space="0" w:color="auto"/>
                                                            <w:bottom w:val="none" w:sz="0" w:space="0" w:color="auto"/>
                                                            <w:right w:val="none" w:sz="0" w:space="0" w:color="auto"/>
                                                          </w:divBdr>
                                                          <w:divsChild>
                                                            <w:div w:id="190729980">
                                                              <w:marLeft w:val="0"/>
                                                              <w:marRight w:val="0"/>
                                                              <w:marTop w:val="0"/>
                                                              <w:marBottom w:val="0"/>
                                                              <w:divBdr>
                                                                <w:top w:val="none" w:sz="0" w:space="0" w:color="auto"/>
                                                                <w:left w:val="none" w:sz="0" w:space="0" w:color="auto"/>
                                                                <w:bottom w:val="none" w:sz="0" w:space="0" w:color="auto"/>
                                                                <w:right w:val="none" w:sz="0" w:space="0" w:color="auto"/>
                                                              </w:divBdr>
                                                            </w:div>
                                                          </w:divsChild>
                                                        </w:div>
                                                        <w:div w:id="793328717">
                                                          <w:marLeft w:val="0"/>
                                                          <w:marRight w:val="0"/>
                                                          <w:marTop w:val="0"/>
                                                          <w:marBottom w:val="0"/>
                                                          <w:divBdr>
                                                            <w:top w:val="none" w:sz="0" w:space="0" w:color="auto"/>
                                                            <w:left w:val="none" w:sz="0" w:space="0" w:color="auto"/>
                                                            <w:bottom w:val="none" w:sz="0" w:space="0" w:color="auto"/>
                                                            <w:right w:val="none" w:sz="0" w:space="0" w:color="auto"/>
                                                          </w:divBdr>
                                                        </w:div>
                                                        <w:div w:id="874081559">
                                                          <w:marLeft w:val="0"/>
                                                          <w:marRight w:val="0"/>
                                                          <w:marTop w:val="0"/>
                                                          <w:marBottom w:val="0"/>
                                                          <w:divBdr>
                                                            <w:top w:val="none" w:sz="0" w:space="0" w:color="auto"/>
                                                            <w:left w:val="none" w:sz="0" w:space="0" w:color="auto"/>
                                                            <w:bottom w:val="none" w:sz="0" w:space="0" w:color="auto"/>
                                                            <w:right w:val="none" w:sz="0" w:space="0" w:color="auto"/>
                                                          </w:divBdr>
                                                        </w:div>
                                                        <w:div w:id="874268297">
                                                          <w:marLeft w:val="0"/>
                                                          <w:marRight w:val="0"/>
                                                          <w:marTop w:val="0"/>
                                                          <w:marBottom w:val="0"/>
                                                          <w:divBdr>
                                                            <w:top w:val="none" w:sz="0" w:space="0" w:color="auto"/>
                                                            <w:left w:val="none" w:sz="0" w:space="0" w:color="auto"/>
                                                            <w:bottom w:val="none" w:sz="0" w:space="0" w:color="auto"/>
                                                            <w:right w:val="none" w:sz="0" w:space="0" w:color="auto"/>
                                                          </w:divBdr>
                                                          <w:divsChild>
                                                            <w:div w:id="1200168623">
                                                              <w:marLeft w:val="0"/>
                                                              <w:marRight w:val="0"/>
                                                              <w:marTop w:val="0"/>
                                                              <w:marBottom w:val="0"/>
                                                              <w:divBdr>
                                                                <w:top w:val="none" w:sz="0" w:space="0" w:color="auto"/>
                                                                <w:left w:val="none" w:sz="0" w:space="0" w:color="auto"/>
                                                                <w:bottom w:val="none" w:sz="0" w:space="0" w:color="auto"/>
                                                                <w:right w:val="none" w:sz="0" w:space="0" w:color="auto"/>
                                                              </w:divBdr>
                                                            </w:div>
                                                          </w:divsChild>
                                                        </w:div>
                                                        <w:div w:id="878010584">
                                                          <w:marLeft w:val="0"/>
                                                          <w:marRight w:val="0"/>
                                                          <w:marTop w:val="0"/>
                                                          <w:marBottom w:val="0"/>
                                                          <w:divBdr>
                                                            <w:top w:val="none" w:sz="0" w:space="0" w:color="auto"/>
                                                            <w:left w:val="none" w:sz="0" w:space="0" w:color="auto"/>
                                                            <w:bottom w:val="none" w:sz="0" w:space="0" w:color="auto"/>
                                                            <w:right w:val="none" w:sz="0" w:space="0" w:color="auto"/>
                                                          </w:divBdr>
                                                          <w:divsChild>
                                                            <w:div w:id="1316757127">
                                                              <w:marLeft w:val="0"/>
                                                              <w:marRight w:val="0"/>
                                                              <w:marTop w:val="0"/>
                                                              <w:marBottom w:val="0"/>
                                                              <w:divBdr>
                                                                <w:top w:val="none" w:sz="0" w:space="0" w:color="auto"/>
                                                                <w:left w:val="none" w:sz="0" w:space="0" w:color="auto"/>
                                                                <w:bottom w:val="none" w:sz="0" w:space="0" w:color="auto"/>
                                                                <w:right w:val="none" w:sz="0" w:space="0" w:color="auto"/>
                                                              </w:divBdr>
                                                            </w:div>
                                                          </w:divsChild>
                                                        </w:div>
                                                        <w:div w:id="922756992">
                                                          <w:marLeft w:val="0"/>
                                                          <w:marRight w:val="0"/>
                                                          <w:marTop w:val="0"/>
                                                          <w:marBottom w:val="0"/>
                                                          <w:divBdr>
                                                            <w:top w:val="none" w:sz="0" w:space="0" w:color="auto"/>
                                                            <w:left w:val="none" w:sz="0" w:space="0" w:color="auto"/>
                                                            <w:bottom w:val="none" w:sz="0" w:space="0" w:color="auto"/>
                                                            <w:right w:val="none" w:sz="0" w:space="0" w:color="auto"/>
                                                          </w:divBdr>
                                                          <w:divsChild>
                                                            <w:div w:id="1826125310">
                                                              <w:marLeft w:val="0"/>
                                                              <w:marRight w:val="0"/>
                                                              <w:marTop w:val="0"/>
                                                              <w:marBottom w:val="0"/>
                                                              <w:divBdr>
                                                                <w:top w:val="none" w:sz="0" w:space="0" w:color="auto"/>
                                                                <w:left w:val="none" w:sz="0" w:space="0" w:color="auto"/>
                                                                <w:bottom w:val="none" w:sz="0" w:space="0" w:color="auto"/>
                                                                <w:right w:val="none" w:sz="0" w:space="0" w:color="auto"/>
                                                              </w:divBdr>
                                                            </w:div>
                                                          </w:divsChild>
                                                        </w:div>
                                                        <w:div w:id="969943925">
                                                          <w:marLeft w:val="0"/>
                                                          <w:marRight w:val="0"/>
                                                          <w:marTop w:val="0"/>
                                                          <w:marBottom w:val="0"/>
                                                          <w:divBdr>
                                                            <w:top w:val="none" w:sz="0" w:space="0" w:color="auto"/>
                                                            <w:left w:val="none" w:sz="0" w:space="0" w:color="auto"/>
                                                            <w:bottom w:val="none" w:sz="0" w:space="0" w:color="auto"/>
                                                            <w:right w:val="none" w:sz="0" w:space="0" w:color="auto"/>
                                                          </w:divBdr>
                                                          <w:divsChild>
                                                            <w:div w:id="507642088">
                                                              <w:marLeft w:val="0"/>
                                                              <w:marRight w:val="0"/>
                                                              <w:marTop w:val="0"/>
                                                              <w:marBottom w:val="0"/>
                                                              <w:divBdr>
                                                                <w:top w:val="none" w:sz="0" w:space="0" w:color="auto"/>
                                                                <w:left w:val="none" w:sz="0" w:space="0" w:color="auto"/>
                                                                <w:bottom w:val="none" w:sz="0" w:space="0" w:color="auto"/>
                                                                <w:right w:val="none" w:sz="0" w:space="0" w:color="auto"/>
                                                              </w:divBdr>
                                                            </w:div>
                                                          </w:divsChild>
                                                        </w:div>
                                                        <w:div w:id="994532975">
                                                          <w:marLeft w:val="0"/>
                                                          <w:marRight w:val="0"/>
                                                          <w:marTop w:val="0"/>
                                                          <w:marBottom w:val="0"/>
                                                          <w:divBdr>
                                                            <w:top w:val="none" w:sz="0" w:space="0" w:color="auto"/>
                                                            <w:left w:val="none" w:sz="0" w:space="0" w:color="auto"/>
                                                            <w:bottom w:val="none" w:sz="0" w:space="0" w:color="auto"/>
                                                            <w:right w:val="none" w:sz="0" w:space="0" w:color="auto"/>
                                                          </w:divBdr>
                                                          <w:divsChild>
                                                            <w:div w:id="1729449157">
                                                              <w:marLeft w:val="0"/>
                                                              <w:marRight w:val="0"/>
                                                              <w:marTop w:val="0"/>
                                                              <w:marBottom w:val="0"/>
                                                              <w:divBdr>
                                                                <w:top w:val="none" w:sz="0" w:space="0" w:color="auto"/>
                                                                <w:left w:val="none" w:sz="0" w:space="0" w:color="auto"/>
                                                                <w:bottom w:val="none" w:sz="0" w:space="0" w:color="auto"/>
                                                                <w:right w:val="none" w:sz="0" w:space="0" w:color="auto"/>
                                                              </w:divBdr>
                                                            </w:div>
                                                          </w:divsChild>
                                                        </w:div>
                                                        <w:div w:id="1030299428">
                                                          <w:marLeft w:val="0"/>
                                                          <w:marRight w:val="0"/>
                                                          <w:marTop w:val="0"/>
                                                          <w:marBottom w:val="0"/>
                                                          <w:divBdr>
                                                            <w:top w:val="none" w:sz="0" w:space="0" w:color="auto"/>
                                                            <w:left w:val="none" w:sz="0" w:space="0" w:color="auto"/>
                                                            <w:bottom w:val="none" w:sz="0" w:space="0" w:color="auto"/>
                                                            <w:right w:val="none" w:sz="0" w:space="0" w:color="auto"/>
                                                          </w:divBdr>
                                                        </w:div>
                                                        <w:div w:id="1034621916">
                                                          <w:marLeft w:val="0"/>
                                                          <w:marRight w:val="0"/>
                                                          <w:marTop w:val="0"/>
                                                          <w:marBottom w:val="0"/>
                                                          <w:divBdr>
                                                            <w:top w:val="none" w:sz="0" w:space="0" w:color="auto"/>
                                                            <w:left w:val="none" w:sz="0" w:space="0" w:color="auto"/>
                                                            <w:bottom w:val="none" w:sz="0" w:space="0" w:color="auto"/>
                                                            <w:right w:val="none" w:sz="0" w:space="0" w:color="auto"/>
                                                          </w:divBdr>
                                                        </w:div>
                                                        <w:div w:id="1068263021">
                                                          <w:marLeft w:val="0"/>
                                                          <w:marRight w:val="0"/>
                                                          <w:marTop w:val="0"/>
                                                          <w:marBottom w:val="0"/>
                                                          <w:divBdr>
                                                            <w:top w:val="none" w:sz="0" w:space="0" w:color="auto"/>
                                                            <w:left w:val="none" w:sz="0" w:space="0" w:color="auto"/>
                                                            <w:bottom w:val="none" w:sz="0" w:space="0" w:color="auto"/>
                                                            <w:right w:val="none" w:sz="0" w:space="0" w:color="auto"/>
                                                          </w:divBdr>
                                                          <w:divsChild>
                                                            <w:div w:id="674768447">
                                                              <w:marLeft w:val="0"/>
                                                              <w:marRight w:val="0"/>
                                                              <w:marTop w:val="0"/>
                                                              <w:marBottom w:val="0"/>
                                                              <w:divBdr>
                                                                <w:top w:val="none" w:sz="0" w:space="0" w:color="auto"/>
                                                                <w:left w:val="none" w:sz="0" w:space="0" w:color="auto"/>
                                                                <w:bottom w:val="none" w:sz="0" w:space="0" w:color="auto"/>
                                                                <w:right w:val="none" w:sz="0" w:space="0" w:color="auto"/>
                                                              </w:divBdr>
                                                            </w:div>
                                                          </w:divsChild>
                                                        </w:div>
                                                        <w:div w:id="1087001870">
                                                          <w:marLeft w:val="0"/>
                                                          <w:marRight w:val="0"/>
                                                          <w:marTop w:val="0"/>
                                                          <w:marBottom w:val="0"/>
                                                          <w:divBdr>
                                                            <w:top w:val="none" w:sz="0" w:space="0" w:color="auto"/>
                                                            <w:left w:val="none" w:sz="0" w:space="0" w:color="auto"/>
                                                            <w:bottom w:val="none" w:sz="0" w:space="0" w:color="auto"/>
                                                            <w:right w:val="none" w:sz="0" w:space="0" w:color="auto"/>
                                                          </w:divBdr>
                                                        </w:div>
                                                        <w:div w:id="1087725612">
                                                          <w:marLeft w:val="0"/>
                                                          <w:marRight w:val="0"/>
                                                          <w:marTop w:val="0"/>
                                                          <w:marBottom w:val="0"/>
                                                          <w:divBdr>
                                                            <w:top w:val="none" w:sz="0" w:space="0" w:color="auto"/>
                                                            <w:left w:val="none" w:sz="0" w:space="0" w:color="auto"/>
                                                            <w:bottom w:val="none" w:sz="0" w:space="0" w:color="auto"/>
                                                            <w:right w:val="none" w:sz="0" w:space="0" w:color="auto"/>
                                                          </w:divBdr>
                                                          <w:divsChild>
                                                            <w:div w:id="486089505">
                                                              <w:marLeft w:val="0"/>
                                                              <w:marRight w:val="0"/>
                                                              <w:marTop w:val="0"/>
                                                              <w:marBottom w:val="0"/>
                                                              <w:divBdr>
                                                                <w:top w:val="none" w:sz="0" w:space="0" w:color="auto"/>
                                                                <w:left w:val="none" w:sz="0" w:space="0" w:color="auto"/>
                                                                <w:bottom w:val="none" w:sz="0" w:space="0" w:color="auto"/>
                                                                <w:right w:val="none" w:sz="0" w:space="0" w:color="auto"/>
                                                              </w:divBdr>
                                                            </w:div>
                                                          </w:divsChild>
                                                        </w:div>
                                                        <w:div w:id="1091968643">
                                                          <w:marLeft w:val="0"/>
                                                          <w:marRight w:val="0"/>
                                                          <w:marTop w:val="0"/>
                                                          <w:marBottom w:val="0"/>
                                                          <w:divBdr>
                                                            <w:top w:val="none" w:sz="0" w:space="0" w:color="auto"/>
                                                            <w:left w:val="none" w:sz="0" w:space="0" w:color="auto"/>
                                                            <w:bottom w:val="none" w:sz="0" w:space="0" w:color="auto"/>
                                                            <w:right w:val="none" w:sz="0" w:space="0" w:color="auto"/>
                                                          </w:divBdr>
                                                        </w:div>
                                                        <w:div w:id="1098527375">
                                                          <w:marLeft w:val="0"/>
                                                          <w:marRight w:val="0"/>
                                                          <w:marTop w:val="0"/>
                                                          <w:marBottom w:val="0"/>
                                                          <w:divBdr>
                                                            <w:top w:val="none" w:sz="0" w:space="0" w:color="auto"/>
                                                            <w:left w:val="none" w:sz="0" w:space="0" w:color="auto"/>
                                                            <w:bottom w:val="none" w:sz="0" w:space="0" w:color="auto"/>
                                                            <w:right w:val="none" w:sz="0" w:space="0" w:color="auto"/>
                                                          </w:divBdr>
                                                        </w:div>
                                                        <w:div w:id="1114401486">
                                                          <w:marLeft w:val="0"/>
                                                          <w:marRight w:val="0"/>
                                                          <w:marTop w:val="0"/>
                                                          <w:marBottom w:val="0"/>
                                                          <w:divBdr>
                                                            <w:top w:val="none" w:sz="0" w:space="0" w:color="auto"/>
                                                            <w:left w:val="none" w:sz="0" w:space="0" w:color="auto"/>
                                                            <w:bottom w:val="none" w:sz="0" w:space="0" w:color="auto"/>
                                                            <w:right w:val="none" w:sz="0" w:space="0" w:color="auto"/>
                                                          </w:divBdr>
                                                          <w:divsChild>
                                                            <w:div w:id="194778435">
                                                              <w:marLeft w:val="0"/>
                                                              <w:marRight w:val="0"/>
                                                              <w:marTop w:val="0"/>
                                                              <w:marBottom w:val="0"/>
                                                              <w:divBdr>
                                                                <w:top w:val="none" w:sz="0" w:space="0" w:color="auto"/>
                                                                <w:left w:val="none" w:sz="0" w:space="0" w:color="auto"/>
                                                                <w:bottom w:val="none" w:sz="0" w:space="0" w:color="auto"/>
                                                                <w:right w:val="none" w:sz="0" w:space="0" w:color="auto"/>
                                                              </w:divBdr>
                                                            </w:div>
                                                          </w:divsChild>
                                                        </w:div>
                                                        <w:div w:id="1131097578">
                                                          <w:marLeft w:val="0"/>
                                                          <w:marRight w:val="0"/>
                                                          <w:marTop w:val="0"/>
                                                          <w:marBottom w:val="0"/>
                                                          <w:divBdr>
                                                            <w:top w:val="none" w:sz="0" w:space="0" w:color="auto"/>
                                                            <w:left w:val="none" w:sz="0" w:space="0" w:color="auto"/>
                                                            <w:bottom w:val="none" w:sz="0" w:space="0" w:color="auto"/>
                                                            <w:right w:val="none" w:sz="0" w:space="0" w:color="auto"/>
                                                          </w:divBdr>
                                                        </w:div>
                                                        <w:div w:id="1139884773">
                                                          <w:marLeft w:val="0"/>
                                                          <w:marRight w:val="0"/>
                                                          <w:marTop w:val="0"/>
                                                          <w:marBottom w:val="0"/>
                                                          <w:divBdr>
                                                            <w:top w:val="none" w:sz="0" w:space="0" w:color="auto"/>
                                                            <w:left w:val="none" w:sz="0" w:space="0" w:color="auto"/>
                                                            <w:bottom w:val="none" w:sz="0" w:space="0" w:color="auto"/>
                                                            <w:right w:val="none" w:sz="0" w:space="0" w:color="auto"/>
                                                          </w:divBdr>
                                                        </w:div>
                                                        <w:div w:id="1142500991">
                                                          <w:marLeft w:val="0"/>
                                                          <w:marRight w:val="0"/>
                                                          <w:marTop w:val="0"/>
                                                          <w:marBottom w:val="0"/>
                                                          <w:divBdr>
                                                            <w:top w:val="none" w:sz="0" w:space="0" w:color="auto"/>
                                                            <w:left w:val="none" w:sz="0" w:space="0" w:color="auto"/>
                                                            <w:bottom w:val="none" w:sz="0" w:space="0" w:color="auto"/>
                                                            <w:right w:val="none" w:sz="0" w:space="0" w:color="auto"/>
                                                          </w:divBdr>
                                                        </w:div>
                                                        <w:div w:id="1179664306">
                                                          <w:marLeft w:val="0"/>
                                                          <w:marRight w:val="0"/>
                                                          <w:marTop w:val="0"/>
                                                          <w:marBottom w:val="0"/>
                                                          <w:divBdr>
                                                            <w:top w:val="none" w:sz="0" w:space="0" w:color="auto"/>
                                                            <w:left w:val="none" w:sz="0" w:space="0" w:color="auto"/>
                                                            <w:bottom w:val="none" w:sz="0" w:space="0" w:color="auto"/>
                                                            <w:right w:val="none" w:sz="0" w:space="0" w:color="auto"/>
                                                          </w:divBdr>
                                                          <w:divsChild>
                                                            <w:div w:id="768627579">
                                                              <w:marLeft w:val="0"/>
                                                              <w:marRight w:val="0"/>
                                                              <w:marTop w:val="0"/>
                                                              <w:marBottom w:val="0"/>
                                                              <w:divBdr>
                                                                <w:top w:val="none" w:sz="0" w:space="0" w:color="auto"/>
                                                                <w:left w:val="none" w:sz="0" w:space="0" w:color="auto"/>
                                                                <w:bottom w:val="none" w:sz="0" w:space="0" w:color="auto"/>
                                                                <w:right w:val="none" w:sz="0" w:space="0" w:color="auto"/>
                                                              </w:divBdr>
                                                            </w:div>
                                                          </w:divsChild>
                                                        </w:div>
                                                        <w:div w:id="1222593117">
                                                          <w:marLeft w:val="0"/>
                                                          <w:marRight w:val="0"/>
                                                          <w:marTop w:val="0"/>
                                                          <w:marBottom w:val="0"/>
                                                          <w:divBdr>
                                                            <w:top w:val="none" w:sz="0" w:space="0" w:color="auto"/>
                                                            <w:left w:val="none" w:sz="0" w:space="0" w:color="auto"/>
                                                            <w:bottom w:val="none" w:sz="0" w:space="0" w:color="auto"/>
                                                            <w:right w:val="none" w:sz="0" w:space="0" w:color="auto"/>
                                                          </w:divBdr>
                                                          <w:divsChild>
                                                            <w:div w:id="1824926658">
                                                              <w:marLeft w:val="0"/>
                                                              <w:marRight w:val="0"/>
                                                              <w:marTop w:val="0"/>
                                                              <w:marBottom w:val="0"/>
                                                              <w:divBdr>
                                                                <w:top w:val="none" w:sz="0" w:space="0" w:color="auto"/>
                                                                <w:left w:val="none" w:sz="0" w:space="0" w:color="auto"/>
                                                                <w:bottom w:val="none" w:sz="0" w:space="0" w:color="auto"/>
                                                                <w:right w:val="none" w:sz="0" w:space="0" w:color="auto"/>
                                                              </w:divBdr>
                                                            </w:div>
                                                          </w:divsChild>
                                                        </w:div>
                                                        <w:div w:id="1247033313">
                                                          <w:marLeft w:val="0"/>
                                                          <w:marRight w:val="0"/>
                                                          <w:marTop w:val="0"/>
                                                          <w:marBottom w:val="0"/>
                                                          <w:divBdr>
                                                            <w:top w:val="none" w:sz="0" w:space="0" w:color="auto"/>
                                                            <w:left w:val="none" w:sz="0" w:space="0" w:color="auto"/>
                                                            <w:bottom w:val="none" w:sz="0" w:space="0" w:color="auto"/>
                                                            <w:right w:val="none" w:sz="0" w:space="0" w:color="auto"/>
                                                          </w:divBdr>
                                                          <w:divsChild>
                                                            <w:div w:id="2032798302">
                                                              <w:marLeft w:val="0"/>
                                                              <w:marRight w:val="0"/>
                                                              <w:marTop w:val="0"/>
                                                              <w:marBottom w:val="0"/>
                                                              <w:divBdr>
                                                                <w:top w:val="none" w:sz="0" w:space="0" w:color="auto"/>
                                                                <w:left w:val="none" w:sz="0" w:space="0" w:color="auto"/>
                                                                <w:bottom w:val="none" w:sz="0" w:space="0" w:color="auto"/>
                                                                <w:right w:val="none" w:sz="0" w:space="0" w:color="auto"/>
                                                              </w:divBdr>
                                                            </w:div>
                                                          </w:divsChild>
                                                        </w:div>
                                                        <w:div w:id="1322781171">
                                                          <w:marLeft w:val="0"/>
                                                          <w:marRight w:val="0"/>
                                                          <w:marTop w:val="0"/>
                                                          <w:marBottom w:val="0"/>
                                                          <w:divBdr>
                                                            <w:top w:val="none" w:sz="0" w:space="0" w:color="auto"/>
                                                            <w:left w:val="none" w:sz="0" w:space="0" w:color="auto"/>
                                                            <w:bottom w:val="none" w:sz="0" w:space="0" w:color="auto"/>
                                                            <w:right w:val="none" w:sz="0" w:space="0" w:color="auto"/>
                                                          </w:divBdr>
                                                        </w:div>
                                                        <w:div w:id="1361861290">
                                                          <w:marLeft w:val="0"/>
                                                          <w:marRight w:val="0"/>
                                                          <w:marTop w:val="0"/>
                                                          <w:marBottom w:val="0"/>
                                                          <w:divBdr>
                                                            <w:top w:val="none" w:sz="0" w:space="0" w:color="auto"/>
                                                            <w:left w:val="none" w:sz="0" w:space="0" w:color="auto"/>
                                                            <w:bottom w:val="none" w:sz="0" w:space="0" w:color="auto"/>
                                                            <w:right w:val="none" w:sz="0" w:space="0" w:color="auto"/>
                                                          </w:divBdr>
                                                          <w:divsChild>
                                                            <w:div w:id="1210075597">
                                                              <w:marLeft w:val="0"/>
                                                              <w:marRight w:val="0"/>
                                                              <w:marTop w:val="0"/>
                                                              <w:marBottom w:val="0"/>
                                                              <w:divBdr>
                                                                <w:top w:val="none" w:sz="0" w:space="0" w:color="auto"/>
                                                                <w:left w:val="none" w:sz="0" w:space="0" w:color="auto"/>
                                                                <w:bottom w:val="none" w:sz="0" w:space="0" w:color="auto"/>
                                                                <w:right w:val="none" w:sz="0" w:space="0" w:color="auto"/>
                                                              </w:divBdr>
                                                            </w:div>
                                                          </w:divsChild>
                                                        </w:div>
                                                        <w:div w:id="1373001308">
                                                          <w:marLeft w:val="0"/>
                                                          <w:marRight w:val="0"/>
                                                          <w:marTop w:val="0"/>
                                                          <w:marBottom w:val="0"/>
                                                          <w:divBdr>
                                                            <w:top w:val="none" w:sz="0" w:space="0" w:color="auto"/>
                                                            <w:left w:val="none" w:sz="0" w:space="0" w:color="auto"/>
                                                            <w:bottom w:val="none" w:sz="0" w:space="0" w:color="auto"/>
                                                            <w:right w:val="none" w:sz="0" w:space="0" w:color="auto"/>
                                                          </w:divBdr>
                                                          <w:divsChild>
                                                            <w:div w:id="1751273863">
                                                              <w:marLeft w:val="0"/>
                                                              <w:marRight w:val="0"/>
                                                              <w:marTop w:val="0"/>
                                                              <w:marBottom w:val="0"/>
                                                              <w:divBdr>
                                                                <w:top w:val="none" w:sz="0" w:space="0" w:color="auto"/>
                                                                <w:left w:val="none" w:sz="0" w:space="0" w:color="auto"/>
                                                                <w:bottom w:val="none" w:sz="0" w:space="0" w:color="auto"/>
                                                                <w:right w:val="none" w:sz="0" w:space="0" w:color="auto"/>
                                                              </w:divBdr>
                                                            </w:div>
                                                          </w:divsChild>
                                                        </w:div>
                                                        <w:div w:id="1403328867">
                                                          <w:marLeft w:val="0"/>
                                                          <w:marRight w:val="0"/>
                                                          <w:marTop w:val="0"/>
                                                          <w:marBottom w:val="0"/>
                                                          <w:divBdr>
                                                            <w:top w:val="none" w:sz="0" w:space="0" w:color="auto"/>
                                                            <w:left w:val="none" w:sz="0" w:space="0" w:color="auto"/>
                                                            <w:bottom w:val="none" w:sz="0" w:space="0" w:color="auto"/>
                                                            <w:right w:val="none" w:sz="0" w:space="0" w:color="auto"/>
                                                          </w:divBdr>
                                                          <w:divsChild>
                                                            <w:div w:id="1112214494">
                                                              <w:marLeft w:val="0"/>
                                                              <w:marRight w:val="0"/>
                                                              <w:marTop w:val="0"/>
                                                              <w:marBottom w:val="0"/>
                                                              <w:divBdr>
                                                                <w:top w:val="none" w:sz="0" w:space="0" w:color="auto"/>
                                                                <w:left w:val="none" w:sz="0" w:space="0" w:color="auto"/>
                                                                <w:bottom w:val="none" w:sz="0" w:space="0" w:color="auto"/>
                                                                <w:right w:val="none" w:sz="0" w:space="0" w:color="auto"/>
                                                              </w:divBdr>
                                                            </w:div>
                                                          </w:divsChild>
                                                        </w:div>
                                                        <w:div w:id="1480613292">
                                                          <w:marLeft w:val="0"/>
                                                          <w:marRight w:val="0"/>
                                                          <w:marTop w:val="0"/>
                                                          <w:marBottom w:val="0"/>
                                                          <w:divBdr>
                                                            <w:top w:val="none" w:sz="0" w:space="0" w:color="auto"/>
                                                            <w:left w:val="none" w:sz="0" w:space="0" w:color="auto"/>
                                                            <w:bottom w:val="none" w:sz="0" w:space="0" w:color="auto"/>
                                                            <w:right w:val="none" w:sz="0" w:space="0" w:color="auto"/>
                                                          </w:divBdr>
                                                          <w:divsChild>
                                                            <w:div w:id="1438332754">
                                                              <w:marLeft w:val="0"/>
                                                              <w:marRight w:val="0"/>
                                                              <w:marTop w:val="0"/>
                                                              <w:marBottom w:val="0"/>
                                                              <w:divBdr>
                                                                <w:top w:val="none" w:sz="0" w:space="0" w:color="auto"/>
                                                                <w:left w:val="none" w:sz="0" w:space="0" w:color="auto"/>
                                                                <w:bottom w:val="none" w:sz="0" w:space="0" w:color="auto"/>
                                                                <w:right w:val="none" w:sz="0" w:space="0" w:color="auto"/>
                                                              </w:divBdr>
                                                            </w:div>
                                                          </w:divsChild>
                                                        </w:div>
                                                        <w:div w:id="1486822157">
                                                          <w:marLeft w:val="0"/>
                                                          <w:marRight w:val="0"/>
                                                          <w:marTop w:val="0"/>
                                                          <w:marBottom w:val="0"/>
                                                          <w:divBdr>
                                                            <w:top w:val="none" w:sz="0" w:space="0" w:color="auto"/>
                                                            <w:left w:val="none" w:sz="0" w:space="0" w:color="auto"/>
                                                            <w:bottom w:val="none" w:sz="0" w:space="0" w:color="auto"/>
                                                            <w:right w:val="none" w:sz="0" w:space="0" w:color="auto"/>
                                                          </w:divBdr>
                                                          <w:divsChild>
                                                            <w:div w:id="222109577">
                                                              <w:marLeft w:val="0"/>
                                                              <w:marRight w:val="0"/>
                                                              <w:marTop w:val="0"/>
                                                              <w:marBottom w:val="0"/>
                                                              <w:divBdr>
                                                                <w:top w:val="none" w:sz="0" w:space="0" w:color="auto"/>
                                                                <w:left w:val="none" w:sz="0" w:space="0" w:color="auto"/>
                                                                <w:bottom w:val="none" w:sz="0" w:space="0" w:color="auto"/>
                                                                <w:right w:val="none" w:sz="0" w:space="0" w:color="auto"/>
                                                              </w:divBdr>
                                                            </w:div>
                                                          </w:divsChild>
                                                        </w:div>
                                                        <w:div w:id="1491406536">
                                                          <w:marLeft w:val="0"/>
                                                          <w:marRight w:val="0"/>
                                                          <w:marTop w:val="0"/>
                                                          <w:marBottom w:val="0"/>
                                                          <w:divBdr>
                                                            <w:top w:val="none" w:sz="0" w:space="0" w:color="auto"/>
                                                            <w:left w:val="none" w:sz="0" w:space="0" w:color="auto"/>
                                                            <w:bottom w:val="none" w:sz="0" w:space="0" w:color="auto"/>
                                                            <w:right w:val="none" w:sz="0" w:space="0" w:color="auto"/>
                                                          </w:divBdr>
                                                        </w:div>
                                                        <w:div w:id="1609239844">
                                                          <w:marLeft w:val="0"/>
                                                          <w:marRight w:val="0"/>
                                                          <w:marTop w:val="0"/>
                                                          <w:marBottom w:val="0"/>
                                                          <w:divBdr>
                                                            <w:top w:val="none" w:sz="0" w:space="0" w:color="auto"/>
                                                            <w:left w:val="none" w:sz="0" w:space="0" w:color="auto"/>
                                                            <w:bottom w:val="none" w:sz="0" w:space="0" w:color="auto"/>
                                                            <w:right w:val="none" w:sz="0" w:space="0" w:color="auto"/>
                                                          </w:divBdr>
                                                        </w:div>
                                                        <w:div w:id="1635672043">
                                                          <w:marLeft w:val="0"/>
                                                          <w:marRight w:val="0"/>
                                                          <w:marTop w:val="0"/>
                                                          <w:marBottom w:val="0"/>
                                                          <w:divBdr>
                                                            <w:top w:val="none" w:sz="0" w:space="0" w:color="auto"/>
                                                            <w:left w:val="none" w:sz="0" w:space="0" w:color="auto"/>
                                                            <w:bottom w:val="none" w:sz="0" w:space="0" w:color="auto"/>
                                                            <w:right w:val="none" w:sz="0" w:space="0" w:color="auto"/>
                                                          </w:divBdr>
                                                        </w:div>
                                                        <w:div w:id="1654676742">
                                                          <w:marLeft w:val="0"/>
                                                          <w:marRight w:val="0"/>
                                                          <w:marTop w:val="0"/>
                                                          <w:marBottom w:val="0"/>
                                                          <w:divBdr>
                                                            <w:top w:val="none" w:sz="0" w:space="0" w:color="auto"/>
                                                            <w:left w:val="none" w:sz="0" w:space="0" w:color="auto"/>
                                                            <w:bottom w:val="none" w:sz="0" w:space="0" w:color="auto"/>
                                                            <w:right w:val="none" w:sz="0" w:space="0" w:color="auto"/>
                                                          </w:divBdr>
                                                        </w:div>
                                                        <w:div w:id="1721981041">
                                                          <w:marLeft w:val="0"/>
                                                          <w:marRight w:val="0"/>
                                                          <w:marTop w:val="0"/>
                                                          <w:marBottom w:val="0"/>
                                                          <w:divBdr>
                                                            <w:top w:val="none" w:sz="0" w:space="0" w:color="auto"/>
                                                            <w:left w:val="none" w:sz="0" w:space="0" w:color="auto"/>
                                                            <w:bottom w:val="none" w:sz="0" w:space="0" w:color="auto"/>
                                                            <w:right w:val="none" w:sz="0" w:space="0" w:color="auto"/>
                                                          </w:divBdr>
                                                          <w:divsChild>
                                                            <w:div w:id="236869444">
                                                              <w:marLeft w:val="0"/>
                                                              <w:marRight w:val="0"/>
                                                              <w:marTop w:val="0"/>
                                                              <w:marBottom w:val="0"/>
                                                              <w:divBdr>
                                                                <w:top w:val="none" w:sz="0" w:space="0" w:color="auto"/>
                                                                <w:left w:val="none" w:sz="0" w:space="0" w:color="auto"/>
                                                                <w:bottom w:val="none" w:sz="0" w:space="0" w:color="auto"/>
                                                                <w:right w:val="none" w:sz="0" w:space="0" w:color="auto"/>
                                                              </w:divBdr>
                                                            </w:div>
                                                          </w:divsChild>
                                                        </w:div>
                                                        <w:div w:id="1729645099">
                                                          <w:marLeft w:val="0"/>
                                                          <w:marRight w:val="0"/>
                                                          <w:marTop w:val="0"/>
                                                          <w:marBottom w:val="0"/>
                                                          <w:divBdr>
                                                            <w:top w:val="none" w:sz="0" w:space="0" w:color="auto"/>
                                                            <w:left w:val="none" w:sz="0" w:space="0" w:color="auto"/>
                                                            <w:bottom w:val="none" w:sz="0" w:space="0" w:color="auto"/>
                                                            <w:right w:val="none" w:sz="0" w:space="0" w:color="auto"/>
                                                          </w:divBdr>
                                                        </w:div>
                                                        <w:div w:id="1744134994">
                                                          <w:marLeft w:val="0"/>
                                                          <w:marRight w:val="0"/>
                                                          <w:marTop w:val="0"/>
                                                          <w:marBottom w:val="0"/>
                                                          <w:divBdr>
                                                            <w:top w:val="none" w:sz="0" w:space="0" w:color="auto"/>
                                                            <w:left w:val="none" w:sz="0" w:space="0" w:color="auto"/>
                                                            <w:bottom w:val="none" w:sz="0" w:space="0" w:color="auto"/>
                                                            <w:right w:val="none" w:sz="0" w:space="0" w:color="auto"/>
                                                          </w:divBdr>
                                                        </w:div>
                                                        <w:div w:id="1782533365">
                                                          <w:marLeft w:val="0"/>
                                                          <w:marRight w:val="0"/>
                                                          <w:marTop w:val="0"/>
                                                          <w:marBottom w:val="0"/>
                                                          <w:divBdr>
                                                            <w:top w:val="none" w:sz="0" w:space="0" w:color="auto"/>
                                                            <w:left w:val="none" w:sz="0" w:space="0" w:color="auto"/>
                                                            <w:bottom w:val="none" w:sz="0" w:space="0" w:color="auto"/>
                                                            <w:right w:val="none" w:sz="0" w:space="0" w:color="auto"/>
                                                          </w:divBdr>
                                                          <w:divsChild>
                                                            <w:div w:id="957302515">
                                                              <w:marLeft w:val="0"/>
                                                              <w:marRight w:val="0"/>
                                                              <w:marTop w:val="0"/>
                                                              <w:marBottom w:val="0"/>
                                                              <w:divBdr>
                                                                <w:top w:val="none" w:sz="0" w:space="0" w:color="auto"/>
                                                                <w:left w:val="none" w:sz="0" w:space="0" w:color="auto"/>
                                                                <w:bottom w:val="none" w:sz="0" w:space="0" w:color="auto"/>
                                                                <w:right w:val="none" w:sz="0" w:space="0" w:color="auto"/>
                                                              </w:divBdr>
                                                            </w:div>
                                                          </w:divsChild>
                                                        </w:div>
                                                        <w:div w:id="1791439110">
                                                          <w:marLeft w:val="0"/>
                                                          <w:marRight w:val="0"/>
                                                          <w:marTop w:val="0"/>
                                                          <w:marBottom w:val="0"/>
                                                          <w:divBdr>
                                                            <w:top w:val="none" w:sz="0" w:space="0" w:color="auto"/>
                                                            <w:left w:val="none" w:sz="0" w:space="0" w:color="auto"/>
                                                            <w:bottom w:val="none" w:sz="0" w:space="0" w:color="auto"/>
                                                            <w:right w:val="none" w:sz="0" w:space="0" w:color="auto"/>
                                                          </w:divBdr>
                                                          <w:divsChild>
                                                            <w:div w:id="1412191324">
                                                              <w:marLeft w:val="0"/>
                                                              <w:marRight w:val="0"/>
                                                              <w:marTop w:val="0"/>
                                                              <w:marBottom w:val="0"/>
                                                              <w:divBdr>
                                                                <w:top w:val="none" w:sz="0" w:space="0" w:color="auto"/>
                                                                <w:left w:val="none" w:sz="0" w:space="0" w:color="auto"/>
                                                                <w:bottom w:val="none" w:sz="0" w:space="0" w:color="auto"/>
                                                                <w:right w:val="none" w:sz="0" w:space="0" w:color="auto"/>
                                                              </w:divBdr>
                                                            </w:div>
                                                          </w:divsChild>
                                                        </w:div>
                                                        <w:div w:id="1838955632">
                                                          <w:marLeft w:val="0"/>
                                                          <w:marRight w:val="0"/>
                                                          <w:marTop w:val="0"/>
                                                          <w:marBottom w:val="0"/>
                                                          <w:divBdr>
                                                            <w:top w:val="none" w:sz="0" w:space="0" w:color="auto"/>
                                                            <w:left w:val="none" w:sz="0" w:space="0" w:color="auto"/>
                                                            <w:bottom w:val="none" w:sz="0" w:space="0" w:color="auto"/>
                                                            <w:right w:val="none" w:sz="0" w:space="0" w:color="auto"/>
                                                          </w:divBdr>
                                                          <w:divsChild>
                                                            <w:div w:id="2064788729">
                                                              <w:marLeft w:val="0"/>
                                                              <w:marRight w:val="0"/>
                                                              <w:marTop w:val="0"/>
                                                              <w:marBottom w:val="0"/>
                                                              <w:divBdr>
                                                                <w:top w:val="none" w:sz="0" w:space="0" w:color="auto"/>
                                                                <w:left w:val="none" w:sz="0" w:space="0" w:color="auto"/>
                                                                <w:bottom w:val="none" w:sz="0" w:space="0" w:color="auto"/>
                                                                <w:right w:val="none" w:sz="0" w:space="0" w:color="auto"/>
                                                              </w:divBdr>
                                                            </w:div>
                                                          </w:divsChild>
                                                        </w:div>
                                                        <w:div w:id="1846817156">
                                                          <w:marLeft w:val="0"/>
                                                          <w:marRight w:val="0"/>
                                                          <w:marTop w:val="0"/>
                                                          <w:marBottom w:val="0"/>
                                                          <w:divBdr>
                                                            <w:top w:val="none" w:sz="0" w:space="0" w:color="auto"/>
                                                            <w:left w:val="none" w:sz="0" w:space="0" w:color="auto"/>
                                                            <w:bottom w:val="none" w:sz="0" w:space="0" w:color="auto"/>
                                                            <w:right w:val="none" w:sz="0" w:space="0" w:color="auto"/>
                                                          </w:divBdr>
                                                          <w:divsChild>
                                                            <w:div w:id="481238524">
                                                              <w:marLeft w:val="0"/>
                                                              <w:marRight w:val="0"/>
                                                              <w:marTop w:val="0"/>
                                                              <w:marBottom w:val="0"/>
                                                              <w:divBdr>
                                                                <w:top w:val="none" w:sz="0" w:space="0" w:color="auto"/>
                                                                <w:left w:val="none" w:sz="0" w:space="0" w:color="auto"/>
                                                                <w:bottom w:val="none" w:sz="0" w:space="0" w:color="auto"/>
                                                                <w:right w:val="none" w:sz="0" w:space="0" w:color="auto"/>
                                                              </w:divBdr>
                                                            </w:div>
                                                          </w:divsChild>
                                                        </w:div>
                                                        <w:div w:id="1866285147">
                                                          <w:marLeft w:val="0"/>
                                                          <w:marRight w:val="0"/>
                                                          <w:marTop w:val="0"/>
                                                          <w:marBottom w:val="0"/>
                                                          <w:divBdr>
                                                            <w:top w:val="none" w:sz="0" w:space="0" w:color="auto"/>
                                                            <w:left w:val="none" w:sz="0" w:space="0" w:color="auto"/>
                                                            <w:bottom w:val="none" w:sz="0" w:space="0" w:color="auto"/>
                                                            <w:right w:val="none" w:sz="0" w:space="0" w:color="auto"/>
                                                          </w:divBdr>
                                                        </w:div>
                                                        <w:div w:id="1882742235">
                                                          <w:marLeft w:val="0"/>
                                                          <w:marRight w:val="0"/>
                                                          <w:marTop w:val="0"/>
                                                          <w:marBottom w:val="0"/>
                                                          <w:divBdr>
                                                            <w:top w:val="none" w:sz="0" w:space="0" w:color="auto"/>
                                                            <w:left w:val="none" w:sz="0" w:space="0" w:color="auto"/>
                                                            <w:bottom w:val="none" w:sz="0" w:space="0" w:color="auto"/>
                                                            <w:right w:val="none" w:sz="0" w:space="0" w:color="auto"/>
                                                          </w:divBdr>
                                                        </w:div>
                                                        <w:div w:id="1900360059">
                                                          <w:marLeft w:val="0"/>
                                                          <w:marRight w:val="0"/>
                                                          <w:marTop w:val="0"/>
                                                          <w:marBottom w:val="0"/>
                                                          <w:divBdr>
                                                            <w:top w:val="none" w:sz="0" w:space="0" w:color="auto"/>
                                                            <w:left w:val="none" w:sz="0" w:space="0" w:color="auto"/>
                                                            <w:bottom w:val="none" w:sz="0" w:space="0" w:color="auto"/>
                                                            <w:right w:val="none" w:sz="0" w:space="0" w:color="auto"/>
                                                          </w:divBdr>
                                                        </w:div>
                                                        <w:div w:id="1913157566">
                                                          <w:marLeft w:val="0"/>
                                                          <w:marRight w:val="0"/>
                                                          <w:marTop w:val="0"/>
                                                          <w:marBottom w:val="0"/>
                                                          <w:divBdr>
                                                            <w:top w:val="none" w:sz="0" w:space="0" w:color="auto"/>
                                                            <w:left w:val="none" w:sz="0" w:space="0" w:color="auto"/>
                                                            <w:bottom w:val="none" w:sz="0" w:space="0" w:color="auto"/>
                                                            <w:right w:val="none" w:sz="0" w:space="0" w:color="auto"/>
                                                          </w:divBdr>
                                                        </w:div>
                                                        <w:div w:id="1916430161">
                                                          <w:marLeft w:val="0"/>
                                                          <w:marRight w:val="0"/>
                                                          <w:marTop w:val="0"/>
                                                          <w:marBottom w:val="0"/>
                                                          <w:divBdr>
                                                            <w:top w:val="none" w:sz="0" w:space="0" w:color="auto"/>
                                                            <w:left w:val="none" w:sz="0" w:space="0" w:color="auto"/>
                                                            <w:bottom w:val="none" w:sz="0" w:space="0" w:color="auto"/>
                                                            <w:right w:val="none" w:sz="0" w:space="0" w:color="auto"/>
                                                          </w:divBdr>
                                                          <w:divsChild>
                                                            <w:div w:id="1299453646">
                                                              <w:marLeft w:val="0"/>
                                                              <w:marRight w:val="0"/>
                                                              <w:marTop w:val="0"/>
                                                              <w:marBottom w:val="0"/>
                                                              <w:divBdr>
                                                                <w:top w:val="none" w:sz="0" w:space="0" w:color="auto"/>
                                                                <w:left w:val="none" w:sz="0" w:space="0" w:color="auto"/>
                                                                <w:bottom w:val="none" w:sz="0" w:space="0" w:color="auto"/>
                                                                <w:right w:val="none" w:sz="0" w:space="0" w:color="auto"/>
                                                              </w:divBdr>
                                                            </w:div>
                                                          </w:divsChild>
                                                        </w:div>
                                                        <w:div w:id="1917007401">
                                                          <w:marLeft w:val="0"/>
                                                          <w:marRight w:val="0"/>
                                                          <w:marTop w:val="0"/>
                                                          <w:marBottom w:val="0"/>
                                                          <w:divBdr>
                                                            <w:top w:val="none" w:sz="0" w:space="0" w:color="auto"/>
                                                            <w:left w:val="none" w:sz="0" w:space="0" w:color="auto"/>
                                                            <w:bottom w:val="none" w:sz="0" w:space="0" w:color="auto"/>
                                                            <w:right w:val="none" w:sz="0" w:space="0" w:color="auto"/>
                                                          </w:divBdr>
                                                          <w:divsChild>
                                                            <w:div w:id="1834644277">
                                                              <w:marLeft w:val="0"/>
                                                              <w:marRight w:val="0"/>
                                                              <w:marTop w:val="0"/>
                                                              <w:marBottom w:val="0"/>
                                                              <w:divBdr>
                                                                <w:top w:val="none" w:sz="0" w:space="0" w:color="auto"/>
                                                                <w:left w:val="none" w:sz="0" w:space="0" w:color="auto"/>
                                                                <w:bottom w:val="none" w:sz="0" w:space="0" w:color="auto"/>
                                                                <w:right w:val="none" w:sz="0" w:space="0" w:color="auto"/>
                                                              </w:divBdr>
                                                            </w:div>
                                                          </w:divsChild>
                                                        </w:div>
                                                        <w:div w:id="1926307369">
                                                          <w:marLeft w:val="0"/>
                                                          <w:marRight w:val="0"/>
                                                          <w:marTop w:val="0"/>
                                                          <w:marBottom w:val="0"/>
                                                          <w:divBdr>
                                                            <w:top w:val="none" w:sz="0" w:space="0" w:color="auto"/>
                                                            <w:left w:val="none" w:sz="0" w:space="0" w:color="auto"/>
                                                            <w:bottom w:val="none" w:sz="0" w:space="0" w:color="auto"/>
                                                            <w:right w:val="none" w:sz="0" w:space="0" w:color="auto"/>
                                                          </w:divBdr>
                                                        </w:div>
                                                        <w:div w:id="1972249766">
                                                          <w:marLeft w:val="0"/>
                                                          <w:marRight w:val="0"/>
                                                          <w:marTop w:val="0"/>
                                                          <w:marBottom w:val="0"/>
                                                          <w:divBdr>
                                                            <w:top w:val="none" w:sz="0" w:space="0" w:color="auto"/>
                                                            <w:left w:val="none" w:sz="0" w:space="0" w:color="auto"/>
                                                            <w:bottom w:val="none" w:sz="0" w:space="0" w:color="auto"/>
                                                            <w:right w:val="none" w:sz="0" w:space="0" w:color="auto"/>
                                                          </w:divBdr>
                                                          <w:divsChild>
                                                            <w:div w:id="86120656">
                                                              <w:marLeft w:val="0"/>
                                                              <w:marRight w:val="0"/>
                                                              <w:marTop w:val="0"/>
                                                              <w:marBottom w:val="0"/>
                                                              <w:divBdr>
                                                                <w:top w:val="none" w:sz="0" w:space="0" w:color="auto"/>
                                                                <w:left w:val="none" w:sz="0" w:space="0" w:color="auto"/>
                                                                <w:bottom w:val="none" w:sz="0" w:space="0" w:color="auto"/>
                                                                <w:right w:val="none" w:sz="0" w:space="0" w:color="auto"/>
                                                              </w:divBdr>
                                                            </w:div>
                                                          </w:divsChild>
                                                        </w:div>
                                                        <w:div w:id="2003580530">
                                                          <w:marLeft w:val="0"/>
                                                          <w:marRight w:val="0"/>
                                                          <w:marTop w:val="0"/>
                                                          <w:marBottom w:val="0"/>
                                                          <w:divBdr>
                                                            <w:top w:val="none" w:sz="0" w:space="0" w:color="auto"/>
                                                            <w:left w:val="none" w:sz="0" w:space="0" w:color="auto"/>
                                                            <w:bottom w:val="none" w:sz="0" w:space="0" w:color="auto"/>
                                                            <w:right w:val="none" w:sz="0" w:space="0" w:color="auto"/>
                                                          </w:divBdr>
                                                          <w:divsChild>
                                                            <w:div w:id="174030183">
                                                              <w:marLeft w:val="0"/>
                                                              <w:marRight w:val="0"/>
                                                              <w:marTop w:val="0"/>
                                                              <w:marBottom w:val="0"/>
                                                              <w:divBdr>
                                                                <w:top w:val="none" w:sz="0" w:space="0" w:color="auto"/>
                                                                <w:left w:val="none" w:sz="0" w:space="0" w:color="auto"/>
                                                                <w:bottom w:val="none" w:sz="0" w:space="0" w:color="auto"/>
                                                                <w:right w:val="none" w:sz="0" w:space="0" w:color="auto"/>
                                                              </w:divBdr>
                                                            </w:div>
                                                          </w:divsChild>
                                                        </w:div>
                                                        <w:div w:id="2044670128">
                                                          <w:marLeft w:val="0"/>
                                                          <w:marRight w:val="0"/>
                                                          <w:marTop w:val="0"/>
                                                          <w:marBottom w:val="0"/>
                                                          <w:divBdr>
                                                            <w:top w:val="none" w:sz="0" w:space="0" w:color="auto"/>
                                                            <w:left w:val="none" w:sz="0" w:space="0" w:color="auto"/>
                                                            <w:bottom w:val="none" w:sz="0" w:space="0" w:color="auto"/>
                                                            <w:right w:val="none" w:sz="0" w:space="0" w:color="auto"/>
                                                          </w:divBdr>
                                                          <w:divsChild>
                                                            <w:div w:id="1243684729">
                                                              <w:marLeft w:val="0"/>
                                                              <w:marRight w:val="0"/>
                                                              <w:marTop w:val="0"/>
                                                              <w:marBottom w:val="0"/>
                                                              <w:divBdr>
                                                                <w:top w:val="none" w:sz="0" w:space="0" w:color="auto"/>
                                                                <w:left w:val="none" w:sz="0" w:space="0" w:color="auto"/>
                                                                <w:bottom w:val="none" w:sz="0" w:space="0" w:color="auto"/>
                                                                <w:right w:val="none" w:sz="0" w:space="0" w:color="auto"/>
                                                              </w:divBdr>
                                                            </w:div>
                                                          </w:divsChild>
                                                        </w:div>
                                                        <w:div w:id="2134984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296242">
                                          <w:marLeft w:val="0"/>
                                          <w:marRight w:val="0"/>
                                          <w:marTop w:val="0"/>
                                          <w:marBottom w:val="0"/>
                                          <w:divBdr>
                                            <w:top w:val="none" w:sz="0" w:space="0" w:color="auto"/>
                                            <w:left w:val="none" w:sz="0" w:space="0" w:color="auto"/>
                                            <w:bottom w:val="none" w:sz="0" w:space="0" w:color="auto"/>
                                            <w:right w:val="none" w:sz="0" w:space="0" w:color="auto"/>
                                          </w:divBdr>
                                          <w:divsChild>
                                            <w:div w:id="2038505303">
                                              <w:marLeft w:val="0"/>
                                              <w:marRight w:val="60"/>
                                              <w:marTop w:val="0"/>
                                              <w:marBottom w:val="0"/>
                                              <w:divBdr>
                                                <w:top w:val="none" w:sz="0" w:space="0" w:color="auto"/>
                                                <w:left w:val="none" w:sz="0" w:space="0" w:color="auto"/>
                                                <w:bottom w:val="none" w:sz="0" w:space="0" w:color="auto"/>
                                                <w:right w:val="none" w:sz="0" w:space="0" w:color="auto"/>
                                              </w:divBdr>
                                              <w:divsChild>
                                                <w:div w:id="702050011">
                                                  <w:marLeft w:val="0"/>
                                                  <w:marRight w:val="0"/>
                                                  <w:marTop w:val="0"/>
                                                  <w:marBottom w:val="0"/>
                                                  <w:divBdr>
                                                    <w:top w:val="none" w:sz="0" w:space="0" w:color="auto"/>
                                                    <w:left w:val="none" w:sz="0" w:space="0" w:color="auto"/>
                                                    <w:bottom w:val="none" w:sz="0" w:space="0" w:color="auto"/>
                                                    <w:right w:val="none" w:sz="0" w:space="0" w:color="auto"/>
                                                  </w:divBdr>
                                                  <w:divsChild>
                                                    <w:div w:id="240799633">
                                                      <w:marLeft w:val="0"/>
                                                      <w:marRight w:val="0"/>
                                                      <w:marTop w:val="0"/>
                                                      <w:marBottom w:val="0"/>
                                                      <w:divBdr>
                                                        <w:top w:val="none" w:sz="0" w:space="0" w:color="auto"/>
                                                        <w:left w:val="none" w:sz="0" w:space="0" w:color="auto"/>
                                                        <w:bottom w:val="none" w:sz="0" w:space="0" w:color="auto"/>
                                                        <w:right w:val="none" w:sz="0" w:space="0" w:color="auto"/>
                                                      </w:divBdr>
                                                      <w:divsChild>
                                                        <w:div w:id="464471782">
                                                          <w:marLeft w:val="0"/>
                                                          <w:marRight w:val="0"/>
                                                          <w:marTop w:val="0"/>
                                                          <w:marBottom w:val="0"/>
                                                          <w:divBdr>
                                                            <w:top w:val="none" w:sz="0" w:space="0" w:color="auto"/>
                                                            <w:left w:val="none" w:sz="0" w:space="0" w:color="auto"/>
                                                            <w:bottom w:val="none" w:sz="0" w:space="0" w:color="auto"/>
                                                            <w:right w:val="none" w:sz="0" w:space="0" w:color="auto"/>
                                                          </w:divBdr>
                                                          <w:divsChild>
                                                            <w:div w:id="123766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623774">
                                                      <w:marLeft w:val="0"/>
                                                      <w:marRight w:val="0"/>
                                                      <w:marTop w:val="0"/>
                                                      <w:marBottom w:val="0"/>
                                                      <w:divBdr>
                                                        <w:top w:val="none" w:sz="0" w:space="0" w:color="auto"/>
                                                        <w:left w:val="none" w:sz="0" w:space="0" w:color="auto"/>
                                                        <w:bottom w:val="none" w:sz="0" w:space="0" w:color="auto"/>
                                                        <w:right w:val="none" w:sz="0" w:space="0" w:color="auto"/>
                                                      </w:divBdr>
                                                    </w:div>
                                                    <w:div w:id="1151824238">
                                                      <w:marLeft w:val="0"/>
                                                      <w:marRight w:val="0"/>
                                                      <w:marTop w:val="0"/>
                                                      <w:marBottom w:val="0"/>
                                                      <w:divBdr>
                                                        <w:top w:val="none" w:sz="0" w:space="0" w:color="auto"/>
                                                        <w:left w:val="none" w:sz="0" w:space="0" w:color="auto"/>
                                                        <w:bottom w:val="none" w:sz="0" w:space="0" w:color="auto"/>
                                                        <w:right w:val="none" w:sz="0" w:space="0" w:color="auto"/>
                                                      </w:divBdr>
                                                      <w:divsChild>
                                                        <w:div w:id="33772693">
                                                          <w:marLeft w:val="0"/>
                                                          <w:marRight w:val="0"/>
                                                          <w:marTop w:val="0"/>
                                                          <w:marBottom w:val="0"/>
                                                          <w:divBdr>
                                                            <w:top w:val="none" w:sz="0" w:space="0" w:color="auto"/>
                                                            <w:left w:val="none" w:sz="0" w:space="0" w:color="auto"/>
                                                            <w:bottom w:val="none" w:sz="0" w:space="0" w:color="auto"/>
                                                            <w:right w:val="none" w:sz="0" w:space="0" w:color="auto"/>
                                                          </w:divBdr>
                                                        </w:div>
                                                        <w:div w:id="155077912">
                                                          <w:marLeft w:val="0"/>
                                                          <w:marRight w:val="0"/>
                                                          <w:marTop w:val="0"/>
                                                          <w:marBottom w:val="0"/>
                                                          <w:divBdr>
                                                            <w:top w:val="none" w:sz="0" w:space="0" w:color="auto"/>
                                                            <w:left w:val="none" w:sz="0" w:space="0" w:color="auto"/>
                                                            <w:bottom w:val="none" w:sz="0" w:space="0" w:color="auto"/>
                                                            <w:right w:val="none" w:sz="0" w:space="0" w:color="auto"/>
                                                          </w:divBdr>
                                                        </w:div>
                                                        <w:div w:id="187447835">
                                                          <w:marLeft w:val="0"/>
                                                          <w:marRight w:val="0"/>
                                                          <w:marTop w:val="0"/>
                                                          <w:marBottom w:val="0"/>
                                                          <w:divBdr>
                                                            <w:top w:val="none" w:sz="0" w:space="0" w:color="auto"/>
                                                            <w:left w:val="none" w:sz="0" w:space="0" w:color="auto"/>
                                                            <w:bottom w:val="none" w:sz="0" w:space="0" w:color="auto"/>
                                                            <w:right w:val="none" w:sz="0" w:space="0" w:color="auto"/>
                                                          </w:divBdr>
                                                        </w:div>
                                                        <w:div w:id="304243088">
                                                          <w:marLeft w:val="0"/>
                                                          <w:marRight w:val="0"/>
                                                          <w:marTop w:val="0"/>
                                                          <w:marBottom w:val="0"/>
                                                          <w:divBdr>
                                                            <w:top w:val="none" w:sz="0" w:space="0" w:color="auto"/>
                                                            <w:left w:val="none" w:sz="0" w:space="0" w:color="auto"/>
                                                            <w:bottom w:val="none" w:sz="0" w:space="0" w:color="auto"/>
                                                            <w:right w:val="none" w:sz="0" w:space="0" w:color="auto"/>
                                                          </w:divBdr>
                                                        </w:div>
                                                        <w:div w:id="375546015">
                                                          <w:marLeft w:val="0"/>
                                                          <w:marRight w:val="0"/>
                                                          <w:marTop w:val="0"/>
                                                          <w:marBottom w:val="0"/>
                                                          <w:divBdr>
                                                            <w:top w:val="none" w:sz="0" w:space="0" w:color="auto"/>
                                                            <w:left w:val="none" w:sz="0" w:space="0" w:color="auto"/>
                                                            <w:bottom w:val="none" w:sz="0" w:space="0" w:color="auto"/>
                                                            <w:right w:val="none" w:sz="0" w:space="0" w:color="auto"/>
                                                          </w:divBdr>
                                                        </w:div>
                                                        <w:div w:id="620379152">
                                                          <w:marLeft w:val="0"/>
                                                          <w:marRight w:val="0"/>
                                                          <w:marTop w:val="0"/>
                                                          <w:marBottom w:val="0"/>
                                                          <w:divBdr>
                                                            <w:top w:val="none" w:sz="0" w:space="0" w:color="auto"/>
                                                            <w:left w:val="none" w:sz="0" w:space="0" w:color="auto"/>
                                                            <w:bottom w:val="none" w:sz="0" w:space="0" w:color="auto"/>
                                                            <w:right w:val="none" w:sz="0" w:space="0" w:color="auto"/>
                                                          </w:divBdr>
                                                        </w:div>
                                                        <w:div w:id="768085051">
                                                          <w:marLeft w:val="0"/>
                                                          <w:marRight w:val="0"/>
                                                          <w:marTop w:val="0"/>
                                                          <w:marBottom w:val="0"/>
                                                          <w:divBdr>
                                                            <w:top w:val="none" w:sz="0" w:space="0" w:color="auto"/>
                                                            <w:left w:val="none" w:sz="0" w:space="0" w:color="auto"/>
                                                            <w:bottom w:val="none" w:sz="0" w:space="0" w:color="auto"/>
                                                            <w:right w:val="none" w:sz="0" w:space="0" w:color="auto"/>
                                                          </w:divBdr>
                                                        </w:div>
                                                        <w:div w:id="777334922">
                                                          <w:marLeft w:val="0"/>
                                                          <w:marRight w:val="0"/>
                                                          <w:marTop w:val="0"/>
                                                          <w:marBottom w:val="0"/>
                                                          <w:divBdr>
                                                            <w:top w:val="none" w:sz="0" w:space="0" w:color="auto"/>
                                                            <w:left w:val="none" w:sz="0" w:space="0" w:color="auto"/>
                                                            <w:bottom w:val="none" w:sz="0" w:space="0" w:color="auto"/>
                                                            <w:right w:val="none" w:sz="0" w:space="0" w:color="auto"/>
                                                          </w:divBdr>
                                                        </w:div>
                                                        <w:div w:id="946426931">
                                                          <w:marLeft w:val="0"/>
                                                          <w:marRight w:val="0"/>
                                                          <w:marTop w:val="0"/>
                                                          <w:marBottom w:val="0"/>
                                                          <w:divBdr>
                                                            <w:top w:val="none" w:sz="0" w:space="0" w:color="auto"/>
                                                            <w:left w:val="none" w:sz="0" w:space="0" w:color="auto"/>
                                                            <w:bottom w:val="none" w:sz="0" w:space="0" w:color="auto"/>
                                                            <w:right w:val="none" w:sz="0" w:space="0" w:color="auto"/>
                                                          </w:divBdr>
                                                        </w:div>
                                                        <w:div w:id="947350066">
                                                          <w:marLeft w:val="0"/>
                                                          <w:marRight w:val="0"/>
                                                          <w:marTop w:val="0"/>
                                                          <w:marBottom w:val="0"/>
                                                          <w:divBdr>
                                                            <w:top w:val="none" w:sz="0" w:space="0" w:color="auto"/>
                                                            <w:left w:val="none" w:sz="0" w:space="0" w:color="auto"/>
                                                            <w:bottom w:val="none" w:sz="0" w:space="0" w:color="auto"/>
                                                            <w:right w:val="none" w:sz="0" w:space="0" w:color="auto"/>
                                                          </w:divBdr>
                                                        </w:div>
                                                        <w:div w:id="967320697">
                                                          <w:marLeft w:val="0"/>
                                                          <w:marRight w:val="0"/>
                                                          <w:marTop w:val="0"/>
                                                          <w:marBottom w:val="0"/>
                                                          <w:divBdr>
                                                            <w:top w:val="none" w:sz="0" w:space="0" w:color="auto"/>
                                                            <w:left w:val="none" w:sz="0" w:space="0" w:color="auto"/>
                                                            <w:bottom w:val="none" w:sz="0" w:space="0" w:color="auto"/>
                                                            <w:right w:val="none" w:sz="0" w:space="0" w:color="auto"/>
                                                          </w:divBdr>
                                                        </w:div>
                                                        <w:div w:id="1037043800">
                                                          <w:marLeft w:val="0"/>
                                                          <w:marRight w:val="-240"/>
                                                          <w:marTop w:val="0"/>
                                                          <w:marBottom w:val="0"/>
                                                          <w:divBdr>
                                                            <w:top w:val="none" w:sz="0" w:space="0" w:color="auto"/>
                                                            <w:left w:val="none" w:sz="0" w:space="0" w:color="auto"/>
                                                            <w:bottom w:val="none" w:sz="0" w:space="0" w:color="auto"/>
                                                            <w:right w:val="none" w:sz="0" w:space="0" w:color="auto"/>
                                                          </w:divBdr>
                                                          <w:divsChild>
                                                            <w:div w:id="812021169">
                                                              <w:marLeft w:val="240"/>
                                                              <w:marRight w:val="0"/>
                                                              <w:marTop w:val="0"/>
                                                              <w:marBottom w:val="0"/>
                                                              <w:divBdr>
                                                                <w:top w:val="none" w:sz="0" w:space="0" w:color="auto"/>
                                                                <w:left w:val="none" w:sz="0" w:space="0" w:color="auto"/>
                                                                <w:bottom w:val="none" w:sz="0" w:space="0" w:color="auto"/>
                                                                <w:right w:val="none" w:sz="0" w:space="0" w:color="auto"/>
                                                              </w:divBdr>
                                                            </w:div>
                                                          </w:divsChild>
                                                        </w:div>
                                                        <w:div w:id="1226793052">
                                                          <w:marLeft w:val="0"/>
                                                          <w:marRight w:val="0"/>
                                                          <w:marTop w:val="0"/>
                                                          <w:marBottom w:val="0"/>
                                                          <w:divBdr>
                                                            <w:top w:val="none" w:sz="0" w:space="0" w:color="auto"/>
                                                            <w:left w:val="none" w:sz="0" w:space="0" w:color="auto"/>
                                                            <w:bottom w:val="none" w:sz="0" w:space="0" w:color="auto"/>
                                                            <w:right w:val="none" w:sz="0" w:space="0" w:color="auto"/>
                                                          </w:divBdr>
                                                        </w:div>
                                                        <w:div w:id="1461456794">
                                                          <w:marLeft w:val="0"/>
                                                          <w:marRight w:val="0"/>
                                                          <w:marTop w:val="0"/>
                                                          <w:marBottom w:val="0"/>
                                                          <w:divBdr>
                                                            <w:top w:val="none" w:sz="0" w:space="0" w:color="auto"/>
                                                            <w:left w:val="none" w:sz="0" w:space="0" w:color="auto"/>
                                                            <w:bottom w:val="none" w:sz="0" w:space="0" w:color="auto"/>
                                                            <w:right w:val="none" w:sz="0" w:space="0" w:color="auto"/>
                                                          </w:divBdr>
                                                        </w:div>
                                                        <w:div w:id="1511875294">
                                                          <w:marLeft w:val="0"/>
                                                          <w:marRight w:val="0"/>
                                                          <w:marTop w:val="0"/>
                                                          <w:marBottom w:val="0"/>
                                                          <w:divBdr>
                                                            <w:top w:val="none" w:sz="0" w:space="0" w:color="auto"/>
                                                            <w:left w:val="none" w:sz="0" w:space="0" w:color="auto"/>
                                                            <w:bottom w:val="none" w:sz="0" w:space="0" w:color="auto"/>
                                                            <w:right w:val="none" w:sz="0" w:space="0" w:color="auto"/>
                                                          </w:divBdr>
                                                        </w:div>
                                                        <w:div w:id="1560479276">
                                                          <w:marLeft w:val="0"/>
                                                          <w:marRight w:val="-240"/>
                                                          <w:marTop w:val="0"/>
                                                          <w:marBottom w:val="0"/>
                                                          <w:divBdr>
                                                            <w:top w:val="none" w:sz="0" w:space="0" w:color="auto"/>
                                                            <w:left w:val="none" w:sz="0" w:space="0" w:color="auto"/>
                                                            <w:bottom w:val="none" w:sz="0" w:space="0" w:color="auto"/>
                                                            <w:right w:val="none" w:sz="0" w:space="0" w:color="auto"/>
                                                          </w:divBdr>
                                                          <w:divsChild>
                                                            <w:div w:id="1532764251">
                                                              <w:marLeft w:val="240"/>
                                                              <w:marRight w:val="0"/>
                                                              <w:marTop w:val="0"/>
                                                              <w:marBottom w:val="0"/>
                                                              <w:divBdr>
                                                                <w:top w:val="none" w:sz="0" w:space="0" w:color="auto"/>
                                                                <w:left w:val="none" w:sz="0" w:space="0" w:color="auto"/>
                                                                <w:bottom w:val="none" w:sz="0" w:space="0" w:color="auto"/>
                                                                <w:right w:val="none" w:sz="0" w:space="0" w:color="auto"/>
                                                              </w:divBdr>
                                                            </w:div>
                                                          </w:divsChild>
                                                        </w:div>
                                                        <w:div w:id="1599674203">
                                                          <w:marLeft w:val="0"/>
                                                          <w:marRight w:val="0"/>
                                                          <w:marTop w:val="0"/>
                                                          <w:marBottom w:val="0"/>
                                                          <w:divBdr>
                                                            <w:top w:val="none" w:sz="0" w:space="0" w:color="auto"/>
                                                            <w:left w:val="none" w:sz="0" w:space="0" w:color="auto"/>
                                                            <w:bottom w:val="none" w:sz="0" w:space="0" w:color="auto"/>
                                                            <w:right w:val="none" w:sz="0" w:space="0" w:color="auto"/>
                                                          </w:divBdr>
                                                        </w:div>
                                                        <w:div w:id="2099709734">
                                                          <w:marLeft w:val="0"/>
                                                          <w:marRight w:val="0"/>
                                                          <w:marTop w:val="0"/>
                                                          <w:marBottom w:val="0"/>
                                                          <w:divBdr>
                                                            <w:top w:val="none" w:sz="0" w:space="0" w:color="auto"/>
                                                            <w:left w:val="none" w:sz="0" w:space="0" w:color="auto"/>
                                                            <w:bottom w:val="none" w:sz="0" w:space="0" w:color="auto"/>
                                                            <w:right w:val="none" w:sz="0" w:space="0" w:color="auto"/>
                                                          </w:divBdr>
                                                        </w:div>
                                                        <w:div w:id="210294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920052">
                                                  <w:marLeft w:val="0"/>
                                                  <w:marRight w:val="0"/>
                                                  <w:marTop w:val="0"/>
                                                  <w:marBottom w:val="0"/>
                                                  <w:divBdr>
                                                    <w:top w:val="none" w:sz="0" w:space="0" w:color="auto"/>
                                                    <w:left w:val="none" w:sz="0" w:space="0" w:color="auto"/>
                                                    <w:bottom w:val="none" w:sz="0" w:space="0" w:color="auto"/>
                                                    <w:right w:val="none" w:sz="0" w:space="0" w:color="auto"/>
                                                  </w:divBdr>
                                                  <w:divsChild>
                                                    <w:div w:id="431122321">
                                                      <w:marLeft w:val="0"/>
                                                      <w:marRight w:val="0"/>
                                                      <w:marTop w:val="0"/>
                                                      <w:marBottom w:val="0"/>
                                                      <w:divBdr>
                                                        <w:top w:val="none" w:sz="0" w:space="0" w:color="auto"/>
                                                        <w:left w:val="none" w:sz="0" w:space="0" w:color="auto"/>
                                                        <w:bottom w:val="none" w:sz="0" w:space="0" w:color="auto"/>
                                                        <w:right w:val="none" w:sz="0" w:space="0" w:color="auto"/>
                                                      </w:divBdr>
                                                      <w:divsChild>
                                                        <w:div w:id="75052613">
                                                          <w:marLeft w:val="0"/>
                                                          <w:marRight w:val="0"/>
                                                          <w:marTop w:val="0"/>
                                                          <w:marBottom w:val="0"/>
                                                          <w:divBdr>
                                                            <w:top w:val="none" w:sz="0" w:space="0" w:color="auto"/>
                                                            <w:left w:val="none" w:sz="0" w:space="0" w:color="auto"/>
                                                            <w:bottom w:val="none" w:sz="0" w:space="0" w:color="auto"/>
                                                            <w:right w:val="none" w:sz="0" w:space="0" w:color="auto"/>
                                                          </w:divBdr>
                                                        </w:div>
                                                        <w:div w:id="775059490">
                                                          <w:marLeft w:val="510"/>
                                                          <w:marRight w:val="300"/>
                                                          <w:marTop w:val="0"/>
                                                          <w:marBottom w:val="0"/>
                                                          <w:divBdr>
                                                            <w:top w:val="none" w:sz="0" w:space="0" w:color="auto"/>
                                                            <w:left w:val="none" w:sz="0" w:space="0" w:color="auto"/>
                                                            <w:bottom w:val="none" w:sz="0" w:space="0" w:color="auto"/>
                                                            <w:right w:val="none" w:sz="0" w:space="0" w:color="auto"/>
                                                          </w:divBdr>
                                                          <w:divsChild>
                                                            <w:div w:id="414669545">
                                                              <w:marLeft w:val="0"/>
                                                              <w:marRight w:val="0"/>
                                                              <w:marTop w:val="0"/>
                                                              <w:marBottom w:val="0"/>
                                                              <w:divBdr>
                                                                <w:top w:val="none" w:sz="0" w:space="0" w:color="auto"/>
                                                                <w:left w:val="none" w:sz="0" w:space="0" w:color="auto"/>
                                                                <w:bottom w:val="none" w:sz="0" w:space="0" w:color="auto"/>
                                                                <w:right w:val="none" w:sz="0" w:space="0" w:color="auto"/>
                                                              </w:divBdr>
                                                              <w:divsChild>
                                                                <w:div w:id="785926139">
                                                                  <w:marLeft w:val="0"/>
                                                                  <w:marRight w:val="0"/>
                                                                  <w:marTop w:val="0"/>
                                                                  <w:marBottom w:val="180"/>
                                                                  <w:divBdr>
                                                                    <w:top w:val="none" w:sz="0" w:space="0" w:color="auto"/>
                                                                    <w:left w:val="none" w:sz="0" w:space="0" w:color="auto"/>
                                                                    <w:bottom w:val="none" w:sz="0" w:space="0" w:color="auto"/>
                                                                    <w:right w:val="none" w:sz="0" w:space="0" w:color="auto"/>
                                                                  </w:divBdr>
                                                                  <w:divsChild>
                                                                    <w:div w:id="289477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673389">
                                                              <w:marLeft w:val="0"/>
                                                              <w:marRight w:val="0"/>
                                                              <w:marTop w:val="0"/>
                                                              <w:marBottom w:val="0"/>
                                                              <w:divBdr>
                                                                <w:top w:val="none" w:sz="0" w:space="0" w:color="auto"/>
                                                                <w:left w:val="none" w:sz="0" w:space="0" w:color="auto"/>
                                                                <w:bottom w:val="none" w:sz="0" w:space="0" w:color="auto"/>
                                                                <w:right w:val="none" w:sz="0" w:space="0" w:color="auto"/>
                                                              </w:divBdr>
                                                              <w:divsChild>
                                                                <w:div w:id="1384908445">
                                                                  <w:marLeft w:val="0"/>
                                                                  <w:marRight w:val="0"/>
                                                                  <w:marTop w:val="0"/>
                                                                  <w:marBottom w:val="180"/>
                                                                  <w:divBdr>
                                                                    <w:top w:val="none" w:sz="0" w:space="0" w:color="auto"/>
                                                                    <w:left w:val="none" w:sz="0" w:space="0" w:color="auto"/>
                                                                    <w:bottom w:val="none" w:sz="0" w:space="0" w:color="auto"/>
                                                                    <w:right w:val="none" w:sz="0" w:space="0" w:color="auto"/>
                                                                  </w:divBdr>
                                                                  <w:divsChild>
                                                                    <w:div w:id="653605984">
                                                                      <w:marLeft w:val="0"/>
                                                                      <w:marRight w:val="0"/>
                                                                      <w:marTop w:val="0"/>
                                                                      <w:marBottom w:val="0"/>
                                                                      <w:divBdr>
                                                                        <w:top w:val="none" w:sz="0" w:space="0" w:color="auto"/>
                                                                        <w:left w:val="none" w:sz="0" w:space="0" w:color="auto"/>
                                                                        <w:bottom w:val="none" w:sz="0" w:space="0" w:color="auto"/>
                                                                        <w:right w:val="none" w:sz="0" w:space="0" w:color="auto"/>
                                                                      </w:divBdr>
                                                                    </w:div>
                                                                    <w:div w:id="127926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310447">
                                                              <w:marLeft w:val="0"/>
                                                              <w:marRight w:val="0"/>
                                                              <w:marTop w:val="0"/>
                                                              <w:marBottom w:val="180"/>
                                                              <w:divBdr>
                                                                <w:top w:val="none" w:sz="0" w:space="0" w:color="auto"/>
                                                                <w:left w:val="none" w:sz="0" w:space="0" w:color="auto"/>
                                                                <w:bottom w:val="none" w:sz="0" w:space="0" w:color="auto"/>
                                                                <w:right w:val="none" w:sz="0" w:space="0" w:color="auto"/>
                                                              </w:divBdr>
                                                              <w:divsChild>
                                                                <w:div w:id="13966901">
                                                                  <w:marLeft w:val="0"/>
                                                                  <w:marRight w:val="0"/>
                                                                  <w:marTop w:val="0"/>
                                                                  <w:marBottom w:val="0"/>
                                                                  <w:divBdr>
                                                                    <w:top w:val="none" w:sz="0" w:space="0" w:color="auto"/>
                                                                    <w:left w:val="none" w:sz="0" w:space="0" w:color="auto"/>
                                                                    <w:bottom w:val="none" w:sz="0" w:space="0" w:color="auto"/>
                                                                    <w:right w:val="none" w:sz="0" w:space="0" w:color="auto"/>
                                                                  </w:divBdr>
                                                                </w:div>
                                                                <w:div w:id="1352875029">
                                                                  <w:marLeft w:val="0"/>
                                                                  <w:marRight w:val="0"/>
                                                                  <w:marTop w:val="0"/>
                                                                  <w:marBottom w:val="0"/>
                                                                  <w:divBdr>
                                                                    <w:top w:val="none" w:sz="0" w:space="0" w:color="auto"/>
                                                                    <w:left w:val="none" w:sz="0" w:space="0" w:color="auto"/>
                                                                    <w:bottom w:val="none" w:sz="0" w:space="0" w:color="auto"/>
                                                                    <w:right w:val="none" w:sz="0" w:space="0" w:color="auto"/>
                                                                  </w:divBdr>
                                                                </w:div>
                                                              </w:divsChild>
                                                            </w:div>
                                                            <w:div w:id="1874033120">
                                                              <w:marLeft w:val="0"/>
                                                              <w:marRight w:val="0"/>
                                                              <w:marTop w:val="0"/>
                                                              <w:marBottom w:val="0"/>
                                                              <w:divBdr>
                                                                <w:top w:val="none" w:sz="0" w:space="0" w:color="auto"/>
                                                                <w:left w:val="none" w:sz="0" w:space="0" w:color="auto"/>
                                                                <w:bottom w:val="none" w:sz="0" w:space="0" w:color="auto"/>
                                                                <w:right w:val="none" w:sz="0" w:space="0" w:color="auto"/>
                                                              </w:divBdr>
                                                              <w:divsChild>
                                                                <w:div w:id="1656642145">
                                                                  <w:marLeft w:val="0"/>
                                                                  <w:marRight w:val="0"/>
                                                                  <w:marTop w:val="0"/>
                                                                  <w:marBottom w:val="180"/>
                                                                  <w:divBdr>
                                                                    <w:top w:val="none" w:sz="0" w:space="0" w:color="auto"/>
                                                                    <w:left w:val="none" w:sz="0" w:space="0" w:color="auto"/>
                                                                    <w:bottom w:val="none" w:sz="0" w:space="0" w:color="auto"/>
                                                                    <w:right w:val="none" w:sz="0" w:space="0" w:color="auto"/>
                                                                  </w:divBdr>
                                                                  <w:divsChild>
                                                                    <w:div w:id="328674093">
                                                                      <w:marLeft w:val="0"/>
                                                                      <w:marRight w:val="0"/>
                                                                      <w:marTop w:val="0"/>
                                                                      <w:marBottom w:val="0"/>
                                                                      <w:divBdr>
                                                                        <w:top w:val="none" w:sz="0" w:space="0" w:color="auto"/>
                                                                        <w:left w:val="none" w:sz="0" w:space="0" w:color="auto"/>
                                                                        <w:bottom w:val="none" w:sz="0" w:space="0" w:color="auto"/>
                                                                        <w:right w:val="none" w:sz="0" w:space="0" w:color="auto"/>
                                                                      </w:divBdr>
                                                                    </w:div>
                                                                    <w:div w:id="93941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868043">
                                                          <w:marLeft w:val="0"/>
                                                          <w:marRight w:val="0"/>
                                                          <w:marTop w:val="0"/>
                                                          <w:marBottom w:val="0"/>
                                                          <w:divBdr>
                                                            <w:top w:val="none" w:sz="0" w:space="0" w:color="auto"/>
                                                            <w:left w:val="none" w:sz="0" w:space="0" w:color="auto"/>
                                                            <w:bottom w:val="none" w:sz="0" w:space="0" w:color="auto"/>
                                                            <w:right w:val="none" w:sz="0" w:space="0" w:color="auto"/>
                                                          </w:divBdr>
                                                        </w:div>
                                                        <w:div w:id="1523592142">
                                                          <w:marLeft w:val="510"/>
                                                          <w:marRight w:val="300"/>
                                                          <w:marTop w:val="0"/>
                                                          <w:marBottom w:val="0"/>
                                                          <w:divBdr>
                                                            <w:top w:val="none" w:sz="0" w:space="0" w:color="auto"/>
                                                            <w:left w:val="none" w:sz="0" w:space="0" w:color="auto"/>
                                                            <w:bottom w:val="none" w:sz="0" w:space="0" w:color="auto"/>
                                                            <w:right w:val="none" w:sz="0" w:space="0" w:color="auto"/>
                                                          </w:divBdr>
                                                          <w:divsChild>
                                                            <w:div w:id="355352719">
                                                              <w:marLeft w:val="0"/>
                                                              <w:marRight w:val="0"/>
                                                              <w:marTop w:val="0"/>
                                                              <w:marBottom w:val="0"/>
                                                              <w:divBdr>
                                                                <w:top w:val="none" w:sz="0" w:space="0" w:color="auto"/>
                                                                <w:left w:val="none" w:sz="0" w:space="0" w:color="auto"/>
                                                                <w:bottom w:val="none" w:sz="0" w:space="0" w:color="auto"/>
                                                                <w:right w:val="none" w:sz="0" w:space="0" w:color="auto"/>
                                                              </w:divBdr>
                                                              <w:divsChild>
                                                                <w:div w:id="530647885">
                                                                  <w:marLeft w:val="0"/>
                                                                  <w:marRight w:val="0"/>
                                                                  <w:marTop w:val="0"/>
                                                                  <w:marBottom w:val="180"/>
                                                                  <w:divBdr>
                                                                    <w:top w:val="none" w:sz="0" w:space="0" w:color="auto"/>
                                                                    <w:left w:val="none" w:sz="0" w:space="0" w:color="auto"/>
                                                                    <w:bottom w:val="none" w:sz="0" w:space="0" w:color="auto"/>
                                                                    <w:right w:val="none" w:sz="0" w:space="0" w:color="auto"/>
                                                                  </w:divBdr>
                                                                  <w:divsChild>
                                                                    <w:div w:id="197477869">
                                                                      <w:marLeft w:val="0"/>
                                                                      <w:marRight w:val="0"/>
                                                                      <w:marTop w:val="0"/>
                                                                      <w:marBottom w:val="0"/>
                                                                      <w:divBdr>
                                                                        <w:top w:val="none" w:sz="0" w:space="0" w:color="auto"/>
                                                                        <w:left w:val="none" w:sz="0" w:space="0" w:color="auto"/>
                                                                        <w:bottom w:val="none" w:sz="0" w:space="0" w:color="auto"/>
                                                                        <w:right w:val="none" w:sz="0" w:space="0" w:color="auto"/>
                                                                      </w:divBdr>
                                                                    </w:div>
                                                                    <w:div w:id="5809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507961">
                                                              <w:marLeft w:val="0"/>
                                                              <w:marRight w:val="0"/>
                                                              <w:marTop w:val="0"/>
                                                              <w:marBottom w:val="180"/>
                                                              <w:divBdr>
                                                                <w:top w:val="none" w:sz="0" w:space="0" w:color="auto"/>
                                                                <w:left w:val="none" w:sz="0" w:space="0" w:color="auto"/>
                                                                <w:bottom w:val="none" w:sz="0" w:space="0" w:color="auto"/>
                                                                <w:right w:val="none" w:sz="0" w:space="0" w:color="auto"/>
                                                              </w:divBdr>
                                                              <w:divsChild>
                                                                <w:div w:id="1478376494">
                                                                  <w:marLeft w:val="0"/>
                                                                  <w:marRight w:val="0"/>
                                                                  <w:marTop w:val="0"/>
                                                                  <w:marBottom w:val="0"/>
                                                                  <w:divBdr>
                                                                    <w:top w:val="none" w:sz="0" w:space="0" w:color="auto"/>
                                                                    <w:left w:val="none" w:sz="0" w:space="0" w:color="auto"/>
                                                                    <w:bottom w:val="none" w:sz="0" w:space="0" w:color="auto"/>
                                                                    <w:right w:val="none" w:sz="0" w:space="0" w:color="auto"/>
                                                                  </w:divBdr>
                                                                </w:div>
                                                                <w:div w:id="212391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7923">
                                                          <w:marLeft w:val="0"/>
                                                          <w:marRight w:val="0"/>
                                                          <w:marTop w:val="0"/>
                                                          <w:marBottom w:val="0"/>
                                                          <w:divBdr>
                                                            <w:top w:val="none" w:sz="0" w:space="0" w:color="auto"/>
                                                            <w:left w:val="none" w:sz="0" w:space="0" w:color="auto"/>
                                                            <w:bottom w:val="none" w:sz="0" w:space="0" w:color="auto"/>
                                                            <w:right w:val="none" w:sz="0" w:space="0" w:color="auto"/>
                                                          </w:divBdr>
                                                        </w:div>
                                                        <w:div w:id="2058384585">
                                                          <w:marLeft w:val="510"/>
                                                          <w:marRight w:val="300"/>
                                                          <w:marTop w:val="0"/>
                                                          <w:marBottom w:val="0"/>
                                                          <w:divBdr>
                                                            <w:top w:val="none" w:sz="0" w:space="0" w:color="auto"/>
                                                            <w:left w:val="none" w:sz="0" w:space="0" w:color="auto"/>
                                                            <w:bottom w:val="none" w:sz="0" w:space="0" w:color="auto"/>
                                                            <w:right w:val="none" w:sz="0" w:space="0" w:color="auto"/>
                                                          </w:divBdr>
                                                          <w:divsChild>
                                                            <w:div w:id="31729995">
                                                              <w:marLeft w:val="0"/>
                                                              <w:marRight w:val="0"/>
                                                              <w:marTop w:val="0"/>
                                                              <w:marBottom w:val="0"/>
                                                              <w:divBdr>
                                                                <w:top w:val="none" w:sz="0" w:space="0" w:color="auto"/>
                                                                <w:left w:val="none" w:sz="0" w:space="0" w:color="auto"/>
                                                                <w:bottom w:val="none" w:sz="0" w:space="0" w:color="auto"/>
                                                                <w:right w:val="none" w:sz="0" w:space="0" w:color="auto"/>
                                                              </w:divBdr>
                                                              <w:divsChild>
                                                                <w:div w:id="1283271533">
                                                                  <w:marLeft w:val="0"/>
                                                                  <w:marRight w:val="0"/>
                                                                  <w:marTop w:val="0"/>
                                                                  <w:marBottom w:val="180"/>
                                                                  <w:divBdr>
                                                                    <w:top w:val="none" w:sz="0" w:space="0" w:color="auto"/>
                                                                    <w:left w:val="none" w:sz="0" w:space="0" w:color="auto"/>
                                                                    <w:bottom w:val="none" w:sz="0" w:space="0" w:color="auto"/>
                                                                    <w:right w:val="none" w:sz="0" w:space="0" w:color="auto"/>
                                                                  </w:divBdr>
                                                                  <w:divsChild>
                                                                    <w:div w:id="593780714">
                                                                      <w:marLeft w:val="0"/>
                                                                      <w:marRight w:val="0"/>
                                                                      <w:marTop w:val="0"/>
                                                                      <w:marBottom w:val="0"/>
                                                                      <w:divBdr>
                                                                        <w:top w:val="none" w:sz="0" w:space="0" w:color="auto"/>
                                                                        <w:left w:val="none" w:sz="0" w:space="0" w:color="auto"/>
                                                                        <w:bottom w:val="none" w:sz="0" w:space="0" w:color="auto"/>
                                                                        <w:right w:val="none" w:sz="0" w:space="0" w:color="auto"/>
                                                                      </w:divBdr>
                                                                    </w:div>
                                                                    <w:div w:id="702559986">
                                                                      <w:marLeft w:val="0"/>
                                                                      <w:marRight w:val="0"/>
                                                                      <w:marTop w:val="0"/>
                                                                      <w:marBottom w:val="0"/>
                                                                      <w:divBdr>
                                                                        <w:top w:val="none" w:sz="0" w:space="0" w:color="auto"/>
                                                                        <w:left w:val="none" w:sz="0" w:space="0" w:color="auto"/>
                                                                        <w:bottom w:val="none" w:sz="0" w:space="0" w:color="auto"/>
                                                                        <w:right w:val="none" w:sz="0" w:space="0" w:color="auto"/>
                                                                      </w:divBdr>
                                                                    </w:div>
                                                                    <w:div w:id="1820221662">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408431166">
                                                              <w:marLeft w:val="0"/>
                                                              <w:marRight w:val="0"/>
                                                              <w:marTop w:val="0"/>
                                                              <w:marBottom w:val="0"/>
                                                              <w:divBdr>
                                                                <w:top w:val="none" w:sz="0" w:space="0" w:color="auto"/>
                                                                <w:left w:val="none" w:sz="0" w:space="0" w:color="auto"/>
                                                                <w:bottom w:val="none" w:sz="0" w:space="0" w:color="auto"/>
                                                                <w:right w:val="none" w:sz="0" w:space="0" w:color="auto"/>
                                                              </w:divBdr>
                                                              <w:divsChild>
                                                                <w:div w:id="1992440643">
                                                                  <w:marLeft w:val="0"/>
                                                                  <w:marRight w:val="0"/>
                                                                  <w:marTop w:val="0"/>
                                                                  <w:marBottom w:val="180"/>
                                                                  <w:divBdr>
                                                                    <w:top w:val="none" w:sz="0" w:space="0" w:color="auto"/>
                                                                    <w:left w:val="none" w:sz="0" w:space="0" w:color="auto"/>
                                                                    <w:bottom w:val="none" w:sz="0" w:space="0" w:color="auto"/>
                                                                    <w:right w:val="none" w:sz="0" w:space="0" w:color="auto"/>
                                                                  </w:divBdr>
                                                                  <w:divsChild>
                                                                    <w:div w:id="1283653915">
                                                                      <w:marLeft w:val="0"/>
                                                                      <w:marRight w:val="0"/>
                                                                      <w:marTop w:val="0"/>
                                                                      <w:marBottom w:val="0"/>
                                                                      <w:divBdr>
                                                                        <w:top w:val="none" w:sz="0" w:space="0" w:color="auto"/>
                                                                        <w:left w:val="none" w:sz="0" w:space="0" w:color="auto"/>
                                                                        <w:bottom w:val="none" w:sz="0" w:space="0" w:color="auto"/>
                                                                        <w:right w:val="none" w:sz="0" w:space="0" w:color="auto"/>
                                                                      </w:divBdr>
                                                                    </w:div>
                                                                    <w:div w:id="158761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269046">
                                                              <w:marLeft w:val="0"/>
                                                              <w:marRight w:val="0"/>
                                                              <w:marTop w:val="0"/>
                                                              <w:marBottom w:val="0"/>
                                                              <w:divBdr>
                                                                <w:top w:val="none" w:sz="0" w:space="0" w:color="auto"/>
                                                                <w:left w:val="none" w:sz="0" w:space="0" w:color="auto"/>
                                                                <w:bottom w:val="none" w:sz="0" w:space="0" w:color="auto"/>
                                                                <w:right w:val="none" w:sz="0" w:space="0" w:color="auto"/>
                                                              </w:divBdr>
                                                              <w:divsChild>
                                                                <w:div w:id="1305159977">
                                                                  <w:marLeft w:val="0"/>
                                                                  <w:marRight w:val="0"/>
                                                                  <w:marTop w:val="0"/>
                                                                  <w:marBottom w:val="180"/>
                                                                  <w:divBdr>
                                                                    <w:top w:val="none" w:sz="0" w:space="0" w:color="auto"/>
                                                                    <w:left w:val="none" w:sz="0" w:space="0" w:color="auto"/>
                                                                    <w:bottom w:val="none" w:sz="0" w:space="0" w:color="auto"/>
                                                                    <w:right w:val="none" w:sz="0" w:space="0" w:color="auto"/>
                                                                  </w:divBdr>
                                                                  <w:divsChild>
                                                                    <w:div w:id="725765283">
                                                                      <w:marLeft w:val="0"/>
                                                                      <w:marRight w:val="0"/>
                                                                      <w:marTop w:val="0"/>
                                                                      <w:marBottom w:val="0"/>
                                                                      <w:divBdr>
                                                                        <w:top w:val="none" w:sz="0" w:space="0" w:color="auto"/>
                                                                        <w:left w:val="none" w:sz="0" w:space="0" w:color="auto"/>
                                                                        <w:bottom w:val="none" w:sz="0" w:space="0" w:color="auto"/>
                                                                        <w:right w:val="none" w:sz="0" w:space="0" w:color="auto"/>
                                                                      </w:divBdr>
                                                                    </w:div>
                                                                    <w:div w:id="77066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198002">
                                                              <w:marLeft w:val="0"/>
                                                              <w:marRight w:val="0"/>
                                                              <w:marTop w:val="0"/>
                                                              <w:marBottom w:val="0"/>
                                                              <w:divBdr>
                                                                <w:top w:val="none" w:sz="0" w:space="0" w:color="auto"/>
                                                                <w:left w:val="none" w:sz="0" w:space="0" w:color="auto"/>
                                                                <w:bottom w:val="none" w:sz="0" w:space="0" w:color="auto"/>
                                                                <w:right w:val="none" w:sz="0" w:space="0" w:color="auto"/>
                                                              </w:divBdr>
                                                              <w:divsChild>
                                                                <w:div w:id="830367782">
                                                                  <w:marLeft w:val="0"/>
                                                                  <w:marRight w:val="0"/>
                                                                  <w:marTop w:val="0"/>
                                                                  <w:marBottom w:val="180"/>
                                                                  <w:divBdr>
                                                                    <w:top w:val="none" w:sz="0" w:space="0" w:color="auto"/>
                                                                    <w:left w:val="none" w:sz="0" w:space="0" w:color="auto"/>
                                                                    <w:bottom w:val="none" w:sz="0" w:space="0" w:color="auto"/>
                                                                    <w:right w:val="none" w:sz="0" w:space="0" w:color="auto"/>
                                                                  </w:divBdr>
                                                                  <w:divsChild>
                                                                    <w:div w:id="190916986">
                                                                      <w:marLeft w:val="0"/>
                                                                      <w:marRight w:val="0"/>
                                                                      <w:marTop w:val="0"/>
                                                                      <w:marBottom w:val="0"/>
                                                                      <w:divBdr>
                                                                        <w:top w:val="none" w:sz="0" w:space="0" w:color="auto"/>
                                                                        <w:left w:val="none" w:sz="0" w:space="0" w:color="auto"/>
                                                                        <w:bottom w:val="none" w:sz="0" w:space="0" w:color="auto"/>
                                                                        <w:right w:val="none" w:sz="0" w:space="0" w:color="auto"/>
                                                                      </w:divBdr>
                                                                    </w:div>
                                                                    <w:div w:id="669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736117">
                                                              <w:marLeft w:val="0"/>
                                                              <w:marRight w:val="0"/>
                                                              <w:marTop w:val="0"/>
                                                              <w:marBottom w:val="0"/>
                                                              <w:divBdr>
                                                                <w:top w:val="none" w:sz="0" w:space="0" w:color="auto"/>
                                                                <w:left w:val="none" w:sz="0" w:space="0" w:color="auto"/>
                                                                <w:bottom w:val="none" w:sz="0" w:space="0" w:color="auto"/>
                                                                <w:right w:val="none" w:sz="0" w:space="0" w:color="auto"/>
                                                              </w:divBdr>
                                                              <w:divsChild>
                                                                <w:div w:id="1248462123">
                                                                  <w:marLeft w:val="0"/>
                                                                  <w:marRight w:val="0"/>
                                                                  <w:marTop w:val="0"/>
                                                                  <w:marBottom w:val="180"/>
                                                                  <w:divBdr>
                                                                    <w:top w:val="none" w:sz="0" w:space="0" w:color="auto"/>
                                                                    <w:left w:val="none" w:sz="0" w:space="0" w:color="auto"/>
                                                                    <w:bottom w:val="none" w:sz="0" w:space="0" w:color="auto"/>
                                                                    <w:right w:val="none" w:sz="0" w:space="0" w:color="auto"/>
                                                                  </w:divBdr>
                                                                  <w:divsChild>
                                                                    <w:div w:id="698164371">
                                                                      <w:marLeft w:val="0"/>
                                                                      <w:marRight w:val="0"/>
                                                                      <w:marTop w:val="0"/>
                                                                      <w:marBottom w:val="0"/>
                                                                      <w:divBdr>
                                                                        <w:top w:val="none" w:sz="0" w:space="0" w:color="auto"/>
                                                                        <w:left w:val="none" w:sz="0" w:space="0" w:color="auto"/>
                                                                        <w:bottom w:val="none" w:sz="0" w:space="0" w:color="auto"/>
                                                                        <w:right w:val="none" w:sz="0" w:space="0" w:color="auto"/>
                                                                      </w:divBdr>
                                                                    </w:div>
                                                                    <w:div w:id="1050034253">
                                                                      <w:marLeft w:val="0"/>
                                                                      <w:marRight w:val="0"/>
                                                                      <w:marTop w:val="0"/>
                                                                      <w:marBottom w:val="0"/>
                                                                      <w:divBdr>
                                                                        <w:top w:val="none" w:sz="0" w:space="0" w:color="auto"/>
                                                                        <w:left w:val="none" w:sz="0" w:space="0" w:color="auto"/>
                                                                        <w:bottom w:val="none" w:sz="0" w:space="0" w:color="auto"/>
                                                                        <w:right w:val="none" w:sz="0" w:space="0" w:color="auto"/>
                                                                      </w:divBdr>
                                                                    </w:div>
                                                                    <w:div w:id="1895505971">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458184802">
                                                              <w:marLeft w:val="0"/>
                                                              <w:marRight w:val="0"/>
                                                              <w:marTop w:val="0"/>
                                                              <w:marBottom w:val="0"/>
                                                              <w:divBdr>
                                                                <w:top w:val="none" w:sz="0" w:space="0" w:color="auto"/>
                                                                <w:left w:val="none" w:sz="0" w:space="0" w:color="auto"/>
                                                                <w:bottom w:val="none" w:sz="0" w:space="0" w:color="auto"/>
                                                                <w:right w:val="none" w:sz="0" w:space="0" w:color="auto"/>
                                                              </w:divBdr>
                                                              <w:divsChild>
                                                                <w:div w:id="478349865">
                                                                  <w:marLeft w:val="0"/>
                                                                  <w:marRight w:val="0"/>
                                                                  <w:marTop w:val="0"/>
                                                                  <w:marBottom w:val="180"/>
                                                                  <w:divBdr>
                                                                    <w:top w:val="none" w:sz="0" w:space="0" w:color="auto"/>
                                                                    <w:left w:val="none" w:sz="0" w:space="0" w:color="auto"/>
                                                                    <w:bottom w:val="none" w:sz="0" w:space="0" w:color="auto"/>
                                                                    <w:right w:val="none" w:sz="0" w:space="0" w:color="auto"/>
                                                                  </w:divBdr>
                                                                  <w:divsChild>
                                                                    <w:div w:id="1685092630">
                                                                      <w:marLeft w:val="0"/>
                                                                      <w:marRight w:val="0"/>
                                                                      <w:marTop w:val="0"/>
                                                                      <w:marBottom w:val="0"/>
                                                                      <w:divBdr>
                                                                        <w:top w:val="none" w:sz="0" w:space="0" w:color="auto"/>
                                                                        <w:left w:val="none" w:sz="0" w:space="0" w:color="auto"/>
                                                                        <w:bottom w:val="none" w:sz="0" w:space="0" w:color="auto"/>
                                                                        <w:right w:val="none" w:sz="0" w:space="0" w:color="auto"/>
                                                                      </w:divBdr>
                                                                    </w:div>
                                                                    <w:div w:id="191570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593840">
                                                              <w:marLeft w:val="0"/>
                                                              <w:marRight w:val="0"/>
                                                              <w:marTop w:val="0"/>
                                                              <w:marBottom w:val="180"/>
                                                              <w:divBdr>
                                                                <w:top w:val="none" w:sz="0" w:space="0" w:color="auto"/>
                                                                <w:left w:val="none" w:sz="0" w:space="0" w:color="auto"/>
                                                                <w:bottom w:val="none" w:sz="0" w:space="0" w:color="auto"/>
                                                                <w:right w:val="none" w:sz="0" w:space="0" w:color="auto"/>
                                                              </w:divBdr>
                                                              <w:divsChild>
                                                                <w:div w:id="422381541">
                                                                  <w:marLeft w:val="0"/>
                                                                  <w:marRight w:val="0"/>
                                                                  <w:marTop w:val="0"/>
                                                                  <w:marBottom w:val="0"/>
                                                                  <w:divBdr>
                                                                    <w:top w:val="none" w:sz="0" w:space="0" w:color="auto"/>
                                                                    <w:left w:val="none" w:sz="0" w:space="0" w:color="auto"/>
                                                                    <w:bottom w:val="none" w:sz="0" w:space="0" w:color="auto"/>
                                                                    <w:right w:val="none" w:sz="0" w:space="0" w:color="auto"/>
                                                                  </w:divBdr>
                                                                </w:div>
                                                                <w:div w:id="1603222337">
                                                                  <w:marLeft w:val="0"/>
                                                                  <w:marRight w:val="0"/>
                                                                  <w:marTop w:val="0"/>
                                                                  <w:marBottom w:val="0"/>
                                                                  <w:divBdr>
                                                                    <w:top w:val="none" w:sz="0" w:space="0" w:color="auto"/>
                                                                    <w:left w:val="none" w:sz="0" w:space="0" w:color="auto"/>
                                                                    <w:bottom w:val="none" w:sz="0" w:space="0" w:color="auto"/>
                                                                    <w:right w:val="none" w:sz="0" w:space="0" w:color="auto"/>
                                                                  </w:divBdr>
                                                                </w:div>
                                                              </w:divsChild>
                                                            </w:div>
                                                            <w:div w:id="1925723340">
                                                              <w:marLeft w:val="0"/>
                                                              <w:marRight w:val="0"/>
                                                              <w:marTop w:val="0"/>
                                                              <w:marBottom w:val="0"/>
                                                              <w:divBdr>
                                                                <w:top w:val="none" w:sz="0" w:space="0" w:color="auto"/>
                                                                <w:left w:val="none" w:sz="0" w:space="0" w:color="auto"/>
                                                                <w:bottom w:val="none" w:sz="0" w:space="0" w:color="auto"/>
                                                                <w:right w:val="none" w:sz="0" w:space="0" w:color="auto"/>
                                                              </w:divBdr>
                                                              <w:divsChild>
                                                                <w:div w:id="1345472073">
                                                                  <w:marLeft w:val="0"/>
                                                                  <w:marRight w:val="0"/>
                                                                  <w:marTop w:val="0"/>
                                                                  <w:marBottom w:val="180"/>
                                                                  <w:divBdr>
                                                                    <w:top w:val="none" w:sz="0" w:space="0" w:color="auto"/>
                                                                    <w:left w:val="none" w:sz="0" w:space="0" w:color="auto"/>
                                                                    <w:bottom w:val="none" w:sz="0" w:space="0" w:color="auto"/>
                                                                    <w:right w:val="none" w:sz="0" w:space="0" w:color="auto"/>
                                                                  </w:divBdr>
                                                                  <w:divsChild>
                                                                    <w:div w:id="31865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278258">
                                                      <w:marLeft w:val="0"/>
                                                      <w:marRight w:val="0"/>
                                                      <w:marTop w:val="0"/>
                                                      <w:marBottom w:val="0"/>
                                                      <w:divBdr>
                                                        <w:top w:val="none" w:sz="0" w:space="0" w:color="auto"/>
                                                        <w:left w:val="none" w:sz="0" w:space="0" w:color="auto"/>
                                                        <w:bottom w:val="none" w:sz="0" w:space="0" w:color="auto"/>
                                                        <w:right w:val="none" w:sz="0" w:space="0" w:color="auto"/>
                                                      </w:divBdr>
                                                    </w:div>
                                                    <w:div w:id="1594246646">
                                                      <w:marLeft w:val="0"/>
                                                      <w:marRight w:val="0"/>
                                                      <w:marTop w:val="0"/>
                                                      <w:marBottom w:val="0"/>
                                                      <w:divBdr>
                                                        <w:top w:val="none" w:sz="0" w:space="0" w:color="auto"/>
                                                        <w:left w:val="none" w:sz="0" w:space="0" w:color="auto"/>
                                                        <w:bottom w:val="none" w:sz="0" w:space="0" w:color="auto"/>
                                                        <w:right w:val="none" w:sz="0" w:space="0" w:color="auto"/>
                                                      </w:divBdr>
                                                      <w:divsChild>
                                                        <w:div w:id="722407361">
                                                          <w:marLeft w:val="0"/>
                                                          <w:marRight w:val="0"/>
                                                          <w:marTop w:val="0"/>
                                                          <w:marBottom w:val="0"/>
                                                          <w:divBdr>
                                                            <w:top w:val="none" w:sz="0" w:space="0" w:color="auto"/>
                                                            <w:left w:val="none" w:sz="0" w:space="0" w:color="auto"/>
                                                            <w:bottom w:val="none" w:sz="0" w:space="0" w:color="auto"/>
                                                            <w:right w:val="none" w:sz="0" w:space="0" w:color="auto"/>
                                                          </w:divBdr>
                                                          <w:divsChild>
                                                            <w:div w:id="194106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969323">
                                                  <w:marLeft w:val="0"/>
                                                  <w:marRight w:val="0"/>
                                                  <w:marTop w:val="0"/>
                                                  <w:marBottom w:val="0"/>
                                                  <w:divBdr>
                                                    <w:top w:val="none" w:sz="0" w:space="0" w:color="auto"/>
                                                    <w:left w:val="none" w:sz="0" w:space="0" w:color="auto"/>
                                                    <w:bottom w:val="none" w:sz="0" w:space="0" w:color="auto"/>
                                                    <w:right w:val="none" w:sz="0" w:space="0" w:color="auto"/>
                                                  </w:divBdr>
                                                  <w:divsChild>
                                                    <w:div w:id="294718258">
                                                      <w:marLeft w:val="0"/>
                                                      <w:marRight w:val="0"/>
                                                      <w:marTop w:val="0"/>
                                                      <w:marBottom w:val="0"/>
                                                      <w:divBdr>
                                                        <w:top w:val="none" w:sz="0" w:space="0" w:color="auto"/>
                                                        <w:left w:val="none" w:sz="0" w:space="0" w:color="auto"/>
                                                        <w:bottom w:val="none" w:sz="0" w:space="0" w:color="auto"/>
                                                        <w:right w:val="none" w:sz="0" w:space="0" w:color="auto"/>
                                                      </w:divBdr>
                                                      <w:divsChild>
                                                        <w:div w:id="1121849052">
                                                          <w:marLeft w:val="0"/>
                                                          <w:marRight w:val="0"/>
                                                          <w:marTop w:val="0"/>
                                                          <w:marBottom w:val="0"/>
                                                          <w:divBdr>
                                                            <w:top w:val="none" w:sz="0" w:space="0" w:color="auto"/>
                                                            <w:left w:val="none" w:sz="0" w:space="0" w:color="auto"/>
                                                            <w:bottom w:val="none" w:sz="0" w:space="0" w:color="auto"/>
                                                            <w:right w:val="none" w:sz="0" w:space="0" w:color="auto"/>
                                                          </w:divBdr>
                                                        </w:div>
                                                      </w:divsChild>
                                                    </w:div>
                                                    <w:div w:id="1457017577">
                                                      <w:marLeft w:val="0"/>
                                                      <w:marRight w:val="0"/>
                                                      <w:marTop w:val="0"/>
                                                      <w:marBottom w:val="0"/>
                                                      <w:divBdr>
                                                        <w:top w:val="none" w:sz="0" w:space="0" w:color="auto"/>
                                                        <w:left w:val="none" w:sz="0" w:space="0" w:color="auto"/>
                                                        <w:bottom w:val="none" w:sz="0" w:space="0" w:color="auto"/>
                                                        <w:right w:val="none" w:sz="0" w:space="0" w:color="auto"/>
                                                      </w:divBdr>
                                                      <w:divsChild>
                                                        <w:div w:id="46701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628213">
                                                  <w:marLeft w:val="0"/>
                                                  <w:marRight w:val="0"/>
                                                  <w:marTop w:val="0"/>
                                                  <w:marBottom w:val="0"/>
                                                  <w:divBdr>
                                                    <w:top w:val="none" w:sz="0" w:space="0" w:color="auto"/>
                                                    <w:left w:val="none" w:sz="0" w:space="0" w:color="auto"/>
                                                    <w:bottom w:val="none" w:sz="0" w:space="0" w:color="auto"/>
                                                    <w:right w:val="none" w:sz="0" w:space="0" w:color="auto"/>
                                                  </w:divBdr>
                                                  <w:divsChild>
                                                    <w:div w:id="2131245960">
                                                      <w:marLeft w:val="0"/>
                                                      <w:marRight w:val="0"/>
                                                      <w:marTop w:val="0"/>
                                                      <w:marBottom w:val="0"/>
                                                      <w:divBdr>
                                                        <w:top w:val="none" w:sz="0" w:space="0" w:color="auto"/>
                                                        <w:left w:val="none" w:sz="0" w:space="0" w:color="auto"/>
                                                        <w:bottom w:val="none" w:sz="0" w:space="0" w:color="auto"/>
                                                        <w:right w:val="none" w:sz="0" w:space="0" w:color="auto"/>
                                                      </w:divBdr>
                                                      <w:divsChild>
                                                        <w:div w:id="18045825">
                                                          <w:marLeft w:val="0"/>
                                                          <w:marRight w:val="0"/>
                                                          <w:marTop w:val="0"/>
                                                          <w:marBottom w:val="0"/>
                                                          <w:divBdr>
                                                            <w:top w:val="none" w:sz="0" w:space="0" w:color="auto"/>
                                                            <w:left w:val="none" w:sz="0" w:space="0" w:color="auto"/>
                                                            <w:bottom w:val="none" w:sz="0" w:space="0" w:color="auto"/>
                                                            <w:right w:val="none" w:sz="0" w:space="0" w:color="auto"/>
                                                          </w:divBdr>
                                                          <w:divsChild>
                                                            <w:div w:id="15861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3245380">
                                      <w:marLeft w:val="0"/>
                                      <w:marRight w:val="0"/>
                                      <w:marTop w:val="0"/>
                                      <w:marBottom w:val="0"/>
                                      <w:divBdr>
                                        <w:top w:val="none" w:sz="0" w:space="0" w:color="auto"/>
                                        <w:left w:val="none" w:sz="0" w:space="0" w:color="auto"/>
                                        <w:bottom w:val="single" w:sz="6" w:space="3" w:color="CCCCCC"/>
                                        <w:right w:val="none" w:sz="0" w:space="0" w:color="auto"/>
                                      </w:divBdr>
                                    </w:div>
                                  </w:divsChild>
                                </w:div>
                                <w:div w:id="1186359176">
                                  <w:marLeft w:val="0"/>
                                  <w:marRight w:val="0"/>
                                  <w:marTop w:val="0"/>
                                  <w:marBottom w:val="0"/>
                                  <w:divBdr>
                                    <w:top w:val="none" w:sz="0" w:space="0" w:color="auto"/>
                                    <w:left w:val="none" w:sz="0" w:space="0" w:color="auto"/>
                                    <w:bottom w:val="none" w:sz="0" w:space="0" w:color="auto"/>
                                    <w:right w:val="none" w:sz="0" w:space="0" w:color="auto"/>
                                  </w:divBdr>
                                  <w:divsChild>
                                    <w:div w:id="96605477">
                                      <w:marLeft w:val="0"/>
                                      <w:marRight w:val="0"/>
                                      <w:marTop w:val="0"/>
                                      <w:marBottom w:val="0"/>
                                      <w:divBdr>
                                        <w:top w:val="none" w:sz="0" w:space="0" w:color="auto"/>
                                        <w:left w:val="none" w:sz="0" w:space="0" w:color="auto"/>
                                        <w:bottom w:val="none" w:sz="0" w:space="0" w:color="auto"/>
                                        <w:right w:val="none" w:sz="0" w:space="0" w:color="auto"/>
                                      </w:divBdr>
                                      <w:divsChild>
                                        <w:div w:id="1033266907">
                                          <w:marLeft w:val="0"/>
                                          <w:marRight w:val="0"/>
                                          <w:marTop w:val="0"/>
                                          <w:marBottom w:val="0"/>
                                          <w:divBdr>
                                            <w:top w:val="none" w:sz="0" w:space="0" w:color="auto"/>
                                            <w:left w:val="none" w:sz="0" w:space="0" w:color="auto"/>
                                            <w:bottom w:val="none" w:sz="0" w:space="0" w:color="auto"/>
                                            <w:right w:val="none" w:sz="0" w:space="0" w:color="auto"/>
                                          </w:divBdr>
                                          <w:divsChild>
                                            <w:div w:id="1357806475">
                                              <w:marLeft w:val="0"/>
                                              <w:marRight w:val="0"/>
                                              <w:marTop w:val="0"/>
                                              <w:marBottom w:val="0"/>
                                              <w:divBdr>
                                                <w:top w:val="none" w:sz="0" w:space="0" w:color="auto"/>
                                                <w:left w:val="none" w:sz="0" w:space="0" w:color="auto"/>
                                                <w:bottom w:val="none" w:sz="0" w:space="0" w:color="auto"/>
                                                <w:right w:val="none" w:sz="0" w:space="0" w:color="auto"/>
                                              </w:divBdr>
                                              <w:divsChild>
                                                <w:div w:id="2129548509">
                                                  <w:marLeft w:val="0"/>
                                                  <w:marRight w:val="0"/>
                                                  <w:marTop w:val="0"/>
                                                  <w:marBottom w:val="0"/>
                                                  <w:divBdr>
                                                    <w:top w:val="none" w:sz="0" w:space="0" w:color="auto"/>
                                                    <w:left w:val="none" w:sz="0" w:space="0" w:color="auto"/>
                                                    <w:bottom w:val="none" w:sz="0" w:space="0" w:color="auto"/>
                                                    <w:right w:val="none" w:sz="0" w:space="0" w:color="auto"/>
                                                  </w:divBdr>
                                                  <w:divsChild>
                                                    <w:div w:id="38522858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691954747">
                                  <w:marLeft w:val="0"/>
                                  <w:marRight w:val="0"/>
                                  <w:marTop w:val="0"/>
                                  <w:marBottom w:val="0"/>
                                  <w:divBdr>
                                    <w:top w:val="none" w:sz="0" w:space="0" w:color="auto"/>
                                    <w:left w:val="none" w:sz="0" w:space="0" w:color="auto"/>
                                    <w:bottom w:val="none" w:sz="0" w:space="0" w:color="auto"/>
                                    <w:right w:val="none" w:sz="0" w:space="0" w:color="auto"/>
                                  </w:divBdr>
                                  <w:divsChild>
                                    <w:div w:id="642932682">
                                      <w:marLeft w:val="60"/>
                                      <w:marRight w:val="0"/>
                                      <w:marTop w:val="0"/>
                                      <w:marBottom w:val="0"/>
                                      <w:divBdr>
                                        <w:top w:val="none" w:sz="0" w:space="0" w:color="auto"/>
                                        <w:left w:val="none" w:sz="0" w:space="0" w:color="auto"/>
                                        <w:bottom w:val="none" w:sz="0" w:space="0" w:color="auto"/>
                                        <w:right w:val="none" w:sz="0" w:space="0" w:color="auto"/>
                                      </w:divBdr>
                                      <w:divsChild>
                                        <w:div w:id="1053624969">
                                          <w:marLeft w:val="0"/>
                                          <w:marRight w:val="0"/>
                                          <w:marTop w:val="0"/>
                                          <w:marBottom w:val="0"/>
                                          <w:divBdr>
                                            <w:top w:val="none" w:sz="0" w:space="0" w:color="auto"/>
                                            <w:left w:val="none" w:sz="0" w:space="0" w:color="auto"/>
                                            <w:bottom w:val="none" w:sz="0" w:space="0" w:color="auto"/>
                                            <w:right w:val="none" w:sz="0" w:space="0" w:color="auto"/>
                                          </w:divBdr>
                                          <w:divsChild>
                                            <w:div w:id="191501345">
                                              <w:marLeft w:val="0"/>
                                              <w:marRight w:val="0"/>
                                              <w:marTop w:val="0"/>
                                              <w:marBottom w:val="0"/>
                                              <w:divBdr>
                                                <w:top w:val="none" w:sz="0" w:space="0" w:color="auto"/>
                                                <w:left w:val="none" w:sz="0" w:space="0" w:color="auto"/>
                                                <w:bottom w:val="none" w:sz="0" w:space="0" w:color="auto"/>
                                                <w:right w:val="none" w:sz="0" w:space="0" w:color="auto"/>
                                              </w:divBdr>
                                              <w:divsChild>
                                                <w:div w:id="679433706">
                                                  <w:marLeft w:val="0"/>
                                                  <w:marRight w:val="0"/>
                                                  <w:marTop w:val="0"/>
                                                  <w:marBottom w:val="0"/>
                                                  <w:divBdr>
                                                    <w:top w:val="none" w:sz="0" w:space="0" w:color="auto"/>
                                                    <w:left w:val="none" w:sz="0" w:space="0" w:color="auto"/>
                                                    <w:bottom w:val="none" w:sz="0" w:space="0" w:color="auto"/>
                                                    <w:right w:val="none" w:sz="0" w:space="0" w:color="auto"/>
                                                  </w:divBdr>
                                                  <w:divsChild>
                                                    <w:div w:id="1531651763">
                                                      <w:marLeft w:val="0"/>
                                                      <w:marRight w:val="0"/>
                                                      <w:marTop w:val="0"/>
                                                      <w:marBottom w:val="0"/>
                                                      <w:divBdr>
                                                        <w:top w:val="none" w:sz="0" w:space="0" w:color="auto"/>
                                                        <w:left w:val="none" w:sz="0" w:space="0" w:color="auto"/>
                                                        <w:bottom w:val="none" w:sz="0" w:space="0" w:color="auto"/>
                                                        <w:right w:val="none" w:sz="0" w:space="0" w:color="auto"/>
                                                      </w:divBdr>
                                                      <w:divsChild>
                                                        <w:div w:id="343627511">
                                                          <w:marLeft w:val="0"/>
                                                          <w:marRight w:val="0"/>
                                                          <w:marTop w:val="0"/>
                                                          <w:marBottom w:val="0"/>
                                                          <w:divBdr>
                                                            <w:top w:val="none" w:sz="0" w:space="0" w:color="auto"/>
                                                            <w:left w:val="none" w:sz="0" w:space="0" w:color="auto"/>
                                                            <w:bottom w:val="none" w:sz="0" w:space="0" w:color="auto"/>
                                                            <w:right w:val="none" w:sz="0" w:space="0" w:color="auto"/>
                                                          </w:divBdr>
                                                          <w:divsChild>
                                                            <w:div w:id="189955989">
                                                              <w:marLeft w:val="0"/>
                                                              <w:marRight w:val="0"/>
                                                              <w:marTop w:val="0"/>
                                                              <w:marBottom w:val="0"/>
                                                              <w:divBdr>
                                                                <w:top w:val="none" w:sz="0" w:space="0" w:color="auto"/>
                                                                <w:left w:val="none" w:sz="0" w:space="0" w:color="auto"/>
                                                                <w:bottom w:val="none" w:sz="0" w:space="0" w:color="auto"/>
                                                                <w:right w:val="none" w:sz="0" w:space="0" w:color="auto"/>
                                                              </w:divBdr>
                                                              <w:divsChild>
                                                                <w:div w:id="597715761">
                                                                  <w:marLeft w:val="0"/>
                                                                  <w:marRight w:val="0"/>
                                                                  <w:marTop w:val="100"/>
                                                                  <w:marBottom w:val="100"/>
                                                                  <w:divBdr>
                                                                    <w:top w:val="none" w:sz="0" w:space="0" w:color="auto"/>
                                                                    <w:left w:val="none" w:sz="0" w:space="0" w:color="auto"/>
                                                                    <w:bottom w:val="none" w:sz="0" w:space="0" w:color="auto"/>
                                                                    <w:right w:val="none" w:sz="0" w:space="0" w:color="auto"/>
                                                                  </w:divBdr>
                                                                </w:div>
                                                                <w:div w:id="158958420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228569879">
                                                  <w:marLeft w:val="0"/>
                                                  <w:marRight w:val="0"/>
                                                  <w:marTop w:val="0"/>
                                                  <w:marBottom w:val="0"/>
                                                  <w:divBdr>
                                                    <w:top w:val="none" w:sz="0" w:space="0" w:color="auto"/>
                                                    <w:left w:val="none" w:sz="0" w:space="0" w:color="auto"/>
                                                    <w:bottom w:val="none" w:sz="0" w:space="0" w:color="auto"/>
                                                    <w:right w:val="none" w:sz="0" w:space="0" w:color="auto"/>
                                                  </w:divBdr>
                                                  <w:divsChild>
                                                    <w:div w:id="743799258">
                                                      <w:marLeft w:val="0"/>
                                                      <w:marRight w:val="0"/>
                                                      <w:marTop w:val="0"/>
                                                      <w:marBottom w:val="0"/>
                                                      <w:divBdr>
                                                        <w:top w:val="none" w:sz="0" w:space="0" w:color="auto"/>
                                                        <w:left w:val="none" w:sz="0" w:space="0" w:color="auto"/>
                                                        <w:bottom w:val="none" w:sz="0" w:space="0" w:color="auto"/>
                                                        <w:right w:val="none" w:sz="0" w:space="0" w:color="auto"/>
                                                      </w:divBdr>
                                                      <w:divsChild>
                                                        <w:div w:id="441845124">
                                                          <w:marLeft w:val="0"/>
                                                          <w:marRight w:val="0"/>
                                                          <w:marTop w:val="0"/>
                                                          <w:marBottom w:val="0"/>
                                                          <w:divBdr>
                                                            <w:top w:val="none" w:sz="0" w:space="0" w:color="auto"/>
                                                            <w:left w:val="none" w:sz="0" w:space="0" w:color="auto"/>
                                                            <w:bottom w:val="none" w:sz="0" w:space="0" w:color="auto"/>
                                                            <w:right w:val="none" w:sz="0" w:space="0" w:color="auto"/>
                                                          </w:divBdr>
                                                        </w:div>
                                                        <w:div w:id="690104200">
                                                          <w:marLeft w:val="0"/>
                                                          <w:marRight w:val="0"/>
                                                          <w:marTop w:val="0"/>
                                                          <w:marBottom w:val="0"/>
                                                          <w:divBdr>
                                                            <w:top w:val="none" w:sz="0" w:space="0" w:color="auto"/>
                                                            <w:left w:val="none" w:sz="0" w:space="0" w:color="auto"/>
                                                            <w:bottom w:val="none" w:sz="0" w:space="0" w:color="auto"/>
                                                            <w:right w:val="none" w:sz="0" w:space="0" w:color="auto"/>
                                                          </w:divBdr>
                                                        </w:div>
                                                      </w:divsChild>
                                                    </w:div>
                                                    <w:div w:id="2064211795">
                                                      <w:marLeft w:val="0"/>
                                                      <w:marRight w:val="0"/>
                                                      <w:marTop w:val="90"/>
                                                      <w:marBottom w:val="90"/>
                                                      <w:divBdr>
                                                        <w:top w:val="none" w:sz="0" w:space="4" w:color="F0C36D"/>
                                                        <w:left w:val="none" w:sz="0" w:space="4" w:color="F0C36D"/>
                                                        <w:bottom w:val="none" w:sz="0" w:space="4" w:color="F0C36D"/>
                                                        <w:right w:val="none" w:sz="0" w:space="4" w:color="F0C36D"/>
                                                      </w:divBdr>
                                                      <w:divsChild>
                                                        <w:div w:id="20626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439270">
                                              <w:marLeft w:val="0"/>
                                              <w:marRight w:val="0"/>
                                              <w:marTop w:val="0"/>
                                              <w:marBottom w:val="120"/>
                                              <w:divBdr>
                                                <w:top w:val="single" w:sz="6" w:space="0" w:color="F5F5F5"/>
                                                <w:left w:val="single" w:sz="6" w:space="0" w:color="F5F5F5"/>
                                                <w:bottom w:val="single" w:sz="6" w:space="0" w:color="F5F5F5"/>
                                                <w:right w:val="single" w:sz="6" w:space="0" w:color="F5F5F5"/>
                                              </w:divBdr>
                                              <w:divsChild>
                                                <w:div w:id="276765293">
                                                  <w:marLeft w:val="0"/>
                                                  <w:marRight w:val="0"/>
                                                  <w:marTop w:val="0"/>
                                                  <w:marBottom w:val="0"/>
                                                  <w:divBdr>
                                                    <w:top w:val="none" w:sz="0" w:space="0" w:color="auto"/>
                                                    <w:left w:val="none" w:sz="0" w:space="0" w:color="auto"/>
                                                    <w:bottom w:val="none" w:sz="0" w:space="0" w:color="auto"/>
                                                    <w:right w:val="none" w:sz="0" w:space="0" w:color="auto"/>
                                                  </w:divBdr>
                                                  <w:divsChild>
                                                    <w:div w:id="1784491252">
                                                      <w:marLeft w:val="0"/>
                                                      <w:marRight w:val="0"/>
                                                      <w:marTop w:val="0"/>
                                                      <w:marBottom w:val="0"/>
                                                      <w:divBdr>
                                                        <w:top w:val="none" w:sz="0" w:space="0" w:color="auto"/>
                                                        <w:left w:val="none" w:sz="0" w:space="0" w:color="auto"/>
                                                        <w:bottom w:val="none" w:sz="0" w:space="0" w:color="auto"/>
                                                        <w:right w:val="none" w:sz="0" w:space="0" w:color="auto"/>
                                                      </w:divBdr>
                                                    </w:div>
                                                  </w:divsChild>
                                                </w:div>
                                                <w:div w:id="764619130">
                                                  <w:marLeft w:val="0"/>
                                                  <w:marRight w:val="0"/>
                                                  <w:marTop w:val="0"/>
                                                  <w:marBottom w:val="0"/>
                                                  <w:divBdr>
                                                    <w:top w:val="none" w:sz="0" w:space="0" w:color="auto"/>
                                                    <w:left w:val="none" w:sz="0" w:space="0" w:color="auto"/>
                                                    <w:bottom w:val="none" w:sz="0" w:space="0" w:color="auto"/>
                                                    <w:right w:val="none" w:sz="0" w:space="0" w:color="auto"/>
                                                  </w:divBdr>
                                                  <w:divsChild>
                                                    <w:div w:id="745303906">
                                                      <w:marLeft w:val="0"/>
                                                      <w:marRight w:val="0"/>
                                                      <w:marTop w:val="0"/>
                                                      <w:marBottom w:val="0"/>
                                                      <w:divBdr>
                                                        <w:top w:val="none" w:sz="0" w:space="0" w:color="auto"/>
                                                        <w:left w:val="none" w:sz="0" w:space="0" w:color="auto"/>
                                                        <w:bottom w:val="none" w:sz="0" w:space="0" w:color="auto"/>
                                                        <w:right w:val="none" w:sz="0" w:space="0" w:color="auto"/>
                                                      </w:divBdr>
                                                      <w:divsChild>
                                                        <w:div w:id="1512644878">
                                                          <w:marLeft w:val="0"/>
                                                          <w:marRight w:val="0"/>
                                                          <w:marTop w:val="0"/>
                                                          <w:marBottom w:val="0"/>
                                                          <w:divBdr>
                                                            <w:top w:val="none" w:sz="0" w:space="0" w:color="auto"/>
                                                            <w:left w:val="none" w:sz="0" w:space="0" w:color="auto"/>
                                                            <w:bottom w:val="none" w:sz="0" w:space="0" w:color="auto"/>
                                                            <w:right w:val="none" w:sz="0" w:space="0" w:color="auto"/>
                                                          </w:divBdr>
                                                        </w:div>
                                                        <w:div w:id="161166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802574">
                                                  <w:marLeft w:val="0"/>
                                                  <w:marRight w:val="0"/>
                                                  <w:marTop w:val="0"/>
                                                  <w:marBottom w:val="0"/>
                                                  <w:divBdr>
                                                    <w:top w:val="none" w:sz="0" w:space="0" w:color="auto"/>
                                                    <w:left w:val="none" w:sz="0" w:space="0" w:color="auto"/>
                                                    <w:bottom w:val="none" w:sz="0" w:space="0" w:color="auto"/>
                                                    <w:right w:val="none" w:sz="0" w:space="0" w:color="auto"/>
                                                  </w:divBdr>
                                                  <w:divsChild>
                                                    <w:div w:id="13535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65518761">
              <w:marLeft w:val="0"/>
              <w:marRight w:val="0"/>
              <w:marTop w:val="0"/>
              <w:marBottom w:val="0"/>
              <w:divBdr>
                <w:top w:val="single" w:sz="6" w:space="31" w:color="F0C36D"/>
                <w:left w:val="single" w:sz="6" w:space="31" w:color="F0C36D"/>
                <w:bottom w:val="single" w:sz="6" w:space="31" w:color="F0C36D"/>
                <w:right w:val="single" w:sz="6" w:space="31" w:color="F0C36D"/>
              </w:divBdr>
            </w:div>
            <w:div w:id="1605261589">
              <w:marLeft w:val="0"/>
              <w:marRight w:val="0"/>
              <w:marTop w:val="0"/>
              <w:marBottom w:val="0"/>
              <w:divBdr>
                <w:top w:val="single" w:sz="6" w:space="31" w:color="F0C36D"/>
                <w:left w:val="single" w:sz="6" w:space="31" w:color="F0C36D"/>
                <w:bottom w:val="single" w:sz="6" w:space="31" w:color="F0C36D"/>
                <w:right w:val="single" w:sz="6" w:space="31" w:color="F0C36D"/>
              </w:divBdr>
            </w:div>
          </w:divsChild>
        </w:div>
      </w:divsChild>
    </w:div>
    <w:div w:id="729041572">
      <w:bodyDiv w:val="1"/>
      <w:marLeft w:val="0"/>
      <w:marRight w:val="0"/>
      <w:marTop w:val="0"/>
      <w:marBottom w:val="0"/>
      <w:divBdr>
        <w:top w:val="none" w:sz="0" w:space="0" w:color="auto"/>
        <w:left w:val="none" w:sz="0" w:space="0" w:color="auto"/>
        <w:bottom w:val="none" w:sz="0" w:space="0" w:color="auto"/>
        <w:right w:val="none" w:sz="0" w:space="0" w:color="auto"/>
      </w:divBdr>
    </w:div>
    <w:div w:id="745106550">
      <w:bodyDiv w:val="1"/>
      <w:marLeft w:val="0"/>
      <w:marRight w:val="0"/>
      <w:marTop w:val="0"/>
      <w:marBottom w:val="0"/>
      <w:divBdr>
        <w:top w:val="none" w:sz="0" w:space="0" w:color="auto"/>
        <w:left w:val="none" w:sz="0" w:space="0" w:color="auto"/>
        <w:bottom w:val="none" w:sz="0" w:space="0" w:color="auto"/>
        <w:right w:val="none" w:sz="0" w:space="0" w:color="auto"/>
      </w:divBdr>
    </w:div>
    <w:div w:id="766921410">
      <w:bodyDiv w:val="1"/>
      <w:marLeft w:val="0"/>
      <w:marRight w:val="0"/>
      <w:marTop w:val="0"/>
      <w:marBottom w:val="0"/>
      <w:divBdr>
        <w:top w:val="none" w:sz="0" w:space="0" w:color="auto"/>
        <w:left w:val="none" w:sz="0" w:space="0" w:color="auto"/>
        <w:bottom w:val="none" w:sz="0" w:space="0" w:color="auto"/>
        <w:right w:val="none" w:sz="0" w:space="0" w:color="auto"/>
      </w:divBdr>
    </w:div>
    <w:div w:id="786003158">
      <w:bodyDiv w:val="1"/>
      <w:marLeft w:val="0"/>
      <w:marRight w:val="0"/>
      <w:marTop w:val="0"/>
      <w:marBottom w:val="0"/>
      <w:divBdr>
        <w:top w:val="none" w:sz="0" w:space="0" w:color="auto"/>
        <w:left w:val="none" w:sz="0" w:space="0" w:color="auto"/>
        <w:bottom w:val="none" w:sz="0" w:space="0" w:color="auto"/>
        <w:right w:val="none" w:sz="0" w:space="0" w:color="auto"/>
      </w:divBdr>
    </w:div>
    <w:div w:id="809784048">
      <w:bodyDiv w:val="1"/>
      <w:marLeft w:val="0"/>
      <w:marRight w:val="0"/>
      <w:marTop w:val="0"/>
      <w:marBottom w:val="0"/>
      <w:divBdr>
        <w:top w:val="none" w:sz="0" w:space="0" w:color="auto"/>
        <w:left w:val="none" w:sz="0" w:space="0" w:color="auto"/>
        <w:bottom w:val="none" w:sz="0" w:space="0" w:color="auto"/>
        <w:right w:val="none" w:sz="0" w:space="0" w:color="auto"/>
      </w:divBdr>
    </w:div>
    <w:div w:id="813988861">
      <w:bodyDiv w:val="1"/>
      <w:marLeft w:val="0"/>
      <w:marRight w:val="0"/>
      <w:marTop w:val="0"/>
      <w:marBottom w:val="0"/>
      <w:divBdr>
        <w:top w:val="none" w:sz="0" w:space="0" w:color="auto"/>
        <w:left w:val="none" w:sz="0" w:space="0" w:color="auto"/>
        <w:bottom w:val="none" w:sz="0" w:space="0" w:color="auto"/>
        <w:right w:val="none" w:sz="0" w:space="0" w:color="auto"/>
      </w:divBdr>
      <w:divsChild>
        <w:div w:id="1920019894">
          <w:marLeft w:val="0"/>
          <w:marRight w:val="0"/>
          <w:marTop w:val="0"/>
          <w:marBottom w:val="0"/>
          <w:divBdr>
            <w:top w:val="none" w:sz="0" w:space="0" w:color="auto"/>
            <w:left w:val="none" w:sz="0" w:space="0" w:color="auto"/>
            <w:bottom w:val="none" w:sz="0" w:space="0" w:color="auto"/>
            <w:right w:val="none" w:sz="0" w:space="0" w:color="auto"/>
          </w:divBdr>
          <w:divsChild>
            <w:div w:id="979530242">
              <w:marLeft w:val="0"/>
              <w:marRight w:val="0"/>
              <w:marTop w:val="0"/>
              <w:marBottom w:val="0"/>
              <w:divBdr>
                <w:top w:val="none" w:sz="0" w:space="0" w:color="auto"/>
                <w:left w:val="none" w:sz="0" w:space="0" w:color="auto"/>
                <w:bottom w:val="none" w:sz="0" w:space="0" w:color="auto"/>
                <w:right w:val="none" w:sz="0" w:space="0" w:color="auto"/>
              </w:divBdr>
              <w:divsChild>
                <w:div w:id="49461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203266">
      <w:bodyDiv w:val="1"/>
      <w:marLeft w:val="0"/>
      <w:marRight w:val="0"/>
      <w:marTop w:val="0"/>
      <w:marBottom w:val="0"/>
      <w:divBdr>
        <w:top w:val="none" w:sz="0" w:space="0" w:color="auto"/>
        <w:left w:val="none" w:sz="0" w:space="0" w:color="auto"/>
        <w:bottom w:val="none" w:sz="0" w:space="0" w:color="auto"/>
        <w:right w:val="none" w:sz="0" w:space="0" w:color="auto"/>
      </w:divBdr>
      <w:divsChild>
        <w:div w:id="2107455650">
          <w:marLeft w:val="0"/>
          <w:marRight w:val="0"/>
          <w:marTop w:val="0"/>
          <w:marBottom w:val="0"/>
          <w:divBdr>
            <w:top w:val="none" w:sz="0" w:space="0" w:color="auto"/>
            <w:left w:val="none" w:sz="0" w:space="0" w:color="auto"/>
            <w:bottom w:val="none" w:sz="0" w:space="0" w:color="auto"/>
            <w:right w:val="none" w:sz="0" w:space="0" w:color="auto"/>
          </w:divBdr>
          <w:divsChild>
            <w:div w:id="366805352">
              <w:marLeft w:val="0"/>
              <w:marRight w:val="0"/>
              <w:marTop w:val="0"/>
              <w:marBottom w:val="0"/>
              <w:divBdr>
                <w:top w:val="none" w:sz="0" w:space="0" w:color="auto"/>
                <w:left w:val="none" w:sz="0" w:space="0" w:color="auto"/>
                <w:bottom w:val="none" w:sz="0" w:space="0" w:color="auto"/>
                <w:right w:val="none" w:sz="0" w:space="0" w:color="auto"/>
              </w:divBdr>
              <w:divsChild>
                <w:div w:id="40568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994492">
      <w:bodyDiv w:val="1"/>
      <w:marLeft w:val="0"/>
      <w:marRight w:val="0"/>
      <w:marTop w:val="0"/>
      <w:marBottom w:val="0"/>
      <w:divBdr>
        <w:top w:val="none" w:sz="0" w:space="0" w:color="auto"/>
        <w:left w:val="none" w:sz="0" w:space="0" w:color="auto"/>
        <w:bottom w:val="none" w:sz="0" w:space="0" w:color="auto"/>
        <w:right w:val="none" w:sz="0" w:space="0" w:color="auto"/>
      </w:divBdr>
    </w:div>
    <w:div w:id="882911947">
      <w:bodyDiv w:val="1"/>
      <w:marLeft w:val="0"/>
      <w:marRight w:val="0"/>
      <w:marTop w:val="0"/>
      <w:marBottom w:val="0"/>
      <w:divBdr>
        <w:top w:val="none" w:sz="0" w:space="0" w:color="auto"/>
        <w:left w:val="none" w:sz="0" w:space="0" w:color="auto"/>
        <w:bottom w:val="none" w:sz="0" w:space="0" w:color="auto"/>
        <w:right w:val="none" w:sz="0" w:space="0" w:color="auto"/>
      </w:divBdr>
    </w:div>
    <w:div w:id="927619808">
      <w:bodyDiv w:val="1"/>
      <w:marLeft w:val="0"/>
      <w:marRight w:val="0"/>
      <w:marTop w:val="0"/>
      <w:marBottom w:val="0"/>
      <w:divBdr>
        <w:top w:val="none" w:sz="0" w:space="0" w:color="auto"/>
        <w:left w:val="none" w:sz="0" w:space="0" w:color="auto"/>
        <w:bottom w:val="none" w:sz="0" w:space="0" w:color="auto"/>
        <w:right w:val="none" w:sz="0" w:space="0" w:color="auto"/>
      </w:divBdr>
    </w:div>
    <w:div w:id="948512834">
      <w:bodyDiv w:val="1"/>
      <w:marLeft w:val="0"/>
      <w:marRight w:val="0"/>
      <w:marTop w:val="0"/>
      <w:marBottom w:val="0"/>
      <w:divBdr>
        <w:top w:val="none" w:sz="0" w:space="0" w:color="auto"/>
        <w:left w:val="none" w:sz="0" w:space="0" w:color="auto"/>
        <w:bottom w:val="none" w:sz="0" w:space="0" w:color="auto"/>
        <w:right w:val="none" w:sz="0" w:space="0" w:color="auto"/>
      </w:divBdr>
    </w:div>
    <w:div w:id="979072754">
      <w:bodyDiv w:val="1"/>
      <w:marLeft w:val="0"/>
      <w:marRight w:val="0"/>
      <w:marTop w:val="0"/>
      <w:marBottom w:val="0"/>
      <w:divBdr>
        <w:top w:val="none" w:sz="0" w:space="0" w:color="auto"/>
        <w:left w:val="none" w:sz="0" w:space="0" w:color="auto"/>
        <w:bottom w:val="none" w:sz="0" w:space="0" w:color="auto"/>
        <w:right w:val="none" w:sz="0" w:space="0" w:color="auto"/>
      </w:divBdr>
    </w:div>
    <w:div w:id="1012099761">
      <w:bodyDiv w:val="1"/>
      <w:marLeft w:val="0"/>
      <w:marRight w:val="0"/>
      <w:marTop w:val="0"/>
      <w:marBottom w:val="0"/>
      <w:divBdr>
        <w:top w:val="none" w:sz="0" w:space="0" w:color="auto"/>
        <w:left w:val="none" w:sz="0" w:space="0" w:color="auto"/>
        <w:bottom w:val="none" w:sz="0" w:space="0" w:color="auto"/>
        <w:right w:val="none" w:sz="0" w:space="0" w:color="auto"/>
      </w:divBdr>
      <w:divsChild>
        <w:div w:id="440102477">
          <w:marLeft w:val="288"/>
          <w:marRight w:val="0"/>
          <w:marTop w:val="0"/>
          <w:marBottom w:val="0"/>
          <w:divBdr>
            <w:top w:val="none" w:sz="0" w:space="0" w:color="auto"/>
            <w:left w:val="none" w:sz="0" w:space="0" w:color="auto"/>
            <w:bottom w:val="none" w:sz="0" w:space="0" w:color="auto"/>
            <w:right w:val="none" w:sz="0" w:space="0" w:color="auto"/>
          </w:divBdr>
        </w:div>
        <w:div w:id="580411166">
          <w:marLeft w:val="288"/>
          <w:marRight w:val="0"/>
          <w:marTop w:val="0"/>
          <w:marBottom w:val="0"/>
          <w:divBdr>
            <w:top w:val="none" w:sz="0" w:space="0" w:color="auto"/>
            <w:left w:val="none" w:sz="0" w:space="0" w:color="auto"/>
            <w:bottom w:val="none" w:sz="0" w:space="0" w:color="auto"/>
            <w:right w:val="none" w:sz="0" w:space="0" w:color="auto"/>
          </w:divBdr>
        </w:div>
        <w:div w:id="912813736">
          <w:marLeft w:val="288"/>
          <w:marRight w:val="0"/>
          <w:marTop w:val="0"/>
          <w:marBottom w:val="0"/>
          <w:divBdr>
            <w:top w:val="none" w:sz="0" w:space="0" w:color="auto"/>
            <w:left w:val="none" w:sz="0" w:space="0" w:color="auto"/>
            <w:bottom w:val="none" w:sz="0" w:space="0" w:color="auto"/>
            <w:right w:val="none" w:sz="0" w:space="0" w:color="auto"/>
          </w:divBdr>
        </w:div>
      </w:divsChild>
    </w:div>
    <w:div w:id="1024744022">
      <w:bodyDiv w:val="1"/>
      <w:marLeft w:val="0"/>
      <w:marRight w:val="0"/>
      <w:marTop w:val="0"/>
      <w:marBottom w:val="0"/>
      <w:divBdr>
        <w:top w:val="none" w:sz="0" w:space="0" w:color="auto"/>
        <w:left w:val="none" w:sz="0" w:space="0" w:color="auto"/>
        <w:bottom w:val="none" w:sz="0" w:space="0" w:color="auto"/>
        <w:right w:val="none" w:sz="0" w:space="0" w:color="auto"/>
      </w:divBdr>
    </w:div>
    <w:div w:id="1025063228">
      <w:bodyDiv w:val="1"/>
      <w:marLeft w:val="0"/>
      <w:marRight w:val="0"/>
      <w:marTop w:val="0"/>
      <w:marBottom w:val="0"/>
      <w:divBdr>
        <w:top w:val="none" w:sz="0" w:space="0" w:color="auto"/>
        <w:left w:val="none" w:sz="0" w:space="0" w:color="auto"/>
        <w:bottom w:val="none" w:sz="0" w:space="0" w:color="auto"/>
        <w:right w:val="none" w:sz="0" w:space="0" w:color="auto"/>
      </w:divBdr>
    </w:div>
    <w:div w:id="1077484937">
      <w:bodyDiv w:val="1"/>
      <w:marLeft w:val="0"/>
      <w:marRight w:val="0"/>
      <w:marTop w:val="0"/>
      <w:marBottom w:val="0"/>
      <w:divBdr>
        <w:top w:val="none" w:sz="0" w:space="0" w:color="auto"/>
        <w:left w:val="none" w:sz="0" w:space="0" w:color="auto"/>
        <w:bottom w:val="none" w:sz="0" w:space="0" w:color="auto"/>
        <w:right w:val="none" w:sz="0" w:space="0" w:color="auto"/>
      </w:divBdr>
    </w:div>
    <w:div w:id="1089035451">
      <w:bodyDiv w:val="1"/>
      <w:marLeft w:val="0"/>
      <w:marRight w:val="0"/>
      <w:marTop w:val="0"/>
      <w:marBottom w:val="0"/>
      <w:divBdr>
        <w:top w:val="none" w:sz="0" w:space="0" w:color="auto"/>
        <w:left w:val="none" w:sz="0" w:space="0" w:color="auto"/>
        <w:bottom w:val="none" w:sz="0" w:space="0" w:color="auto"/>
        <w:right w:val="none" w:sz="0" w:space="0" w:color="auto"/>
      </w:divBdr>
    </w:div>
    <w:div w:id="1099445732">
      <w:bodyDiv w:val="1"/>
      <w:marLeft w:val="0"/>
      <w:marRight w:val="0"/>
      <w:marTop w:val="0"/>
      <w:marBottom w:val="0"/>
      <w:divBdr>
        <w:top w:val="none" w:sz="0" w:space="0" w:color="auto"/>
        <w:left w:val="none" w:sz="0" w:space="0" w:color="auto"/>
        <w:bottom w:val="none" w:sz="0" w:space="0" w:color="auto"/>
        <w:right w:val="none" w:sz="0" w:space="0" w:color="auto"/>
      </w:divBdr>
    </w:div>
    <w:div w:id="1124546483">
      <w:bodyDiv w:val="1"/>
      <w:marLeft w:val="0"/>
      <w:marRight w:val="0"/>
      <w:marTop w:val="0"/>
      <w:marBottom w:val="0"/>
      <w:divBdr>
        <w:top w:val="none" w:sz="0" w:space="0" w:color="auto"/>
        <w:left w:val="none" w:sz="0" w:space="0" w:color="auto"/>
        <w:bottom w:val="none" w:sz="0" w:space="0" w:color="auto"/>
        <w:right w:val="none" w:sz="0" w:space="0" w:color="auto"/>
      </w:divBdr>
    </w:div>
    <w:div w:id="1146244756">
      <w:bodyDiv w:val="1"/>
      <w:marLeft w:val="0"/>
      <w:marRight w:val="0"/>
      <w:marTop w:val="0"/>
      <w:marBottom w:val="0"/>
      <w:divBdr>
        <w:top w:val="none" w:sz="0" w:space="0" w:color="auto"/>
        <w:left w:val="none" w:sz="0" w:space="0" w:color="auto"/>
        <w:bottom w:val="none" w:sz="0" w:space="0" w:color="auto"/>
        <w:right w:val="none" w:sz="0" w:space="0" w:color="auto"/>
      </w:divBdr>
      <w:divsChild>
        <w:div w:id="566455999">
          <w:marLeft w:val="576"/>
          <w:marRight w:val="0"/>
          <w:marTop w:val="240"/>
          <w:marBottom w:val="0"/>
          <w:divBdr>
            <w:top w:val="none" w:sz="0" w:space="0" w:color="auto"/>
            <w:left w:val="none" w:sz="0" w:space="0" w:color="auto"/>
            <w:bottom w:val="none" w:sz="0" w:space="0" w:color="auto"/>
            <w:right w:val="none" w:sz="0" w:space="0" w:color="auto"/>
          </w:divBdr>
        </w:div>
        <w:div w:id="1485243159">
          <w:marLeft w:val="576"/>
          <w:marRight w:val="0"/>
          <w:marTop w:val="240"/>
          <w:marBottom w:val="0"/>
          <w:divBdr>
            <w:top w:val="none" w:sz="0" w:space="0" w:color="auto"/>
            <w:left w:val="none" w:sz="0" w:space="0" w:color="auto"/>
            <w:bottom w:val="none" w:sz="0" w:space="0" w:color="auto"/>
            <w:right w:val="none" w:sz="0" w:space="0" w:color="auto"/>
          </w:divBdr>
        </w:div>
      </w:divsChild>
    </w:div>
    <w:div w:id="1147168447">
      <w:bodyDiv w:val="1"/>
      <w:marLeft w:val="0"/>
      <w:marRight w:val="0"/>
      <w:marTop w:val="0"/>
      <w:marBottom w:val="0"/>
      <w:divBdr>
        <w:top w:val="none" w:sz="0" w:space="0" w:color="auto"/>
        <w:left w:val="none" w:sz="0" w:space="0" w:color="auto"/>
        <w:bottom w:val="none" w:sz="0" w:space="0" w:color="auto"/>
        <w:right w:val="none" w:sz="0" w:space="0" w:color="auto"/>
      </w:divBdr>
    </w:div>
    <w:div w:id="1153252484">
      <w:bodyDiv w:val="1"/>
      <w:marLeft w:val="0"/>
      <w:marRight w:val="0"/>
      <w:marTop w:val="0"/>
      <w:marBottom w:val="0"/>
      <w:divBdr>
        <w:top w:val="none" w:sz="0" w:space="0" w:color="auto"/>
        <w:left w:val="none" w:sz="0" w:space="0" w:color="auto"/>
        <w:bottom w:val="none" w:sz="0" w:space="0" w:color="auto"/>
        <w:right w:val="none" w:sz="0" w:space="0" w:color="auto"/>
      </w:divBdr>
      <w:divsChild>
        <w:div w:id="313603755">
          <w:marLeft w:val="0"/>
          <w:marRight w:val="0"/>
          <w:marTop w:val="0"/>
          <w:marBottom w:val="0"/>
          <w:divBdr>
            <w:top w:val="none" w:sz="0" w:space="0" w:color="auto"/>
            <w:left w:val="none" w:sz="0" w:space="0" w:color="auto"/>
            <w:bottom w:val="none" w:sz="0" w:space="0" w:color="auto"/>
            <w:right w:val="none" w:sz="0" w:space="0" w:color="auto"/>
          </w:divBdr>
          <w:divsChild>
            <w:div w:id="929773712">
              <w:marLeft w:val="0"/>
              <w:marRight w:val="0"/>
              <w:marTop w:val="0"/>
              <w:marBottom w:val="0"/>
              <w:divBdr>
                <w:top w:val="none" w:sz="0" w:space="0" w:color="auto"/>
                <w:left w:val="none" w:sz="0" w:space="0" w:color="auto"/>
                <w:bottom w:val="none" w:sz="0" w:space="0" w:color="auto"/>
                <w:right w:val="none" w:sz="0" w:space="0" w:color="auto"/>
              </w:divBdr>
              <w:divsChild>
                <w:div w:id="154055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426760">
      <w:bodyDiv w:val="1"/>
      <w:marLeft w:val="0"/>
      <w:marRight w:val="0"/>
      <w:marTop w:val="0"/>
      <w:marBottom w:val="0"/>
      <w:divBdr>
        <w:top w:val="none" w:sz="0" w:space="0" w:color="auto"/>
        <w:left w:val="none" w:sz="0" w:space="0" w:color="auto"/>
        <w:bottom w:val="none" w:sz="0" w:space="0" w:color="auto"/>
        <w:right w:val="none" w:sz="0" w:space="0" w:color="auto"/>
      </w:divBdr>
    </w:div>
    <w:div w:id="1165559355">
      <w:bodyDiv w:val="1"/>
      <w:marLeft w:val="0"/>
      <w:marRight w:val="0"/>
      <w:marTop w:val="0"/>
      <w:marBottom w:val="0"/>
      <w:divBdr>
        <w:top w:val="none" w:sz="0" w:space="0" w:color="auto"/>
        <w:left w:val="none" w:sz="0" w:space="0" w:color="auto"/>
        <w:bottom w:val="none" w:sz="0" w:space="0" w:color="auto"/>
        <w:right w:val="none" w:sz="0" w:space="0" w:color="auto"/>
      </w:divBdr>
    </w:div>
    <w:div w:id="1199272679">
      <w:bodyDiv w:val="1"/>
      <w:marLeft w:val="0"/>
      <w:marRight w:val="0"/>
      <w:marTop w:val="0"/>
      <w:marBottom w:val="0"/>
      <w:divBdr>
        <w:top w:val="none" w:sz="0" w:space="0" w:color="auto"/>
        <w:left w:val="none" w:sz="0" w:space="0" w:color="auto"/>
        <w:bottom w:val="none" w:sz="0" w:space="0" w:color="auto"/>
        <w:right w:val="none" w:sz="0" w:space="0" w:color="auto"/>
      </w:divBdr>
    </w:div>
    <w:div w:id="1433208001">
      <w:bodyDiv w:val="1"/>
      <w:marLeft w:val="0"/>
      <w:marRight w:val="0"/>
      <w:marTop w:val="0"/>
      <w:marBottom w:val="0"/>
      <w:divBdr>
        <w:top w:val="none" w:sz="0" w:space="0" w:color="auto"/>
        <w:left w:val="none" w:sz="0" w:space="0" w:color="auto"/>
        <w:bottom w:val="none" w:sz="0" w:space="0" w:color="auto"/>
        <w:right w:val="none" w:sz="0" w:space="0" w:color="auto"/>
      </w:divBdr>
    </w:div>
    <w:div w:id="1472210294">
      <w:bodyDiv w:val="1"/>
      <w:marLeft w:val="0"/>
      <w:marRight w:val="0"/>
      <w:marTop w:val="0"/>
      <w:marBottom w:val="0"/>
      <w:divBdr>
        <w:top w:val="none" w:sz="0" w:space="0" w:color="auto"/>
        <w:left w:val="none" w:sz="0" w:space="0" w:color="auto"/>
        <w:bottom w:val="none" w:sz="0" w:space="0" w:color="auto"/>
        <w:right w:val="none" w:sz="0" w:space="0" w:color="auto"/>
      </w:divBdr>
    </w:div>
    <w:div w:id="1480802951">
      <w:bodyDiv w:val="1"/>
      <w:marLeft w:val="0"/>
      <w:marRight w:val="0"/>
      <w:marTop w:val="0"/>
      <w:marBottom w:val="0"/>
      <w:divBdr>
        <w:top w:val="none" w:sz="0" w:space="0" w:color="auto"/>
        <w:left w:val="none" w:sz="0" w:space="0" w:color="auto"/>
        <w:bottom w:val="none" w:sz="0" w:space="0" w:color="auto"/>
        <w:right w:val="none" w:sz="0" w:space="0" w:color="auto"/>
      </w:divBdr>
    </w:div>
    <w:div w:id="1481655988">
      <w:bodyDiv w:val="1"/>
      <w:marLeft w:val="0"/>
      <w:marRight w:val="0"/>
      <w:marTop w:val="0"/>
      <w:marBottom w:val="0"/>
      <w:divBdr>
        <w:top w:val="none" w:sz="0" w:space="0" w:color="auto"/>
        <w:left w:val="none" w:sz="0" w:space="0" w:color="auto"/>
        <w:bottom w:val="none" w:sz="0" w:space="0" w:color="auto"/>
        <w:right w:val="none" w:sz="0" w:space="0" w:color="auto"/>
      </w:divBdr>
      <w:divsChild>
        <w:div w:id="42411422">
          <w:marLeft w:val="965"/>
          <w:marRight w:val="0"/>
          <w:marTop w:val="0"/>
          <w:marBottom w:val="0"/>
          <w:divBdr>
            <w:top w:val="none" w:sz="0" w:space="0" w:color="auto"/>
            <w:left w:val="none" w:sz="0" w:space="0" w:color="auto"/>
            <w:bottom w:val="none" w:sz="0" w:space="0" w:color="auto"/>
            <w:right w:val="none" w:sz="0" w:space="0" w:color="auto"/>
          </w:divBdr>
        </w:div>
        <w:div w:id="203062901">
          <w:marLeft w:val="965"/>
          <w:marRight w:val="0"/>
          <w:marTop w:val="0"/>
          <w:marBottom w:val="0"/>
          <w:divBdr>
            <w:top w:val="none" w:sz="0" w:space="0" w:color="auto"/>
            <w:left w:val="none" w:sz="0" w:space="0" w:color="auto"/>
            <w:bottom w:val="none" w:sz="0" w:space="0" w:color="auto"/>
            <w:right w:val="none" w:sz="0" w:space="0" w:color="auto"/>
          </w:divBdr>
        </w:div>
        <w:div w:id="549850346">
          <w:marLeft w:val="965"/>
          <w:marRight w:val="0"/>
          <w:marTop w:val="0"/>
          <w:marBottom w:val="0"/>
          <w:divBdr>
            <w:top w:val="none" w:sz="0" w:space="0" w:color="auto"/>
            <w:left w:val="none" w:sz="0" w:space="0" w:color="auto"/>
            <w:bottom w:val="none" w:sz="0" w:space="0" w:color="auto"/>
            <w:right w:val="none" w:sz="0" w:space="0" w:color="auto"/>
          </w:divBdr>
        </w:div>
        <w:div w:id="1789354954">
          <w:marLeft w:val="965"/>
          <w:marRight w:val="0"/>
          <w:marTop w:val="0"/>
          <w:marBottom w:val="0"/>
          <w:divBdr>
            <w:top w:val="none" w:sz="0" w:space="0" w:color="auto"/>
            <w:left w:val="none" w:sz="0" w:space="0" w:color="auto"/>
            <w:bottom w:val="none" w:sz="0" w:space="0" w:color="auto"/>
            <w:right w:val="none" w:sz="0" w:space="0" w:color="auto"/>
          </w:divBdr>
        </w:div>
      </w:divsChild>
    </w:div>
    <w:div w:id="1573737723">
      <w:bodyDiv w:val="1"/>
      <w:marLeft w:val="0"/>
      <w:marRight w:val="0"/>
      <w:marTop w:val="0"/>
      <w:marBottom w:val="0"/>
      <w:divBdr>
        <w:top w:val="none" w:sz="0" w:space="0" w:color="auto"/>
        <w:left w:val="none" w:sz="0" w:space="0" w:color="auto"/>
        <w:bottom w:val="none" w:sz="0" w:space="0" w:color="auto"/>
        <w:right w:val="none" w:sz="0" w:space="0" w:color="auto"/>
      </w:divBdr>
    </w:div>
    <w:div w:id="1605571853">
      <w:bodyDiv w:val="1"/>
      <w:marLeft w:val="0"/>
      <w:marRight w:val="0"/>
      <w:marTop w:val="0"/>
      <w:marBottom w:val="0"/>
      <w:divBdr>
        <w:top w:val="none" w:sz="0" w:space="0" w:color="auto"/>
        <w:left w:val="none" w:sz="0" w:space="0" w:color="auto"/>
        <w:bottom w:val="none" w:sz="0" w:space="0" w:color="auto"/>
        <w:right w:val="none" w:sz="0" w:space="0" w:color="auto"/>
      </w:divBdr>
    </w:div>
    <w:div w:id="1605848404">
      <w:bodyDiv w:val="1"/>
      <w:marLeft w:val="0"/>
      <w:marRight w:val="0"/>
      <w:marTop w:val="0"/>
      <w:marBottom w:val="0"/>
      <w:divBdr>
        <w:top w:val="none" w:sz="0" w:space="0" w:color="auto"/>
        <w:left w:val="none" w:sz="0" w:space="0" w:color="auto"/>
        <w:bottom w:val="none" w:sz="0" w:space="0" w:color="auto"/>
        <w:right w:val="none" w:sz="0" w:space="0" w:color="auto"/>
      </w:divBdr>
    </w:div>
    <w:div w:id="1612399865">
      <w:bodyDiv w:val="1"/>
      <w:marLeft w:val="0"/>
      <w:marRight w:val="0"/>
      <w:marTop w:val="0"/>
      <w:marBottom w:val="0"/>
      <w:divBdr>
        <w:top w:val="none" w:sz="0" w:space="0" w:color="auto"/>
        <w:left w:val="none" w:sz="0" w:space="0" w:color="auto"/>
        <w:bottom w:val="none" w:sz="0" w:space="0" w:color="auto"/>
        <w:right w:val="none" w:sz="0" w:space="0" w:color="auto"/>
      </w:divBdr>
    </w:div>
    <w:div w:id="1619527128">
      <w:bodyDiv w:val="1"/>
      <w:marLeft w:val="0"/>
      <w:marRight w:val="0"/>
      <w:marTop w:val="0"/>
      <w:marBottom w:val="0"/>
      <w:divBdr>
        <w:top w:val="none" w:sz="0" w:space="0" w:color="auto"/>
        <w:left w:val="none" w:sz="0" w:space="0" w:color="auto"/>
        <w:bottom w:val="none" w:sz="0" w:space="0" w:color="auto"/>
        <w:right w:val="none" w:sz="0" w:space="0" w:color="auto"/>
      </w:divBdr>
    </w:div>
    <w:div w:id="1641306030">
      <w:bodyDiv w:val="1"/>
      <w:marLeft w:val="0"/>
      <w:marRight w:val="0"/>
      <w:marTop w:val="0"/>
      <w:marBottom w:val="0"/>
      <w:divBdr>
        <w:top w:val="none" w:sz="0" w:space="0" w:color="auto"/>
        <w:left w:val="none" w:sz="0" w:space="0" w:color="auto"/>
        <w:bottom w:val="none" w:sz="0" w:space="0" w:color="auto"/>
        <w:right w:val="none" w:sz="0" w:space="0" w:color="auto"/>
      </w:divBdr>
    </w:div>
    <w:div w:id="1698192651">
      <w:bodyDiv w:val="1"/>
      <w:marLeft w:val="0"/>
      <w:marRight w:val="0"/>
      <w:marTop w:val="0"/>
      <w:marBottom w:val="0"/>
      <w:divBdr>
        <w:top w:val="none" w:sz="0" w:space="0" w:color="auto"/>
        <w:left w:val="none" w:sz="0" w:space="0" w:color="auto"/>
        <w:bottom w:val="none" w:sz="0" w:space="0" w:color="auto"/>
        <w:right w:val="none" w:sz="0" w:space="0" w:color="auto"/>
      </w:divBdr>
    </w:div>
    <w:div w:id="1762870302">
      <w:bodyDiv w:val="1"/>
      <w:marLeft w:val="0"/>
      <w:marRight w:val="0"/>
      <w:marTop w:val="0"/>
      <w:marBottom w:val="0"/>
      <w:divBdr>
        <w:top w:val="none" w:sz="0" w:space="0" w:color="auto"/>
        <w:left w:val="none" w:sz="0" w:space="0" w:color="auto"/>
        <w:bottom w:val="none" w:sz="0" w:space="0" w:color="auto"/>
        <w:right w:val="none" w:sz="0" w:space="0" w:color="auto"/>
      </w:divBdr>
    </w:div>
    <w:div w:id="1785152381">
      <w:bodyDiv w:val="1"/>
      <w:marLeft w:val="0"/>
      <w:marRight w:val="0"/>
      <w:marTop w:val="0"/>
      <w:marBottom w:val="0"/>
      <w:divBdr>
        <w:top w:val="none" w:sz="0" w:space="0" w:color="auto"/>
        <w:left w:val="none" w:sz="0" w:space="0" w:color="auto"/>
        <w:bottom w:val="none" w:sz="0" w:space="0" w:color="auto"/>
        <w:right w:val="none" w:sz="0" w:space="0" w:color="auto"/>
      </w:divBdr>
    </w:div>
    <w:div w:id="1797219235">
      <w:bodyDiv w:val="1"/>
      <w:marLeft w:val="0"/>
      <w:marRight w:val="0"/>
      <w:marTop w:val="0"/>
      <w:marBottom w:val="0"/>
      <w:divBdr>
        <w:top w:val="none" w:sz="0" w:space="0" w:color="auto"/>
        <w:left w:val="none" w:sz="0" w:space="0" w:color="auto"/>
        <w:bottom w:val="none" w:sz="0" w:space="0" w:color="auto"/>
        <w:right w:val="none" w:sz="0" w:space="0" w:color="auto"/>
      </w:divBdr>
    </w:div>
    <w:div w:id="1799488845">
      <w:bodyDiv w:val="1"/>
      <w:marLeft w:val="0"/>
      <w:marRight w:val="0"/>
      <w:marTop w:val="0"/>
      <w:marBottom w:val="0"/>
      <w:divBdr>
        <w:top w:val="none" w:sz="0" w:space="0" w:color="auto"/>
        <w:left w:val="none" w:sz="0" w:space="0" w:color="auto"/>
        <w:bottom w:val="none" w:sz="0" w:space="0" w:color="auto"/>
        <w:right w:val="none" w:sz="0" w:space="0" w:color="auto"/>
      </w:divBdr>
    </w:div>
    <w:div w:id="1848905904">
      <w:bodyDiv w:val="1"/>
      <w:marLeft w:val="0"/>
      <w:marRight w:val="0"/>
      <w:marTop w:val="0"/>
      <w:marBottom w:val="0"/>
      <w:divBdr>
        <w:top w:val="none" w:sz="0" w:space="0" w:color="auto"/>
        <w:left w:val="none" w:sz="0" w:space="0" w:color="auto"/>
        <w:bottom w:val="none" w:sz="0" w:space="0" w:color="auto"/>
        <w:right w:val="none" w:sz="0" w:space="0" w:color="auto"/>
      </w:divBdr>
    </w:div>
    <w:div w:id="1851875650">
      <w:bodyDiv w:val="1"/>
      <w:marLeft w:val="0"/>
      <w:marRight w:val="0"/>
      <w:marTop w:val="0"/>
      <w:marBottom w:val="0"/>
      <w:divBdr>
        <w:top w:val="none" w:sz="0" w:space="0" w:color="auto"/>
        <w:left w:val="none" w:sz="0" w:space="0" w:color="auto"/>
        <w:bottom w:val="none" w:sz="0" w:space="0" w:color="auto"/>
        <w:right w:val="none" w:sz="0" w:space="0" w:color="auto"/>
      </w:divBdr>
    </w:div>
    <w:div w:id="1858426331">
      <w:bodyDiv w:val="1"/>
      <w:marLeft w:val="0"/>
      <w:marRight w:val="0"/>
      <w:marTop w:val="0"/>
      <w:marBottom w:val="0"/>
      <w:divBdr>
        <w:top w:val="none" w:sz="0" w:space="0" w:color="auto"/>
        <w:left w:val="none" w:sz="0" w:space="0" w:color="auto"/>
        <w:bottom w:val="none" w:sz="0" w:space="0" w:color="auto"/>
        <w:right w:val="none" w:sz="0" w:space="0" w:color="auto"/>
      </w:divBdr>
    </w:div>
    <w:div w:id="1859393149">
      <w:bodyDiv w:val="1"/>
      <w:marLeft w:val="0"/>
      <w:marRight w:val="0"/>
      <w:marTop w:val="0"/>
      <w:marBottom w:val="0"/>
      <w:divBdr>
        <w:top w:val="none" w:sz="0" w:space="0" w:color="auto"/>
        <w:left w:val="none" w:sz="0" w:space="0" w:color="auto"/>
        <w:bottom w:val="none" w:sz="0" w:space="0" w:color="auto"/>
        <w:right w:val="none" w:sz="0" w:space="0" w:color="auto"/>
      </w:divBdr>
      <w:divsChild>
        <w:div w:id="1005522527">
          <w:marLeft w:val="0"/>
          <w:marRight w:val="0"/>
          <w:marTop w:val="0"/>
          <w:marBottom w:val="0"/>
          <w:divBdr>
            <w:top w:val="none" w:sz="0" w:space="0" w:color="auto"/>
            <w:left w:val="none" w:sz="0" w:space="0" w:color="auto"/>
            <w:bottom w:val="none" w:sz="0" w:space="0" w:color="auto"/>
            <w:right w:val="none" w:sz="0" w:space="0" w:color="auto"/>
          </w:divBdr>
          <w:divsChild>
            <w:div w:id="149097998">
              <w:marLeft w:val="0"/>
              <w:marRight w:val="0"/>
              <w:marTop w:val="0"/>
              <w:marBottom w:val="0"/>
              <w:divBdr>
                <w:top w:val="single" w:sz="6" w:space="31" w:color="F0C36D"/>
                <w:left w:val="single" w:sz="6" w:space="31" w:color="F0C36D"/>
                <w:bottom w:val="single" w:sz="6" w:space="31" w:color="F0C36D"/>
                <w:right w:val="single" w:sz="6" w:space="31" w:color="F0C36D"/>
              </w:divBdr>
            </w:div>
            <w:div w:id="637152426">
              <w:marLeft w:val="0"/>
              <w:marRight w:val="0"/>
              <w:marTop w:val="0"/>
              <w:marBottom w:val="0"/>
              <w:divBdr>
                <w:top w:val="single" w:sz="6" w:space="31" w:color="F0C36D"/>
                <w:left w:val="single" w:sz="6" w:space="31" w:color="F0C36D"/>
                <w:bottom w:val="single" w:sz="6" w:space="31" w:color="F0C36D"/>
                <w:right w:val="single" w:sz="6" w:space="31" w:color="F0C36D"/>
              </w:divBdr>
            </w:div>
            <w:div w:id="849412484">
              <w:marLeft w:val="0"/>
              <w:marRight w:val="0"/>
              <w:marTop w:val="0"/>
              <w:marBottom w:val="0"/>
              <w:divBdr>
                <w:top w:val="single" w:sz="6" w:space="0" w:color="CCCCCC"/>
                <w:left w:val="none" w:sz="0" w:space="0" w:color="auto"/>
                <w:bottom w:val="none" w:sz="0" w:space="0" w:color="auto"/>
                <w:right w:val="none" w:sz="0" w:space="0" w:color="auto"/>
              </w:divBdr>
            </w:div>
            <w:div w:id="1088426331">
              <w:marLeft w:val="0"/>
              <w:marRight w:val="0"/>
              <w:marTop w:val="0"/>
              <w:marBottom w:val="0"/>
              <w:divBdr>
                <w:top w:val="single" w:sz="6" w:space="31" w:color="F0C36D"/>
                <w:left w:val="single" w:sz="6" w:space="31" w:color="F0C36D"/>
                <w:bottom w:val="single" w:sz="6" w:space="31" w:color="F0C36D"/>
                <w:right w:val="single" w:sz="6" w:space="31" w:color="F0C36D"/>
              </w:divBdr>
            </w:div>
            <w:div w:id="1232539407">
              <w:marLeft w:val="0"/>
              <w:marRight w:val="0"/>
              <w:marTop w:val="0"/>
              <w:marBottom w:val="0"/>
              <w:divBdr>
                <w:top w:val="none" w:sz="0" w:space="0" w:color="auto"/>
                <w:left w:val="none" w:sz="0" w:space="0" w:color="auto"/>
                <w:bottom w:val="none" w:sz="0" w:space="0" w:color="auto"/>
                <w:right w:val="none" w:sz="0" w:space="0" w:color="auto"/>
              </w:divBdr>
              <w:divsChild>
                <w:div w:id="2033265272">
                  <w:marLeft w:val="0"/>
                  <w:marRight w:val="0"/>
                  <w:marTop w:val="0"/>
                  <w:marBottom w:val="0"/>
                  <w:divBdr>
                    <w:top w:val="none" w:sz="0" w:space="0" w:color="auto"/>
                    <w:left w:val="none" w:sz="0" w:space="0" w:color="auto"/>
                    <w:bottom w:val="none" w:sz="0" w:space="0" w:color="auto"/>
                    <w:right w:val="none" w:sz="0" w:space="0" w:color="auto"/>
                  </w:divBdr>
                  <w:divsChild>
                    <w:div w:id="65347322">
                      <w:marLeft w:val="0"/>
                      <w:marRight w:val="0"/>
                      <w:marTop w:val="0"/>
                      <w:marBottom w:val="0"/>
                      <w:divBdr>
                        <w:top w:val="none" w:sz="0" w:space="0" w:color="auto"/>
                        <w:left w:val="none" w:sz="0" w:space="0" w:color="auto"/>
                        <w:bottom w:val="none" w:sz="0" w:space="0" w:color="auto"/>
                        <w:right w:val="none" w:sz="0" w:space="0" w:color="auto"/>
                      </w:divBdr>
                      <w:divsChild>
                        <w:div w:id="489908038">
                          <w:marLeft w:val="0"/>
                          <w:marRight w:val="0"/>
                          <w:marTop w:val="0"/>
                          <w:marBottom w:val="0"/>
                          <w:divBdr>
                            <w:top w:val="none" w:sz="0" w:space="0" w:color="auto"/>
                            <w:left w:val="none" w:sz="0" w:space="0" w:color="auto"/>
                            <w:bottom w:val="none" w:sz="0" w:space="0" w:color="auto"/>
                            <w:right w:val="none" w:sz="0" w:space="0" w:color="auto"/>
                          </w:divBdr>
                          <w:divsChild>
                            <w:div w:id="1437406105">
                              <w:marLeft w:val="0"/>
                              <w:marRight w:val="0"/>
                              <w:marTop w:val="0"/>
                              <w:marBottom w:val="0"/>
                              <w:divBdr>
                                <w:top w:val="none" w:sz="0" w:space="0" w:color="auto"/>
                                <w:left w:val="none" w:sz="0" w:space="0" w:color="auto"/>
                                <w:bottom w:val="none" w:sz="0" w:space="0" w:color="auto"/>
                                <w:right w:val="none" w:sz="0" w:space="0" w:color="auto"/>
                              </w:divBdr>
                              <w:divsChild>
                                <w:div w:id="557014228">
                                  <w:marLeft w:val="0"/>
                                  <w:marRight w:val="0"/>
                                  <w:marTop w:val="0"/>
                                  <w:marBottom w:val="0"/>
                                  <w:divBdr>
                                    <w:top w:val="none" w:sz="0" w:space="0" w:color="auto"/>
                                    <w:left w:val="none" w:sz="0" w:space="0" w:color="auto"/>
                                    <w:bottom w:val="none" w:sz="0" w:space="0" w:color="auto"/>
                                    <w:right w:val="none" w:sz="0" w:space="0" w:color="auto"/>
                                  </w:divBdr>
                                  <w:divsChild>
                                    <w:div w:id="390541915">
                                      <w:marLeft w:val="0"/>
                                      <w:marRight w:val="0"/>
                                      <w:marTop w:val="0"/>
                                      <w:marBottom w:val="0"/>
                                      <w:divBdr>
                                        <w:top w:val="none" w:sz="0" w:space="0" w:color="auto"/>
                                        <w:left w:val="none" w:sz="0" w:space="0" w:color="auto"/>
                                        <w:bottom w:val="single" w:sz="6" w:space="3" w:color="CCCCCC"/>
                                        <w:right w:val="none" w:sz="0" w:space="0" w:color="auto"/>
                                      </w:divBdr>
                                    </w:div>
                                    <w:div w:id="1608927601">
                                      <w:marLeft w:val="0"/>
                                      <w:marRight w:val="0"/>
                                      <w:marTop w:val="0"/>
                                      <w:marBottom w:val="0"/>
                                      <w:divBdr>
                                        <w:top w:val="none" w:sz="0" w:space="0" w:color="auto"/>
                                        <w:left w:val="none" w:sz="0" w:space="0" w:color="auto"/>
                                        <w:bottom w:val="none" w:sz="0" w:space="0" w:color="auto"/>
                                        <w:right w:val="none" w:sz="0" w:space="0" w:color="auto"/>
                                      </w:divBdr>
                                      <w:divsChild>
                                        <w:div w:id="1146780052">
                                          <w:marLeft w:val="0"/>
                                          <w:marRight w:val="0"/>
                                          <w:marTop w:val="0"/>
                                          <w:marBottom w:val="0"/>
                                          <w:divBdr>
                                            <w:top w:val="none" w:sz="0" w:space="0" w:color="auto"/>
                                            <w:left w:val="none" w:sz="0" w:space="0" w:color="auto"/>
                                            <w:bottom w:val="none" w:sz="0" w:space="0" w:color="auto"/>
                                            <w:right w:val="none" w:sz="0" w:space="0" w:color="auto"/>
                                          </w:divBdr>
                                          <w:divsChild>
                                            <w:div w:id="607392628">
                                              <w:marLeft w:val="60"/>
                                              <w:marRight w:val="0"/>
                                              <w:marTop w:val="0"/>
                                              <w:marBottom w:val="0"/>
                                              <w:divBdr>
                                                <w:top w:val="none" w:sz="0" w:space="0" w:color="auto"/>
                                                <w:left w:val="none" w:sz="0" w:space="0" w:color="auto"/>
                                                <w:bottom w:val="none" w:sz="0" w:space="0" w:color="auto"/>
                                                <w:right w:val="none" w:sz="0" w:space="0" w:color="auto"/>
                                              </w:divBdr>
                                              <w:divsChild>
                                                <w:div w:id="1993947895">
                                                  <w:marLeft w:val="0"/>
                                                  <w:marRight w:val="0"/>
                                                  <w:marTop w:val="0"/>
                                                  <w:marBottom w:val="0"/>
                                                  <w:divBdr>
                                                    <w:top w:val="none" w:sz="0" w:space="0" w:color="auto"/>
                                                    <w:left w:val="none" w:sz="0" w:space="0" w:color="auto"/>
                                                    <w:bottom w:val="none" w:sz="0" w:space="0" w:color="auto"/>
                                                    <w:right w:val="none" w:sz="0" w:space="0" w:color="auto"/>
                                                  </w:divBdr>
                                                  <w:divsChild>
                                                    <w:div w:id="569923383">
                                                      <w:marLeft w:val="0"/>
                                                      <w:marRight w:val="0"/>
                                                      <w:marTop w:val="0"/>
                                                      <w:marBottom w:val="0"/>
                                                      <w:divBdr>
                                                        <w:top w:val="none" w:sz="0" w:space="0" w:color="auto"/>
                                                        <w:left w:val="none" w:sz="0" w:space="0" w:color="auto"/>
                                                        <w:bottom w:val="none" w:sz="0" w:space="0" w:color="auto"/>
                                                        <w:right w:val="none" w:sz="0" w:space="0" w:color="auto"/>
                                                      </w:divBdr>
                                                      <w:divsChild>
                                                        <w:div w:id="1662276831">
                                                          <w:marLeft w:val="0"/>
                                                          <w:marRight w:val="0"/>
                                                          <w:marTop w:val="0"/>
                                                          <w:marBottom w:val="0"/>
                                                          <w:divBdr>
                                                            <w:top w:val="none" w:sz="0" w:space="0" w:color="auto"/>
                                                            <w:left w:val="none" w:sz="0" w:space="0" w:color="auto"/>
                                                            <w:bottom w:val="none" w:sz="0" w:space="0" w:color="auto"/>
                                                            <w:right w:val="none" w:sz="0" w:space="0" w:color="auto"/>
                                                          </w:divBdr>
                                                          <w:divsChild>
                                                            <w:div w:id="25205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1750237">
                                          <w:marLeft w:val="0"/>
                                          <w:marRight w:val="0"/>
                                          <w:marTop w:val="0"/>
                                          <w:marBottom w:val="0"/>
                                          <w:divBdr>
                                            <w:top w:val="none" w:sz="0" w:space="0" w:color="auto"/>
                                            <w:left w:val="none" w:sz="0" w:space="0" w:color="auto"/>
                                            <w:bottom w:val="none" w:sz="0" w:space="0" w:color="auto"/>
                                            <w:right w:val="none" w:sz="0" w:space="0" w:color="auto"/>
                                          </w:divBdr>
                                          <w:divsChild>
                                            <w:div w:id="329649399">
                                              <w:marLeft w:val="0"/>
                                              <w:marRight w:val="60"/>
                                              <w:marTop w:val="0"/>
                                              <w:marBottom w:val="0"/>
                                              <w:divBdr>
                                                <w:top w:val="none" w:sz="0" w:space="0" w:color="auto"/>
                                                <w:left w:val="none" w:sz="0" w:space="0" w:color="auto"/>
                                                <w:bottom w:val="none" w:sz="0" w:space="0" w:color="auto"/>
                                                <w:right w:val="none" w:sz="0" w:space="0" w:color="auto"/>
                                              </w:divBdr>
                                              <w:divsChild>
                                                <w:div w:id="167672558">
                                                  <w:marLeft w:val="0"/>
                                                  <w:marRight w:val="0"/>
                                                  <w:marTop w:val="0"/>
                                                  <w:marBottom w:val="0"/>
                                                  <w:divBdr>
                                                    <w:top w:val="none" w:sz="0" w:space="0" w:color="auto"/>
                                                    <w:left w:val="none" w:sz="0" w:space="0" w:color="auto"/>
                                                    <w:bottom w:val="none" w:sz="0" w:space="0" w:color="auto"/>
                                                    <w:right w:val="none" w:sz="0" w:space="0" w:color="auto"/>
                                                  </w:divBdr>
                                                  <w:divsChild>
                                                    <w:div w:id="437023222">
                                                      <w:marLeft w:val="0"/>
                                                      <w:marRight w:val="0"/>
                                                      <w:marTop w:val="0"/>
                                                      <w:marBottom w:val="0"/>
                                                      <w:divBdr>
                                                        <w:top w:val="none" w:sz="0" w:space="0" w:color="auto"/>
                                                        <w:left w:val="none" w:sz="0" w:space="0" w:color="auto"/>
                                                        <w:bottom w:val="none" w:sz="0" w:space="0" w:color="auto"/>
                                                        <w:right w:val="none" w:sz="0" w:space="0" w:color="auto"/>
                                                      </w:divBdr>
                                                      <w:divsChild>
                                                        <w:div w:id="160202021">
                                                          <w:marLeft w:val="0"/>
                                                          <w:marRight w:val="0"/>
                                                          <w:marTop w:val="0"/>
                                                          <w:marBottom w:val="0"/>
                                                          <w:divBdr>
                                                            <w:top w:val="none" w:sz="0" w:space="0" w:color="auto"/>
                                                            <w:left w:val="none" w:sz="0" w:space="0" w:color="auto"/>
                                                            <w:bottom w:val="none" w:sz="0" w:space="0" w:color="auto"/>
                                                            <w:right w:val="none" w:sz="0" w:space="0" w:color="auto"/>
                                                          </w:divBdr>
                                                          <w:divsChild>
                                                            <w:div w:id="152478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256311">
                                                  <w:marLeft w:val="0"/>
                                                  <w:marRight w:val="0"/>
                                                  <w:marTop w:val="0"/>
                                                  <w:marBottom w:val="0"/>
                                                  <w:divBdr>
                                                    <w:top w:val="none" w:sz="0" w:space="0" w:color="auto"/>
                                                    <w:left w:val="none" w:sz="0" w:space="0" w:color="auto"/>
                                                    <w:bottom w:val="none" w:sz="0" w:space="0" w:color="auto"/>
                                                    <w:right w:val="none" w:sz="0" w:space="0" w:color="auto"/>
                                                  </w:divBdr>
                                                  <w:divsChild>
                                                    <w:div w:id="9912698">
                                                      <w:marLeft w:val="0"/>
                                                      <w:marRight w:val="0"/>
                                                      <w:marTop w:val="0"/>
                                                      <w:marBottom w:val="0"/>
                                                      <w:divBdr>
                                                        <w:top w:val="none" w:sz="0" w:space="0" w:color="auto"/>
                                                        <w:left w:val="none" w:sz="0" w:space="0" w:color="auto"/>
                                                        <w:bottom w:val="none" w:sz="0" w:space="0" w:color="auto"/>
                                                        <w:right w:val="none" w:sz="0" w:space="0" w:color="auto"/>
                                                      </w:divBdr>
                                                      <w:divsChild>
                                                        <w:div w:id="811098762">
                                                          <w:marLeft w:val="0"/>
                                                          <w:marRight w:val="0"/>
                                                          <w:marTop w:val="0"/>
                                                          <w:marBottom w:val="0"/>
                                                          <w:divBdr>
                                                            <w:top w:val="none" w:sz="0" w:space="0" w:color="auto"/>
                                                            <w:left w:val="none" w:sz="0" w:space="0" w:color="auto"/>
                                                            <w:bottom w:val="none" w:sz="0" w:space="0" w:color="auto"/>
                                                            <w:right w:val="none" w:sz="0" w:space="0" w:color="auto"/>
                                                          </w:divBdr>
                                                          <w:divsChild>
                                                            <w:div w:id="63270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558597">
                                                  <w:marLeft w:val="0"/>
                                                  <w:marRight w:val="0"/>
                                                  <w:marTop w:val="0"/>
                                                  <w:marBottom w:val="0"/>
                                                  <w:divBdr>
                                                    <w:top w:val="none" w:sz="0" w:space="0" w:color="auto"/>
                                                    <w:left w:val="none" w:sz="0" w:space="0" w:color="auto"/>
                                                    <w:bottom w:val="none" w:sz="0" w:space="0" w:color="auto"/>
                                                    <w:right w:val="none" w:sz="0" w:space="0" w:color="auto"/>
                                                  </w:divBdr>
                                                  <w:divsChild>
                                                    <w:div w:id="1135412696">
                                                      <w:marLeft w:val="0"/>
                                                      <w:marRight w:val="0"/>
                                                      <w:marTop w:val="0"/>
                                                      <w:marBottom w:val="0"/>
                                                      <w:divBdr>
                                                        <w:top w:val="none" w:sz="0" w:space="0" w:color="auto"/>
                                                        <w:left w:val="none" w:sz="0" w:space="0" w:color="auto"/>
                                                        <w:bottom w:val="none" w:sz="0" w:space="0" w:color="auto"/>
                                                        <w:right w:val="none" w:sz="0" w:space="0" w:color="auto"/>
                                                      </w:divBdr>
                                                      <w:divsChild>
                                                        <w:div w:id="1324896180">
                                                          <w:marLeft w:val="0"/>
                                                          <w:marRight w:val="0"/>
                                                          <w:marTop w:val="0"/>
                                                          <w:marBottom w:val="0"/>
                                                          <w:divBdr>
                                                            <w:top w:val="none" w:sz="0" w:space="0" w:color="auto"/>
                                                            <w:left w:val="none" w:sz="0" w:space="0" w:color="auto"/>
                                                            <w:bottom w:val="none" w:sz="0" w:space="0" w:color="auto"/>
                                                            <w:right w:val="none" w:sz="0" w:space="0" w:color="auto"/>
                                                          </w:divBdr>
                                                          <w:divsChild>
                                                            <w:div w:id="116034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996193">
                                                  <w:marLeft w:val="0"/>
                                                  <w:marRight w:val="0"/>
                                                  <w:marTop w:val="0"/>
                                                  <w:marBottom w:val="0"/>
                                                  <w:divBdr>
                                                    <w:top w:val="none" w:sz="0" w:space="0" w:color="auto"/>
                                                    <w:left w:val="none" w:sz="0" w:space="0" w:color="auto"/>
                                                    <w:bottom w:val="none" w:sz="0" w:space="0" w:color="auto"/>
                                                    <w:right w:val="none" w:sz="0" w:space="0" w:color="auto"/>
                                                  </w:divBdr>
                                                  <w:divsChild>
                                                    <w:div w:id="1027684726">
                                                      <w:marLeft w:val="0"/>
                                                      <w:marRight w:val="0"/>
                                                      <w:marTop w:val="0"/>
                                                      <w:marBottom w:val="0"/>
                                                      <w:divBdr>
                                                        <w:top w:val="none" w:sz="0" w:space="0" w:color="auto"/>
                                                        <w:left w:val="none" w:sz="0" w:space="0" w:color="auto"/>
                                                        <w:bottom w:val="none" w:sz="0" w:space="0" w:color="auto"/>
                                                        <w:right w:val="none" w:sz="0" w:space="0" w:color="auto"/>
                                                      </w:divBdr>
                                                      <w:divsChild>
                                                        <w:div w:id="15534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1244414">
                                  <w:marLeft w:val="0"/>
                                  <w:marRight w:val="0"/>
                                  <w:marTop w:val="0"/>
                                  <w:marBottom w:val="0"/>
                                  <w:divBdr>
                                    <w:top w:val="none" w:sz="0" w:space="0" w:color="auto"/>
                                    <w:left w:val="none" w:sz="0" w:space="0" w:color="auto"/>
                                    <w:bottom w:val="none" w:sz="0" w:space="0" w:color="auto"/>
                                    <w:right w:val="none" w:sz="0" w:space="0" w:color="auto"/>
                                  </w:divBdr>
                                  <w:divsChild>
                                    <w:div w:id="384716157">
                                      <w:marLeft w:val="60"/>
                                      <w:marRight w:val="0"/>
                                      <w:marTop w:val="0"/>
                                      <w:marBottom w:val="0"/>
                                      <w:divBdr>
                                        <w:top w:val="none" w:sz="0" w:space="0" w:color="auto"/>
                                        <w:left w:val="none" w:sz="0" w:space="0" w:color="auto"/>
                                        <w:bottom w:val="none" w:sz="0" w:space="0" w:color="auto"/>
                                        <w:right w:val="none" w:sz="0" w:space="0" w:color="auto"/>
                                      </w:divBdr>
                                      <w:divsChild>
                                        <w:div w:id="1491022181">
                                          <w:marLeft w:val="0"/>
                                          <w:marRight w:val="0"/>
                                          <w:marTop w:val="0"/>
                                          <w:marBottom w:val="0"/>
                                          <w:divBdr>
                                            <w:top w:val="none" w:sz="0" w:space="0" w:color="auto"/>
                                            <w:left w:val="none" w:sz="0" w:space="0" w:color="auto"/>
                                            <w:bottom w:val="none" w:sz="0" w:space="0" w:color="auto"/>
                                            <w:right w:val="none" w:sz="0" w:space="0" w:color="auto"/>
                                          </w:divBdr>
                                          <w:divsChild>
                                            <w:div w:id="959412736">
                                              <w:marLeft w:val="0"/>
                                              <w:marRight w:val="0"/>
                                              <w:marTop w:val="0"/>
                                              <w:marBottom w:val="120"/>
                                              <w:divBdr>
                                                <w:top w:val="single" w:sz="6" w:space="0" w:color="F5F5F5"/>
                                                <w:left w:val="single" w:sz="6" w:space="0" w:color="F5F5F5"/>
                                                <w:bottom w:val="single" w:sz="6" w:space="0" w:color="F5F5F5"/>
                                                <w:right w:val="single" w:sz="6" w:space="0" w:color="F5F5F5"/>
                                              </w:divBdr>
                                              <w:divsChild>
                                                <w:div w:id="25906675">
                                                  <w:marLeft w:val="0"/>
                                                  <w:marRight w:val="0"/>
                                                  <w:marTop w:val="0"/>
                                                  <w:marBottom w:val="0"/>
                                                  <w:divBdr>
                                                    <w:top w:val="none" w:sz="0" w:space="0" w:color="auto"/>
                                                    <w:left w:val="none" w:sz="0" w:space="0" w:color="auto"/>
                                                    <w:bottom w:val="none" w:sz="0" w:space="0" w:color="auto"/>
                                                    <w:right w:val="none" w:sz="0" w:space="0" w:color="auto"/>
                                                  </w:divBdr>
                                                  <w:divsChild>
                                                    <w:div w:id="831220557">
                                                      <w:marLeft w:val="0"/>
                                                      <w:marRight w:val="0"/>
                                                      <w:marTop w:val="0"/>
                                                      <w:marBottom w:val="0"/>
                                                      <w:divBdr>
                                                        <w:top w:val="none" w:sz="0" w:space="0" w:color="auto"/>
                                                        <w:left w:val="none" w:sz="0" w:space="0" w:color="auto"/>
                                                        <w:bottom w:val="none" w:sz="0" w:space="0" w:color="auto"/>
                                                        <w:right w:val="none" w:sz="0" w:space="0" w:color="auto"/>
                                                      </w:divBdr>
                                                    </w:div>
                                                  </w:divsChild>
                                                </w:div>
                                                <w:div w:id="1264190937">
                                                  <w:marLeft w:val="0"/>
                                                  <w:marRight w:val="0"/>
                                                  <w:marTop w:val="0"/>
                                                  <w:marBottom w:val="0"/>
                                                  <w:divBdr>
                                                    <w:top w:val="none" w:sz="0" w:space="0" w:color="auto"/>
                                                    <w:left w:val="none" w:sz="0" w:space="0" w:color="auto"/>
                                                    <w:bottom w:val="none" w:sz="0" w:space="0" w:color="auto"/>
                                                    <w:right w:val="none" w:sz="0" w:space="0" w:color="auto"/>
                                                  </w:divBdr>
                                                  <w:divsChild>
                                                    <w:div w:id="2075469598">
                                                      <w:marLeft w:val="0"/>
                                                      <w:marRight w:val="0"/>
                                                      <w:marTop w:val="0"/>
                                                      <w:marBottom w:val="0"/>
                                                      <w:divBdr>
                                                        <w:top w:val="none" w:sz="0" w:space="0" w:color="auto"/>
                                                        <w:left w:val="none" w:sz="0" w:space="0" w:color="auto"/>
                                                        <w:bottom w:val="none" w:sz="0" w:space="0" w:color="auto"/>
                                                        <w:right w:val="none" w:sz="0" w:space="0" w:color="auto"/>
                                                      </w:divBdr>
                                                    </w:div>
                                                  </w:divsChild>
                                                </w:div>
                                                <w:div w:id="1689209279">
                                                  <w:marLeft w:val="0"/>
                                                  <w:marRight w:val="0"/>
                                                  <w:marTop w:val="0"/>
                                                  <w:marBottom w:val="0"/>
                                                  <w:divBdr>
                                                    <w:top w:val="none" w:sz="0" w:space="0" w:color="auto"/>
                                                    <w:left w:val="none" w:sz="0" w:space="0" w:color="auto"/>
                                                    <w:bottom w:val="none" w:sz="0" w:space="0" w:color="auto"/>
                                                    <w:right w:val="none" w:sz="0" w:space="0" w:color="auto"/>
                                                  </w:divBdr>
                                                  <w:divsChild>
                                                    <w:div w:id="644429570">
                                                      <w:marLeft w:val="0"/>
                                                      <w:marRight w:val="0"/>
                                                      <w:marTop w:val="0"/>
                                                      <w:marBottom w:val="0"/>
                                                      <w:divBdr>
                                                        <w:top w:val="none" w:sz="0" w:space="0" w:color="auto"/>
                                                        <w:left w:val="none" w:sz="0" w:space="0" w:color="auto"/>
                                                        <w:bottom w:val="none" w:sz="0" w:space="0" w:color="auto"/>
                                                        <w:right w:val="none" w:sz="0" w:space="0" w:color="auto"/>
                                                      </w:divBdr>
                                                      <w:divsChild>
                                                        <w:div w:id="76440257">
                                                          <w:marLeft w:val="0"/>
                                                          <w:marRight w:val="0"/>
                                                          <w:marTop w:val="0"/>
                                                          <w:marBottom w:val="0"/>
                                                          <w:divBdr>
                                                            <w:top w:val="none" w:sz="0" w:space="0" w:color="auto"/>
                                                            <w:left w:val="none" w:sz="0" w:space="0" w:color="auto"/>
                                                            <w:bottom w:val="none" w:sz="0" w:space="0" w:color="auto"/>
                                                            <w:right w:val="none" w:sz="0" w:space="0" w:color="auto"/>
                                                          </w:divBdr>
                                                        </w:div>
                                                        <w:div w:id="162831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580278">
                                              <w:marLeft w:val="0"/>
                                              <w:marRight w:val="0"/>
                                              <w:marTop w:val="0"/>
                                              <w:marBottom w:val="0"/>
                                              <w:divBdr>
                                                <w:top w:val="none" w:sz="0" w:space="0" w:color="auto"/>
                                                <w:left w:val="none" w:sz="0" w:space="0" w:color="auto"/>
                                                <w:bottom w:val="none" w:sz="0" w:space="0" w:color="auto"/>
                                                <w:right w:val="none" w:sz="0" w:space="0" w:color="auto"/>
                                              </w:divBdr>
                                              <w:divsChild>
                                                <w:div w:id="1314411011">
                                                  <w:marLeft w:val="0"/>
                                                  <w:marRight w:val="0"/>
                                                  <w:marTop w:val="0"/>
                                                  <w:marBottom w:val="0"/>
                                                  <w:divBdr>
                                                    <w:top w:val="none" w:sz="0" w:space="0" w:color="auto"/>
                                                    <w:left w:val="none" w:sz="0" w:space="0" w:color="auto"/>
                                                    <w:bottom w:val="none" w:sz="0" w:space="0" w:color="auto"/>
                                                    <w:right w:val="none" w:sz="0" w:space="0" w:color="auto"/>
                                                  </w:divBdr>
                                                  <w:divsChild>
                                                    <w:div w:id="860052745">
                                                      <w:marLeft w:val="0"/>
                                                      <w:marRight w:val="0"/>
                                                      <w:marTop w:val="0"/>
                                                      <w:marBottom w:val="0"/>
                                                      <w:divBdr>
                                                        <w:top w:val="none" w:sz="0" w:space="0" w:color="auto"/>
                                                        <w:left w:val="none" w:sz="0" w:space="0" w:color="auto"/>
                                                        <w:bottom w:val="none" w:sz="0" w:space="0" w:color="auto"/>
                                                        <w:right w:val="none" w:sz="0" w:space="0" w:color="auto"/>
                                                      </w:divBdr>
                                                      <w:divsChild>
                                                        <w:div w:id="172689057">
                                                          <w:marLeft w:val="0"/>
                                                          <w:marRight w:val="0"/>
                                                          <w:marTop w:val="0"/>
                                                          <w:marBottom w:val="0"/>
                                                          <w:divBdr>
                                                            <w:top w:val="none" w:sz="0" w:space="0" w:color="auto"/>
                                                            <w:left w:val="none" w:sz="0" w:space="0" w:color="auto"/>
                                                            <w:bottom w:val="none" w:sz="0" w:space="0" w:color="auto"/>
                                                            <w:right w:val="none" w:sz="0" w:space="0" w:color="auto"/>
                                                          </w:divBdr>
                                                        </w:div>
                                                        <w:div w:id="1488089281">
                                                          <w:marLeft w:val="0"/>
                                                          <w:marRight w:val="0"/>
                                                          <w:marTop w:val="0"/>
                                                          <w:marBottom w:val="0"/>
                                                          <w:divBdr>
                                                            <w:top w:val="none" w:sz="0" w:space="0" w:color="auto"/>
                                                            <w:left w:val="none" w:sz="0" w:space="0" w:color="auto"/>
                                                            <w:bottom w:val="none" w:sz="0" w:space="0" w:color="auto"/>
                                                            <w:right w:val="none" w:sz="0" w:space="0" w:color="auto"/>
                                                          </w:divBdr>
                                                        </w:div>
                                                      </w:divsChild>
                                                    </w:div>
                                                    <w:div w:id="965740671">
                                                      <w:marLeft w:val="0"/>
                                                      <w:marRight w:val="0"/>
                                                      <w:marTop w:val="90"/>
                                                      <w:marBottom w:val="90"/>
                                                      <w:divBdr>
                                                        <w:top w:val="none" w:sz="0" w:space="4" w:color="F0C36D"/>
                                                        <w:left w:val="none" w:sz="0" w:space="4" w:color="F0C36D"/>
                                                        <w:bottom w:val="none" w:sz="0" w:space="4" w:color="F0C36D"/>
                                                        <w:right w:val="none" w:sz="0" w:space="4" w:color="F0C36D"/>
                                                      </w:divBdr>
                                                      <w:divsChild>
                                                        <w:div w:id="118131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019722">
                                                  <w:marLeft w:val="0"/>
                                                  <w:marRight w:val="0"/>
                                                  <w:marTop w:val="0"/>
                                                  <w:marBottom w:val="0"/>
                                                  <w:divBdr>
                                                    <w:top w:val="none" w:sz="0" w:space="0" w:color="auto"/>
                                                    <w:left w:val="none" w:sz="0" w:space="0" w:color="auto"/>
                                                    <w:bottom w:val="none" w:sz="0" w:space="0" w:color="auto"/>
                                                    <w:right w:val="none" w:sz="0" w:space="0" w:color="auto"/>
                                                  </w:divBdr>
                                                  <w:divsChild>
                                                    <w:div w:id="1059673130">
                                                      <w:marLeft w:val="0"/>
                                                      <w:marRight w:val="0"/>
                                                      <w:marTop w:val="0"/>
                                                      <w:marBottom w:val="0"/>
                                                      <w:divBdr>
                                                        <w:top w:val="none" w:sz="0" w:space="0" w:color="auto"/>
                                                        <w:left w:val="none" w:sz="0" w:space="0" w:color="auto"/>
                                                        <w:bottom w:val="none" w:sz="0" w:space="0" w:color="auto"/>
                                                        <w:right w:val="none" w:sz="0" w:space="0" w:color="auto"/>
                                                      </w:divBdr>
                                                      <w:divsChild>
                                                        <w:div w:id="172064341">
                                                          <w:marLeft w:val="0"/>
                                                          <w:marRight w:val="0"/>
                                                          <w:marTop w:val="0"/>
                                                          <w:marBottom w:val="0"/>
                                                          <w:divBdr>
                                                            <w:top w:val="none" w:sz="0" w:space="0" w:color="auto"/>
                                                            <w:left w:val="none" w:sz="0" w:space="0" w:color="auto"/>
                                                            <w:bottom w:val="none" w:sz="0" w:space="0" w:color="auto"/>
                                                            <w:right w:val="none" w:sz="0" w:space="0" w:color="auto"/>
                                                          </w:divBdr>
                                                          <w:divsChild>
                                                            <w:div w:id="2016762079">
                                                              <w:marLeft w:val="0"/>
                                                              <w:marRight w:val="0"/>
                                                              <w:marTop w:val="0"/>
                                                              <w:marBottom w:val="0"/>
                                                              <w:divBdr>
                                                                <w:top w:val="none" w:sz="0" w:space="0" w:color="auto"/>
                                                                <w:left w:val="none" w:sz="0" w:space="0" w:color="auto"/>
                                                                <w:bottom w:val="none" w:sz="0" w:space="0" w:color="auto"/>
                                                                <w:right w:val="none" w:sz="0" w:space="0" w:color="auto"/>
                                                              </w:divBdr>
                                                              <w:divsChild>
                                                                <w:div w:id="1489591419">
                                                                  <w:marLeft w:val="0"/>
                                                                  <w:marRight w:val="0"/>
                                                                  <w:marTop w:val="100"/>
                                                                  <w:marBottom w:val="100"/>
                                                                  <w:divBdr>
                                                                    <w:top w:val="none" w:sz="0" w:space="0" w:color="auto"/>
                                                                    <w:left w:val="none" w:sz="0" w:space="0" w:color="auto"/>
                                                                    <w:bottom w:val="none" w:sz="0" w:space="0" w:color="auto"/>
                                                                    <w:right w:val="none" w:sz="0" w:space="0" w:color="auto"/>
                                                                  </w:divBdr>
                                                                </w:div>
                                                                <w:div w:id="157392558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6061976">
                                  <w:marLeft w:val="0"/>
                                  <w:marRight w:val="0"/>
                                  <w:marTop w:val="0"/>
                                  <w:marBottom w:val="0"/>
                                  <w:divBdr>
                                    <w:top w:val="none" w:sz="0" w:space="0" w:color="auto"/>
                                    <w:left w:val="none" w:sz="0" w:space="0" w:color="auto"/>
                                    <w:bottom w:val="none" w:sz="0" w:space="0" w:color="auto"/>
                                    <w:right w:val="none" w:sz="0" w:space="0" w:color="auto"/>
                                  </w:divBdr>
                                  <w:divsChild>
                                    <w:div w:id="1509097949">
                                      <w:marLeft w:val="0"/>
                                      <w:marRight w:val="0"/>
                                      <w:marTop w:val="0"/>
                                      <w:marBottom w:val="0"/>
                                      <w:divBdr>
                                        <w:top w:val="none" w:sz="0" w:space="0" w:color="auto"/>
                                        <w:left w:val="none" w:sz="0" w:space="0" w:color="auto"/>
                                        <w:bottom w:val="none" w:sz="0" w:space="0" w:color="auto"/>
                                        <w:right w:val="none" w:sz="0" w:space="0" w:color="auto"/>
                                      </w:divBdr>
                                      <w:divsChild>
                                        <w:div w:id="474300122">
                                          <w:marLeft w:val="0"/>
                                          <w:marRight w:val="0"/>
                                          <w:marTop w:val="0"/>
                                          <w:marBottom w:val="0"/>
                                          <w:divBdr>
                                            <w:top w:val="none" w:sz="0" w:space="0" w:color="auto"/>
                                            <w:left w:val="none" w:sz="0" w:space="0" w:color="auto"/>
                                            <w:bottom w:val="none" w:sz="0" w:space="0" w:color="auto"/>
                                            <w:right w:val="none" w:sz="0" w:space="0" w:color="auto"/>
                                          </w:divBdr>
                                          <w:divsChild>
                                            <w:div w:id="1750228342">
                                              <w:marLeft w:val="0"/>
                                              <w:marRight w:val="0"/>
                                              <w:marTop w:val="0"/>
                                              <w:marBottom w:val="0"/>
                                              <w:divBdr>
                                                <w:top w:val="none" w:sz="0" w:space="0" w:color="auto"/>
                                                <w:left w:val="none" w:sz="0" w:space="0" w:color="auto"/>
                                                <w:bottom w:val="none" w:sz="0" w:space="0" w:color="auto"/>
                                                <w:right w:val="none" w:sz="0" w:space="0" w:color="auto"/>
                                              </w:divBdr>
                                              <w:divsChild>
                                                <w:div w:id="407577295">
                                                  <w:marLeft w:val="0"/>
                                                  <w:marRight w:val="0"/>
                                                  <w:marTop w:val="0"/>
                                                  <w:marBottom w:val="0"/>
                                                  <w:divBdr>
                                                    <w:top w:val="none" w:sz="0" w:space="0" w:color="auto"/>
                                                    <w:left w:val="none" w:sz="0" w:space="0" w:color="auto"/>
                                                    <w:bottom w:val="none" w:sz="0" w:space="0" w:color="auto"/>
                                                    <w:right w:val="none" w:sz="0" w:space="0" w:color="auto"/>
                                                  </w:divBdr>
                                                  <w:divsChild>
                                                    <w:div w:id="100139084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9059041">
                              <w:marLeft w:val="0"/>
                              <w:marRight w:val="0"/>
                              <w:marTop w:val="240"/>
                              <w:marBottom w:val="525"/>
                              <w:divBdr>
                                <w:top w:val="none" w:sz="0" w:space="0" w:color="auto"/>
                                <w:left w:val="none" w:sz="0" w:space="0" w:color="auto"/>
                                <w:bottom w:val="none" w:sz="0" w:space="0" w:color="auto"/>
                                <w:right w:val="none" w:sz="0" w:space="0" w:color="auto"/>
                              </w:divBdr>
                              <w:divsChild>
                                <w:div w:id="194899791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 w:id="1873031319">
              <w:marLeft w:val="0"/>
              <w:marRight w:val="0"/>
              <w:marTop w:val="0"/>
              <w:marBottom w:val="0"/>
              <w:divBdr>
                <w:top w:val="single" w:sz="6" w:space="31" w:color="F0C36D"/>
                <w:left w:val="single" w:sz="6" w:space="31" w:color="F0C36D"/>
                <w:bottom w:val="single" w:sz="6" w:space="31" w:color="F0C36D"/>
                <w:right w:val="single" w:sz="6" w:space="31" w:color="F0C36D"/>
              </w:divBdr>
            </w:div>
          </w:divsChild>
        </w:div>
      </w:divsChild>
    </w:div>
    <w:div w:id="1883861114">
      <w:bodyDiv w:val="1"/>
      <w:marLeft w:val="0"/>
      <w:marRight w:val="0"/>
      <w:marTop w:val="0"/>
      <w:marBottom w:val="0"/>
      <w:divBdr>
        <w:top w:val="none" w:sz="0" w:space="0" w:color="auto"/>
        <w:left w:val="none" w:sz="0" w:space="0" w:color="auto"/>
        <w:bottom w:val="none" w:sz="0" w:space="0" w:color="auto"/>
        <w:right w:val="none" w:sz="0" w:space="0" w:color="auto"/>
      </w:divBdr>
    </w:div>
    <w:div w:id="1895778785">
      <w:bodyDiv w:val="1"/>
      <w:marLeft w:val="0"/>
      <w:marRight w:val="0"/>
      <w:marTop w:val="0"/>
      <w:marBottom w:val="0"/>
      <w:divBdr>
        <w:top w:val="none" w:sz="0" w:space="0" w:color="auto"/>
        <w:left w:val="none" w:sz="0" w:space="0" w:color="auto"/>
        <w:bottom w:val="none" w:sz="0" w:space="0" w:color="auto"/>
        <w:right w:val="none" w:sz="0" w:space="0" w:color="auto"/>
      </w:divBdr>
    </w:div>
    <w:div w:id="1905994352">
      <w:bodyDiv w:val="1"/>
      <w:marLeft w:val="0"/>
      <w:marRight w:val="0"/>
      <w:marTop w:val="0"/>
      <w:marBottom w:val="0"/>
      <w:divBdr>
        <w:top w:val="none" w:sz="0" w:space="0" w:color="auto"/>
        <w:left w:val="none" w:sz="0" w:space="0" w:color="auto"/>
        <w:bottom w:val="none" w:sz="0" w:space="0" w:color="auto"/>
        <w:right w:val="none" w:sz="0" w:space="0" w:color="auto"/>
      </w:divBdr>
      <w:divsChild>
        <w:div w:id="1688362434">
          <w:marLeft w:val="432"/>
          <w:marRight w:val="0"/>
          <w:marTop w:val="240"/>
          <w:marBottom w:val="0"/>
          <w:divBdr>
            <w:top w:val="none" w:sz="0" w:space="0" w:color="auto"/>
            <w:left w:val="none" w:sz="0" w:space="0" w:color="auto"/>
            <w:bottom w:val="none" w:sz="0" w:space="0" w:color="auto"/>
            <w:right w:val="none" w:sz="0" w:space="0" w:color="auto"/>
          </w:divBdr>
        </w:div>
        <w:div w:id="1807891706">
          <w:marLeft w:val="432"/>
          <w:marRight w:val="0"/>
          <w:marTop w:val="240"/>
          <w:marBottom w:val="0"/>
          <w:divBdr>
            <w:top w:val="none" w:sz="0" w:space="0" w:color="auto"/>
            <w:left w:val="none" w:sz="0" w:space="0" w:color="auto"/>
            <w:bottom w:val="none" w:sz="0" w:space="0" w:color="auto"/>
            <w:right w:val="none" w:sz="0" w:space="0" w:color="auto"/>
          </w:divBdr>
        </w:div>
      </w:divsChild>
    </w:div>
    <w:div w:id="1967008675">
      <w:bodyDiv w:val="1"/>
      <w:marLeft w:val="0"/>
      <w:marRight w:val="0"/>
      <w:marTop w:val="0"/>
      <w:marBottom w:val="0"/>
      <w:divBdr>
        <w:top w:val="none" w:sz="0" w:space="0" w:color="auto"/>
        <w:left w:val="none" w:sz="0" w:space="0" w:color="auto"/>
        <w:bottom w:val="none" w:sz="0" w:space="0" w:color="auto"/>
        <w:right w:val="none" w:sz="0" w:space="0" w:color="auto"/>
      </w:divBdr>
    </w:div>
    <w:div w:id="2035688566">
      <w:bodyDiv w:val="1"/>
      <w:marLeft w:val="0"/>
      <w:marRight w:val="0"/>
      <w:marTop w:val="0"/>
      <w:marBottom w:val="0"/>
      <w:divBdr>
        <w:top w:val="none" w:sz="0" w:space="0" w:color="auto"/>
        <w:left w:val="none" w:sz="0" w:space="0" w:color="auto"/>
        <w:bottom w:val="none" w:sz="0" w:space="0" w:color="auto"/>
        <w:right w:val="none" w:sz="0" w:space="0" w:color="auto"/>
      </w:divBdr>
    </w:div>
    <w:div w:id="2070954677">
      <w:bodyDiv w:val="1"/>
      <w:marLeft w:val="0"/>
      <w:marRight w:val="0"/>
      <w:marTop w:val="0"/>
      <w:marBottom w:val="0"/>
      <w:divBdr>
        <w:top w:val="none" w:sz="0" w:space="0" w:color="auto"/>
        <w:left w:val="none" w:sz="0" w:space="0" w:color="auto"/>
        <w:bottom w:val="none" w:sz="0" w:space="0" w:color="auto"/>
        <w:right w:val="none" w:sz="0" w:space="0" w:color="auto"/>
      </w:divBdr>
      <w:divsChild>
        <w:div w:id="1016273978">
          <w:marLeft w:val="0"/>
          <w:marRight w:val="0"/>
          <w:marTop w:val="0"/>
          <w:marBottom w:val="0"/>
          <w:divBdr>
            <w:top w:val="none" w:sz="0" w:space="0" w:color="auto"/>
            <w:left w:val="none" w:sz="0" w:space="0" w:color="auto"/>
            <w:bottom w:val="none" w:sz="0" w:space="0" w:color="auto"/>
            <w:right w:val="none" w:sz="0" w:space="0" w:color="auto"/>
          </w:divBdr>
          <w:divsChild>
            <w:div w:id="135101143">
              <w:marLeft w:val="0"/>
              <w:marRight w:val="0"/>
              <w:marTop w:val="0"/>
              <w:marBottom w:val="0"/>
              <w:divBdr>
                <w:top w:val="none" w:sz="0" w:space="0" w:color="auto"/>
                <w:left w:val="none" w:sz="0" w:space="0" w:color="auto"/>
                <w:bottom w:val="none" w:sz="0" w:space="0" w:color="auto"/>
                <w:right w:val="none" w:sz="0" w:space="0" w:color="auto"/>
              </w:divBdr>
              <w:divsChild>
                <w:div w:id="158541727">
                  <w:marLeft w:val="0"/>
                  <w:marRight w:val="0"/>
                  <w:marTop w:val="0"/>
                  <w:marBottom w:val="0"/>
                  <w:divBdr>
                    <w:top w:val="none" w:sz="0" w:space="0" w:color="auto"/>
                    <w:left w:val="none" w:sz="0" w:space="0" w:color="auto"/>
                    <w:bottom w:val="none" w:sz="0" w:space="0" w:color="auto"/>
                    <w:right w:val="none" w:sz="0" w:space="0" w:color="auto"/>
                  </w:divBdr>
                  <w:divsChild>
                    <w:div w:id="1259173012">
                      <w:marLeft w:val="0"/>
                      <w:marRight w:val="0"/>
                      <w:marTop w:val="0"/>
                      <w:marBottom w:val="0"/>
                      <w:divBdr>
                        <w:top w:val="none" w:sz="0" w:space="0" w:color="auto"/>
                        <w:left w:val="none" w:sz="0" w:space="0" w:color="auto"/>
                        <w:bottom w:val="none" w:sz="0" w:space="0" w:color="auto"/>
                        <w:right w:val="none" w:sz="0" w:space="0" w:color="auto"/>
                      </w:divBdr>
                      <w:divsChild>
                        <w:div w:id="1293361440">
                          <w:marLeft w:val="0"/>
                          <w:marRight w:val="0"/>
                          <w:marTop w:val="0"/>
                          <w:marBottom w:val="0"/>
                          <w:divBdr>
                            <w:top w:val="none" w:sz="0" w:space="0" w:color="auto"/>
                            <w:left w:val="none" w:sz="0" w:space="0" w:color="auto"/>
                            <w:bottom w:val="none" w:sz="0" w:space="0" w:color="auto"/>
                            <w:right w:val="none" w:sz="0" w:space="0" w:color="auto"/>
                          </w:divBdr>
                          <w:divsChild>
                            <w:div w:id="490290019">
                              <w:marLeft w:val="0"/>
                              <w:marRight w:val="0"/>
                              <w:marTop w:val="0"/>
                              <w:marBottom w:val="0"/>
                              <w:divBdr>
                                <w:top w:val="none" w:sz="0" w:space="0" w:color="auto"/>
                                <w:left w:val="none" w:sz="0" w:space="0" w:color="auto"/>
                                <w:bottom w:val="none" w:sz="0" w:space="0" w:color="auto"/>
                                <w:right w:val="none" w:sz="0" w:space="0" w:color="auto"/>
                              </w:divBdr>
                              <w:divsChild>
                                <w:div w:id="476145382">
                                  <w:marLeft w:val="0"/>
                                  <w:marRight w:val="0"/>
                                  <w:marTop w:val="0"/>
                                  <w:marBottom w:val="0"/>
                                  <w:divBdr>
                                    <w:top w:val="none" w:sz="0" w:space="0" w:color="auto"/>
                                    <w:left w:val="none" w:sz="0" w:space="0" w:color="auto"/>
                                    <w:bottom w:val="none" w:sz="0" w:space="0" w:color="auto"/>
                                    <w:right w:val="none" w:sz="0" w:space="0" w:color="auto"/>
                                  </w:divBdr>
                                  <w:divsChild>
                                    <w:div w:id="1867669388">
                                      <w:marLeft w:val="60"/>
                                      <w:marRight w:val="0"/>
                                      <w:marTop w:val="0"/>
                                      <w:marBottom w:val="0"/>
                                      <w:divBdr>
                                        <w:top w:val="none" w:sz="0" w:space="0" w:color="auto"/>
                                        <w:left w:val="none" w:sz="0" w:space="0" w:color="auto"/>
                                        <w:bottom w:val="none" w:sz="0" w:space="0" w:color="auto"/>
                                        <w:right w:val="none" w:sz="0" w:space="0" w:color="auto"/>
                                      </w:divBdr>
                                      <w:divsChild>
                                        <w:div w:id="642127680">
                                          <w:marLeft w:val="0"/>
                                          <w:marRight w:val="0"/>
                                          <w:marTop w:val="0"/>
                                          <w:marBottom w:val="0"/>
                                          <w:divBdr>
                                            <w:top w:val="none" w:sz="0" w:space="0" w:color="auto"/>
                                            <w:left w:val="none" w:sz="0" w:space="0" w:color="auto"/>
                                            <w:bottom w:val="none" w:sz="0" w:space="0" w:color="auto"/>
                                            <w:right w:val="none" w:sz="0" w:space="0" w:color="auto"/>
                                          </w:divBdr>
                                          <w:divsChild>
                                            <w:div w:id="570577400">
                                              <w:marLeft w:val="0"/>
                                              <w:marRight w:val="0"/>
                                              <w:marTop w:val="0"/>
                                              <w:marBottom w:val="120"/>
                                              <w:divBdr>
                                                <w:top w:val="single" w:sz="6" w:space="0" w:color="F5F5F5"/>
                                                <w:left w:val="single" w:sz="6" w:space="0" w:color="F5F5F5"/>
                                                <w:bottom w:val="single" w:sz="6" w:space="0" w:color="F5F5F5"/>
                                                <w:right w:val="single" w:sz="6" w:space="0" w:color="F5F5F5"/>
                                              </w:divBdr>
                                              <w:divsChild>
                                                <w:div w:id="635718582">
                                                  <w:marLeft w:val="0"/>
                                                  <w:marRight w:val="0"/>
                                                  <w:marTop w:val="0"/>
                                                  <w:marBottom w:val="0"/>
                                                  <w:divBdr>
                                                    <w:top w:val="none" w:sz="0" w:space="0" w:color="auto"/>
                                                    <w:left w:val="none" w:sz="0" w:space="0" w:color="auto"/>
                                                    <w:bottom w:val="none" w:sz="0" w:space="0" w:color="auto"/>
                                                    <w:right w:val="none" w:sz="0" w:space="0" w:color="auto"/>
                                                  </w:divBdr>
                                                  <w:divsChild>
                                                    <w:div w:id="88441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71344354">
      <w:bodyDiv w:val="1"/>
      <w:marLeft w:val="0"/>
      <w:marRight w:val="0"/>
      <w:marTop w:val="0"/>
      <w:marBottom w:val="0"/>
      <w:divBdr>
        <w:top w:val="none" w:sz="0" w:space="0" w:color="auto"/>
        <w:left w:val="none" w:sz="0" w:space="0" w:color="auto"/>
        <w:bottom w:val="none" w:sz="0" w:space="0" w:color="auto"/>
        <w:right w:val="none" w:sz="0" w:space="0" w:color="auto"/>
      </w:divBdr>
    </w:div>
    <w:div w:id="2096128025">
      <w:bodyDiv w:val="1"/>
      <w:marLeft w:val="0"/>
      <w:marRight w:val="0"/>
      <w:marTop w:val="0"/>
      <w:marBottom w:val="0"/>
      <w:divBdr>
        <w:top w:val="none" w:sz="0" w:space="0" w:color="auto"/>
        <w:left w:val="none" w:sz="0" w:space="0" w:color="auto"/>
        <w:bottom w:val="none" w:sz="0" w:space="0" w:color="auto"/>
        <w:right w:val="none" w:sz="0" w:space="0" w:color="auto"/>
      </w:divBdr>
      <w:divsChild>
        <w:div w:id="381249760">
          <w:marLeft w:val="0"/>
          <w:marRight w:val="0"/>
          <w:marTop w:val="0"/>
          <w:marBottom w:val="0"/>
          <w:divBdr>
            <w:top w:val="none" w:sz="0" w:space="0" w:color="auto"/>
            <w:left w:val="none" w:sz="0" w:space="0" w:color="auto"/>
            <w:bottom w:val="none" w:sz="0" w:space="0" w:color="auto"/>
            <w:right w:val="none" w:sz="0" w:space="0" w:color="auto"/>
          </w:divBdr>
          <w:divsChild>
            <w:div w:id="1481775590">
              <w:marLeft w:val="0"/>
              <w:marRight w:val="0"/>
              <w:marTop w:val="0"/>
              <w:marBottom w:val="0"/>
              <w:divBdr>
                <w:top w:val="none" w:sz="0" w:space="0" w:color="auto"/>
                <w:left w:val="none" w:sz="0" w:space="0" w:color="auto"/>
                <w:bottom w:val="none" w:sz="0" w:space="0" w:color="auto"/>
                <w:right w:val="none" w:sz="0" w:space="0" w:color="auto"/>
              </w:divBdr>
              <w:divsChild>
                <w:div w:id="1060904627">
                  <w:marLeft w:val="0"/>
                  <w:marRight w:val="0"/>
                  <w:marTop w:val="0"/>
                  <w:marBottom w:val="0"/>
                  <w:divBdr>
                    <w:top w:val="none" w:sz="0" w:space="0" w:color="auto"/>
                    <w:left w:val="none" w:sz="0" w:space="0" w:color="auto"/>
                    <w:bottom w:val="none" w:sz="0" w:space="0" w:color="auto"/>
                    <w:right w:val="none" w:sz="0" w:space="0" w:color="auto"/>
                  </w:divBdr>
                  <w:divsChild>
                    <w:div w:id="1567448736">
                      <w:marLeft w:val="0"/>
                      <w:marRight w:val="0"/>
                      <w:marTop w:val="0"/>
                      <w:marBottom w:val="0"/>
                      <w:divBdr>
                        <w:top w:val="none" w:sz="0" w:space="0" w:color="auto"/>
                        <w:left w:val="none" w:sz="0" w:space="0" w:color="auto"/>
                        <w:bottom w:val="none" w:sz="0" w:space="0" w:color="auto"/>
                        <w:right w:val="none" w:sz="0" w:space="0" w:color="auto"/>
                      </w:divBdr>
                      <w:divsChild>
                        <w:div w:id="861628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601736">
      <w:bodyDiv w:val="1"/>
      <w:marLeft w:val="0"/>
      <w:marRight w:val="0"/>
      <w:marTop w:val="0"/>
      <w:marBottom w:val="0"/>
      <w:divBdr>
        <w:top w:val="none" w:sz="0" w:space="0" w:color="auto"/>
        <w:left w:val="none" w:sz="0" w:space="0" w:color="auto"/>
        <w:bottom w:val="none" w:sz="0" w:space="0" w:color="auto"/>
        <w:right w:val="none" w:sz="0" w:space="0" w:color="auto"/>
      </w:divBdr>
    </w:div>
    <w:div w:id="2103992211">
      <w:bodyDiv w:val="1"/>
      <w:marLeft w:val="0"/>
      <w:marRight w:val="0"/>
      <w:marTop w:val="0"/>
      <w:marBottom w:val="0"/>
      <w:divBdr>
        <w:top w:val="none" w:sz="0" w:space="0" w:color="auto"/>
        <w:left w:val="none" w:sz="0" w:space="0" w:color="auto"/>
        <w:bottom w:val="none" w:sz="0" w:space="0" w:color="auto"/>
        <w:right w:val="none" w:sz="0" w:space="0" w:color="auto"/>
      </w:divBdr>
    </w:div>
    <w:div w:id="2146770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6.png"/><Relationship Id="rId26" Type="http://schemas.openxmlformats.org/officeDocument/2006/relationships/header" Target="header1.xml"/><Relationship Id="rId39" Type="http://schemas.openxmlformats.org/officeDocument/2006/relationships/image" Target="media/image15.png"/><Relationship Id="rId21" Type="http://schemas.openxmlformats.org/officeDocument/2006/relationships/image" Target="media/image9.png"/><Relationship Id="rId34" Type="http://schemas.openxmlformats.org/officeDocument/2006/relationships/hyperlink" Target="mailto:Investigations-hotline@fao.org"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mailto:tecnicos@ffnorte.ssp.minag.c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package" Target="embeddings/Microsoft_Excel_Worksheet1.xlsx"/><Relationship Id="rId32" Type="http://schemas.openxmlformats.org/officeDocument/2006/relationships/hyperlink" Target="mailto:RLC-ADG@fao.org" TargetMode="External"/><Relationship Id="rId37" Type="http://schemas.openxmlformats.org/officeDocument/2006/relationships/image" Target="media/image13.png"/><Relationship Id="rId40" Type="http://schemas.openxmlformats.org/officeDocument/2006/relationships/footer" Target="footer5.xml"/><Relationship Id="rId45"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10.emf"/><Relationship Id="rId28" Type="http://schemas.openxmlformats.org/officeDocument/2006/relationships/hyperlink" Target="mailto:inforguamo@infomed.sld.cu" TargetMode="External"/><Relationship Id="rId36" Type="http://schemas.openxmlformats.org/officeDocument/2006/relationships/image" Target="media/image12.png"/><Relationship Id="rId10" Type="http://schemas.openxmlformats.org/officeDocument/2006/relationships/image" Target="media/image2.png"/><Relationship Id="rId19" Type="http://schemas.openxmlformats.org/officeDocument/2006/relationships/image" Target="media/image7.png"/><Relationship Id="rId31" Type="http://schemas.openxmlformats.org/officeDocument/2006/relationships/hyperlink" Target="mailto:Marcelo.resende@fao.org" TargetMode="External"/><Relationship Id="rId44"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png"/><Relationship Id="rId22" Type="http://schemas.openxmlformats.org/officeDocument/2006/relationships/hyperlink" Target="http://www.fao.org/capacity/development/resources/fao-learning-material/learning-modules/es/" TargetMode="External"/><Relationship Id="rId27" Type="http://schemas.openxmlformats.org/officeDocument/2006/relationships/header" Target="header2.xml"/><Relationship Id="rId30" Type="http://schemas.openxmlformats.org/officeDocument/2006/relationships/hyperlink" Target="mailto:FAO-CU@fao.org" TargetMode="External"/><Relationship Id="rId35" Type="http://schemas.openxmlformats.org/officeDocument/2006/relationships/image" Target="media/image11.png"/><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footer" Target="footer3.xml"/><Relationship Id="rId25" Type="http://schemas.openxmlformats.org/officeDocument/2006/relationships/footer" Target="footer4.xml"/><Relationship Id="rId33" Type="http://schemas.openxmlformats.org/officeDocument/2006/relationships/hyperlink" Target="mailto:Julio.Berdegue@fao.org" TargetMode="External"/><Relationship Id="rId38" Type="http://schemas.openxmlformats.org/officeDocument/2006/relationships/image" Target="media/image14.png"/><Relationship Id="rId46" Type="http://schemas.openxmlformats.org/officeDocument/2006/relationships/customXml" Target="../customXml/item4.xml"/><Relationship Id="rId20" Type="http://schemas.openxmlformats.org/officeDocument/2006/relationships/image" Target="media/image8.png"/><Relationship Id="rId41"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www.one.cu" TargetMode="External"/><Relationship Id="rId2" Type="http://schemas.openxmlformats.org/officeDocument/2006/relationships/hyperlink" Target="http://www.fao.org/agriculture/crops/thematic-sitemap/theme/spi/scpi-home/framework/en/" TargetMode="External"/><Relationship Id="rId1" Type="http://schemas.openxmlformats.org/officeDocument/2006/relationships/hyperlink" Target="http://www.fao.org/docrep/meeting/024/md240e.pdf" TargetMode="External"/><Relationship Id="rId6" Type="http://schemas.openxmlformats.org/officeDocument/2006/relationships/hyperlink" Target="http://www.fao.org/3/a-i4439e.pdf" TargetMode="External"/><Relationship Id="rId5" Type="http://schemas.openxmlformats.org/officeDocument/2006/relationships/hyperlink" Target="http://www.educambiente.co.cu/index.php?option=com_content&amp;view=article&amp;id=52&amp;Itemid=37" TargetMode="External"/><Relationship Id="rId4" Type="http://schemas.openxmlformats.org/officeDocument/2006/relationships/hyperlink" Target="http://agrisost.reduc.edu.cu/index.php/agrisost/article/view/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Cuba</GEFCountry>
    <Classification xmlns="ceb00776-aa5c-4fc8-b6fe-5f035152e4b6">Public</Classification>
    <Country1 xmlns="ceb00776-aa5c-4fc8-b6fe-5f035152e4b6" xsi:nil="true"/>
    <DocPrefix xmlns="ceb00776-aa5c-4fc8-b6fe-5f035152e4b6">Agency project document</DocPrefix>
    <GEFID xmlns="ceb00776-aa5c-4fc8-b6fe-5f035152e4b6">9435</GEFID>
    <ProjectType xmlns="ceb00776-aa5c-4fc8-b6fe-5f035152e4b6">FSP</ProjectType>
    <GEFProjectID xmlns="ceb00776-aa5c-4fc8-b6fe-5f035152e4b6">ffd6ed57-df7c-e811-8124-3863bb2e1360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Introduction of New Farming Methods for the Conservation and Sustainable Use of Biodiversity, including Plant and Animal Genetic Resources, in Production Landscapes in Selected Areas of Cuba</ProjectTitle>
    <TrustFundType xmlns="ceb00776-aa5c-4fc8-b6fe-5f035152e4b6">GET</TrustFundType>
    <TaxCatchAll xmlns="3e02667f-0271-471b-bd6e-11a2e16def1d"/>
    <DocumentTitle xmlns="ceb00776-aa5c-4fc8-b6fe-5f035152e4b6">Cuba AgroBD Prodoc v.19July2018 CLEAN</DocumentTitle>
  </documentManagement>
</p:properties>
</file>

<file path=customXml/itemProps1.xml><?xml version="1.0" encoding="utf-8"?>
<ds:datastoreItem xmlns:ds="http://schemas.openxmlformats.org/officeDocument/2006/customXml" ds:itemID="{BDD6FA00-A068-4D9F-95BD-EA59B5DA2CCF}">
  <ds:schemaRefs>
    <ds:schemaRef ds:uri="http://schemas.openxmlformats.org/officeDocument/2006/bibliography"/>
  </ds:schemaRefs>
</ds:datastoreItem>
</file>

<file path=customXml/itemProps2.xml><?xml version="1.0" encoding="utf-8"?>
<ds:datastoreItem xmlns:ds="http://schemas.openxmlformats.org/officeDocument/2006/customXml" ds:itemID="{192E83AE-391B-48C3-AA9A-85C27CC10FC2}"/>
</file>

<file path=customXml/itemProps3.xml><?xml version="1.0" encoding="utf-8"?>
<ds:datastoreItem xmlns:ds="http://schemas.openxmlformats.org/officeDocument/2006/customXml" ds:itemID="{794A57C9-1C42-4001-AD01-1C62C5C18DB5}"/>
</file>

<file path=customXml/itemProps4.xml><?xml version="1.0" encoding="utf-8"?>
<ds:datastoreItem xmlns:ds="http://schemas.openxmlformats.org/officeDocument/2006/customXml" ds:itemID="{C7A7399F-3E9D-4B3C-92DD-FE8834293870}"/>
</file>

<file path=docProps/app.xml><?xml version="1.0" encoding="utf-8"?>
<Properties xmlns="http://schemas.openxmlformats.org/officeDocument/2006/extended-properties" xmlns:vt="http://schemas.openxmlformats.org/officeDocument/2006/docPropsVTypes">
  <Template>Normal.dotm</Template>
  <TotalTime>19</TotalTime>
  <Pages>1</Pages>
  <Words>59521</Words>
  <Characters>339273</Characters>
  <Application>Microsoft Office Word</Application>
  <DocSecurity>0</DocSecurity>
  <Lines>2827</Lines>
  <Paragraphs>795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FAO of the UN</Company>
  <LinksUpToDate>false</LinksUpToDate>
  <CharactersWithSpaces>397999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Invitado</dc:creator>
  <cp:lastModifiedBy>GonzalezRiggio, Valeria (TCID)</cp:lastModifiedBy>
  <cp:revision>3</cp:revision>
  <cp:lastPrinted>2015-05-25T11:03:00Z</cp:lastPrinted>
  <dcterms:created xsi:type="dcterms:W3CDTF">2018-07-19T08:43:00Z</dcterms:created>
  <dcterms:modified xsi:type="dcterms:W3CDTF">2018-07-19T08:44:00Z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